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10255F7" w14:textId="77777777" w:rsidR="00574122" w:rsidRPr="003F6708" w:rsidRDefault="00714CD5" w:rsidP="00574122">
      <w:pPr>
        <w:spacing w:before="120" w:line="22" w:lineRule="atLeast"/>
        <w:jc w:val="center"/>
        <w:rPr>
          <w:rFonts w:eastAsia="Arial Unicode MS" w:cs="Tahoma"/>
          <w:b/>
          <w:caps/>
          <w:color w:val="548DD4"/>
          <w:sz w:val="48"/>
          <w:szCs w:val="36"/>
        </w:rPr>
      </w:pPr>
      <w:bookmarkStart w:id="0" w:name="_Toc121796661"/>
      <w:bookmarkStart w:id="1" w:name="_Toc121796832"/>
      <w:bookmarkStart w:id="2" w:name="_GoBack"/>
      <w:bookmarkEnd w:id="2"/>
      <w:r w:rsidRPr="003F6708">
        <w:rPr>
          <w:rFonts w:eastAsia="Arial Unicode MS" w:cs="Tahoma"/>
          <w:b/>
          <w:caps/>
          <w:color w:val="365F91"/>
          <w:sz w:val="48"/>
          <w:szCs w:val="36"/>
        </w:rPr>
        <w:t>BUGYI</w:t>
      </w:r>
      <w:r w:rsidR="00753361">
        <w:rPr>
          <w:rFonts w:eastAsia="Arial Unicode MS" w:cs="Tahoma"/>
          <w:b/>
          <w:caps/>
          <w:color w:val="365F91"/>
          <w:sz w:val="48"/>
          <w:szCs w:val="36"/>
        </w:rPr>
        <w:t xml:space="preserve"> nagyközség</w:t>
      </w:r>
    </w:p>
    <w:p w14:paraId="010255F8" w14:textId="77777777" w:rsidR="00574122" w:rsidRPr="007851B5" w:rsidRDefault="00574122" w:rsidP="00574122">
      <w:pPr>
        <w:spacing w:before="120" w:line="22" w:lineRule="atLeast"/>
        <w:jc w:val="center"/>
        <w:rPr>
          <w:rFonts w:eastAsia="Arial Unicode MS" w:cs="Tahoma"/>
          <w:b/>
          <w:caps/>
          <w:sz w:val="40"/>
          <w:szCs w:val="40"/>
        </w:rPr>
      </w:pPr>
      <w:r w:rsidRPr="007851B5">
        <w:rPr>
          <w:rFonts w:eastAsia="Arial Unicode MS" w:cs="Tahoma"/>
          <w:b/>
          <w:caps/>
          <w:sz w:val="40"/>
          <w:szCs w:val="40"/>
        </w:rPr>
        <w:t xml:space="preserve">TELEPÜLÉSFEJLESZTÉSI KONCEPCIÓ és </w:t>
      </w:r>
      <w:r w:rsidR="00906ED7">
        <w:rPr>
          <w:rFonts w:eastAsia="Arial Unicode MS" w:cs="Tahoma"/>
          <w:b/>
          <w:caps/>
          <w:sz w:val="40"/>
          <w:szCs w:val="40"/>
        </w:rPr>
        <w:t>Integrált településfejlesztési stratégia</w:t>
      </w:r>
    </w:p>
    <w:p w14:paraId="010255F9" w14:textId="77777777" w:rsidR="00574122" w:rsidRPr="007851B5" w:rsidRDefault="00574122" w:rsidP="00574122">
      <w:pPr>
        <w:tabs>
          <w:tab w:val="left" w:pos="2002"/>
        </w:tabs>
        <w:spacing w:before="120" w:line="22" w:lineRule="atLeast"/>
        <w:ind w:left="22" w:hanging="22"/>
        <w:jc w:val="center"/>
        <w:rPr>
          <w:rFonts w:cs="Trebuchet MS"/>
          <w:b/>
          <w:bCs/>
          <w:caps/>
          <w:color w:val="365F91"/>
          <w:spacing w:val="20"/>
          <w:sz w:val="32"/>
          <w:szCs w:val="20"/>
        </w:rPr>
      </w:pPr>
      <w:r w:rsidRPr="007851B5">
        <w:rPr>
          <w:rFonts w:cs="Trebuchet MS"/>
          <w:b/>
          <w:bCs/>
          <w:caps/>
          <w:color w:val="365F91"/>
          <w:spacing w:val="20"/>
          <w:sz w:val="32"/>
          <w:szCs w:val="20"/>
        </w:rPr>
        <w:t>MEGALAPOZÓ VIZSGÁLAT</w:t>
      </w:r>
    </w:p>
    <w:p w14:paraId="010255FA" w14:textId="77777777" w:rsidR="00574122" w:rsidRPr="00714CD5" w:rsidRDefault="00485792" w:rsidP="00574122">
      <w:pPr>
        <w:tabs>
          <w:tab w:val="left" w:pos="0"/>
        </w:tabs>
        <w:spacing w:line="22" w:lineRule="atLeast"/>
        <w:jc w:val="center"/>
        <w:rPr>
          <w:rFonts w:cs="Tahoma"/>
          <w:b/>
          <w:bCs/>
          <w:iCs/>
          <w:szCs w:val="20"/>
          <w:highlight w:val="yellow"/>
        </w:rPr>
      </w:pPr>
      <w:r>
        <w:rPr>
          <w:noProof/>
        </w:rPr>
        <w:drawing>
          <wp:inline distT="0" distB="0" distL="0" distR="0" wp14:anchorId="0102641E" wp14:editId="0102641F">
            <wp:extent cx="1440000" cy="2508694"/>
            <wp:effectExtent l="19050" t="0" r="7800" b="0"/>
            <wp:docPr id="86" name="Kép 1" descr="http://www.nemzetijelkepek.hu/pictures/onkormanyzat/Bugy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emzetijelkepek.hu/pictures/onkormanyzat/Bugyi.jpg"/>
                    <pic:cNvPicPr>
                      <a:picLocks noChangeAspect="1" noChangeArrowheads="1"/>
                    </pic:cNvPicPr>
                  </pic:nvPicPr>
                  <pic:blipFill>
                    <a:blip r:embed="rId12" cstate="print"/>
                    <a:srcRect/>
                    <a:stretch>
                      <a:fillRect/>
                    </a:stretch>
                  </pic:blipFill>
                  <pic:spPr bwMode="auto">
                    <a:xfrm>
                      <a:off x="0" y="0"/>
                      <a:ext cx="1440000" cy="2508694"/>
                    </a:xfrm>
                    <a:prstGeom prst="rect">
                      <a:avLst/>
                    </a:prstGeom>
                    <a:noFill/>
                    <a:ln w="9525">
                      <a:noFill/>
                      <a:miter lim="800000"/>
                      <a:headEnd/>
                      <a:tailEnd/>
                    </a:ln>
                  </pic:spPr>
                </pic:pic>
              </a:graphicData>
            </a:graphic>
          </wp:inline>
        </w:drawing>
      </w:r>
    </w:p>
    <w:p w14:paraId="010255FB" w14:textId="77777777" w:rsidR="00574122" w:rsidRPr="00714CD5" w:rsidRDefault="00574122" w:rsidP="00574122">
      <w:pPr>
        <w:tabs>
          <w:tab w:val="left" w:pos="0"/>
        </w:tabs>
        <w:spacing w:line="22" w:lineRule="atLeast"/>
        <w:jc w:val="center"/>
        <w:rPr>
          <w:rFonts w:cs="Tahoma"/>
          <w:b/>
          <w:bCs/>
          <w:iCs/>
          <w:szCs w:val="20"/>
          <w:highlight w:val="yellow"/>
        </w:rPr>
      </w:pPr>
    </w:p>
    <w:p w14:paraId="010255FC" w14:textId="77777777" w:rsidR="00574122" w:rsidRPr="003F6708" w:rsidRDefault="00574122" w:rsidP="00836A86">
      <w:pPr>
        <w:tabs>
          <w:tab w:val="left" w:pos="0"/>
        </w:tabs>
        <w:spacing w:after="0" w:line="22" w:lineRule="atLeast"/>
        <w:jc w:val="center"/>
        <w:rPr>
          <w:rFonts w:cs="Tahoma"/>
          <w:b/>
          <w:bCs/>
          <w:iCs/>
          <w:szCs w:val="20"/>
        </w:rPr>
      </w:pPr>
      <w:r w:rsidRPr="003F6708">
        <w:rPr>
          <w:rFonts w:cs="Tahoma"/>
          <w:b/>
          <w:bCs/>
          <w:iCs/>
          <w:szCs w:val="20"/>
        </w:rPr>
        <w:t>Megbízó</w:t>
      </w:r>
    </w:p>
    <w:tbl>
      <w:tblPr>
        <w:tblW w:w="0" w:type="auto"/>
        <w:jc w:val="center"/>
        <w:tblLayout w:type="fixed"/>
        <w:tblLook w:val="0000" w:firstRow="0" w:lastRow="0" w:firstColumn="0" w:lastColumn="0" w:noHBand="0" w:noVBand="0"/>
      </w:tblPr>
      <w:tblGrid>
        <w:gridCol w:w="4229"/>
      </w:tblGrid>
      <w:tr w:rsidR="00574122" w:rsidRPr="003F6708" w14:paraId="010255FE" w14:textId="77777777" w:rsidTr="00574122">
        <w:trPr>
          <w:jc w:val="center"/>
        </w:trPr>
        <w:tc>
          <w:tcPr>
            <w:tcW w:w="4229" w:type="dxa"/>
          </w:tcPr>
          <w:p w14:paraId="010255FD" w14:textId="77777777" w:rsidR="00574122" w:rsidRPr="003F6708" w:rsidRDefault="00714CD5" w:rsidP="0085436B">
            <w:pPr>
              <w:tabs>
                <w:tab w:val="left" w:pos="0"/>
                <w:tab w:val="left" w:pos="720"/>
                <w:tab w:val="right" w:pos="9062"/>
              </w:tabs>
              <w:snapToGrid w:val="0"/>
              <w:spacing w:after="0" w:line="22" w:lineRule="atLeast"/>
              <w:jc w:val="center"/>
              <w:rPr>
                <w:rFonts w:cs="Tahoma"/>
                <w:b/>
                <w:bCs/>
                <w:iCs/>
                <w:szCs w:val="20"/>
              </w:rPr>
            </w:pPr>
            <w:r w:rsidRPr="003F6708">
              <w:rPr>
                <w:rFonts w:cs="Tahoma"/>
                <w:b/>
                <w:bCs/>
                <w:iCs/>
                <w:szCs w:val="20"/>
              </w:rPr>
              <w:t>Bugyi</w:t>
            </w:r>
            <w:r w:rsidR="00574122" w:rsidRPr="003F6708">
              <w:rPr>
                <w:rFonts w:cs="Tahoma"/>
                <w:b/>
                <w:bCs/>
                <w:iCs/>
                <w:szCs w:val="20"/>
              </w:rPr>
              <w:t xml:space="preserve"> </w:t>
            </w:r>
            <w:r w:rsidR="0085436B">
              <w:rPr>
                <w:rFonts w:cs="Tahoma"/>
                <w:b/>
                <w:bCs/>
                <w:iCs/>
                <w:szCs w:val="20"/>
              </w:rPr>
              <w:t>Nagyk</w:t>
            </w:r>
            <w:r w:rsidR="00574122" w:rsidRPr="003F6708">
              <w:rPr>
                <w:rFonts w:cs="Tahoma"/>
                <w:b/>
                <w:bCs/>
                <w:iCs/>
                <w:szCs w:val="20"/>
              </w:rPr>
              <w:t>özség Önkormányzata</w:t>
            </w:r>
          </w:p>
        </w:tc>
      </w:tr>
      <w:tr w:rsidR="00574122" w:rsidRPr="003F6708" w14:paraId="01025600" w14:textId="77777777" w:rsidTr="00574122">
        <w:trPr>
          <w:jc w:val="center"/>
        </w:trPr>
        <w:tc>
          <w:tcPr>
            <w:tcW w:w="4229" w:type="dxa"/>
          </w:tcPr>
          <w:p w14:paraId="010255FF" w14:textId="77777777" w:rsidR="00574122" w:rsidRPr="003F6708" w:rsidRDefault="003F6708" w:rsidP="00836A86">
            <w:pPr>
              <w:tabs>
                <w:tab w:val="left" w:pos="0"/>
                <w:tab w:val="left" w:pos="720"/>
                <w:tab w:val="right" w:pos="9062"/>
              </w:tabs>
              <w:snapToGrid w:val="0"/>
              <w:spacing w:after="0" w:line="22" w:lineRule="atLeast"/>
              <w:jc w:val="center"/>
              <w:rPr>
                <w:rFonts w:cs="Tahoma"/>
                <w:bCs/>
                <w:iCs/>
                <w:szCs w:val="20"/>
              </w:rPr>
            </w:pPr>
            <w:r w:rsidRPr="003F6708">
              <w:rPr>
                <w:rFonts w:cs="Tahoma"/>
                <w:bCs/>
                <w:iCs/>
                <w:szCs w:val="20"/>
              </w:rPr>
              <w:t>Somogyi Béla</w:t>
            </w:r>
            <w:r w:rsidR="00574122" w:rsidRPr="003F6708">
              <w:rPr>
                <w:rFonts w:cs="Tahoma"/>
                <w:bCs/>
                <w:iCs/>
                <w:szCs w:val="20"/>
              </w:rPr>
              <w:t xml:space="preserve"> Polgármester</w:t>
            </w:r>
          </w:p>
        </w:tc>
      </w:tr>
      <w:tr w:rsidR="00574122" w:rsidRPr="003F6708" w14:paraId="01025602" w14:textId="77777777" w:rsidTr="00574122">
        <w:trPr>
          <w:jc w:val="center"/>
        </w:trPr>
        <w:tc>
          <w:tcPr>
            <w:tcW w:w="4229" w:type="dxa"/>
            <w:shd w:val="clear" w:color="auto" w:fill="auto"/>
          </w:tcPr>
          <w:p w14:paraId="01025601" w14:textId="77777777" w:rsidR="00574122" w:rsidRPr="003F6708" w:rsidRDefault="003F6708" w:rsidP="003F6708">
            <w:pPr>
              <w:tabs>
                <w:tab w:val="left" w:pos="0"/>
                <w:tab w:val="left" w:pos="720"/>
                <w:tab w:val="right" w:pos="9062"/>
              </w:tabs>
              <w:snapToGrid w:val="0"/>
              <w:spacing w:after="0" w:line="22" w:lineRule="atLeast"/>
              <w:jc w:val="center"/>
              <w:rPr>
                <w:rFonts w:cs="Tahoma"/>
                <w:bCs/>
                <w:iCs/>
                <w:szCs w:val="20"/>
              </w:rPr>
            </w:pPr>
            <w:r w:rsidRPr="003F6708">
              <w:rPr>
                <w:rFonts w:cs="Tahoma"/>
                <w:bCs/>
                <w:iCs/>
                <w:szCs w:val="20"/>
              </w:rPr>
              <w:t>2347</w:t>
            </w:r>
            <w:r w:rsidR="00574122" w:rsidRPr="003F6708">
              <w:rPr>
                <w:rFonts w:cs="Tahoma"/>
                <w:bCs/>
                <w:iCs/>
                <w:szCs w:val="20"/>
              </w:rPr>
              <w:t xml:space="preserve"> </w:t>
            </w:r>
            <w:r w:rsidR="00714CD5" w:rsidRPr="003F6708">
              <w:rPr>
                <w:rFonts w:cs="Tahoma"/>
                <w:bCs/>
                <w:iCs/>
                <w:szCs w:val="20"/>
              </w:rPr>
              <w:t>Bugyi</w:t>
            </w:r>
            <w:r w:rsidR="00574122" w:rsidRPr="003F6708">
              <w:rPr>
                <w:rFonts w:cs="Tahoma"/>
                <w:bCs/>
                <w:iCs/>
                <w:szCs w:val="20"/>
              </w:rPr>
              <w:t xml:space="preserve">, </w:t>
            </w:r>
            <w:r w:rsidRPr="003F6708">
              <w:rPr>
                <w:rFonts w:cs="Tahoma"/>
                <w:bCs/>
                <w:iCs/>
                <w:szCs w:val="20"/>
              </w:rPr>
              <w:t>Beleznay tér 1</w:t>
            </w:r>
            <w:r w:rsidR="00574122" w:rsidRPr="003F6708">
              <w:rPr>
                <w:rFonts w:cs="Tahoma"/>
                <w:bCs/>
                <w:iCs/>
                <w:szCs w:val="20"/>
              </w:rPr>
              <w:t>.</w:t>
            </w:r>
          </w:p>
        </w:tc>
      </w:tr>
      <w:tr w:rsidR="00574122" w:rsidRPr="003F6708" w14:paraId="01025604" w14:textId="77777777" w:rsidTr="003F6708">
        <w:trPr>
          <w:trHeight w:val="185"/>
          <w:jc w:val="center"/>
        </w:trPr>
        <w:tc>
          <w:tcPr>
            <w:tcW w:w="4229" w:type="dxa"/>
            <w:shd w:val="clear" w:color="auto" w:fill="auto"/>
          </w:tcPr>
          <w:p w14:paraId="01025603" w14:textId="77777777" w:rsidR="00574122" w:rsidRPr="003F6708" w:rsidRDefault="00574122" w:rsidP="003F6708">
            <w:pPr>
              <w:tabs>
                <w:tab w:val="left" w:pos="0"/>
                <w:tab w:val="left" w:pos="720"/>
                <w:tab w:val="right" w:pos="9062"/>
              </w:tabs>
              <w:snapToGrid w:val="0"/>
              <w:spacing w:after="0" w:line="22" w:lineRule="atLeast"/>
              <w:jc w:val="center"/>
              <w:rPr>
                <w:rFonts w:cs="Tahoma"/>
                <w:bCs/>
                <w:iCs/>
                <w:szCs w:val="20"/>
              </w:rPr>
            </w:pPr>
            <w:r w:rsidRPr="003F6708">
              <w:rPr>
                <w:rFonts w:cs="Tahoma"/>
                <w:bCs/>
                <w:iCs/>
                <w:szCs w:val="20"/>
              </w:rPr>
              <w:t xml:space="preserve">Tel.: </w:t>
            </w:r>
            <w:r w:rsidR="003F6708" w:rsidRPr="003F6708">
              <w:rPr>
                <w:rFonts w:cs="Tahoma"/>
                <w:bCs/>
                <w:iCs/>
                <w:szCs w:val="20"/>
              </w:rPr>
              <w:t>29-547-502</w:t>
            </w:r>
          </w:p>
        </w:tc>
      </w:tr>
    </w:tbl>
    <w:p w14:paraId="01025605" w14:textId="77777777" w:rsidR="00574122" w:rsidRPr="00714CD5" w:rsidRDefault="00574122" w:rsidP="00836A86">
      <w:pPr>
        <w:tabs>
          <w:tab w:val="left" w:pos="0"/>
        </w:tabs>
        <w:spacing w:after="0" w:line="22" w:lineRule="atLeast"/>
        <w:jc w:val="center"/>
        <w:rPr>
          <w:rFonts w:cs="Tahoma"/>
          <w:b/>
          <w:bCs/>
          <w:iCs/>
          <w:szCs w:val="20"/>
          <w:highlight w:val="yellow"/>
        </w:rPr>
      </w:pPr>
    </w:p>
    <w:p w14:paraId="01025606" w14:textId="77777777" w:rsidR="00574122" w:rsidRPr="007851B5" w:rsidRDefault="00574122" w:rsidP="00836A86">
      <w:pPr>
        <w:tabs>
          <w:tab w:val="left" w:pos="0"/>
        </w:tabs>
        <w:spacing w:after="0" w:line="22" w:lineRule="atLeast"/>
        <w:jc w:val="center"/>
        <w:rPr>
          <w:rFonts w:cs="Tahoma"/>
          <w:b/>
          <w:bCs/>
          <w:iCs/>
          <w:szCs w:val="20"/>
        </w:rPr>
      </w:pPr>
      <w:r w:rsidRPr="007851B5">
        <w:rPr>
          <w:rFonts w:cs="Tahoma"/>
          <w:b/>
          <w:bCs/>
          <w:iCs/>
          <w:szCs w:val="20"/>
        </w:rPr>
        <w:t>Tervező</w:t>
      </w:r>
    </w:p>
    <w:p w14:paraId="01025607" w14:textId="77777777" w:rsidR="00574122" w:rsidRPr="007851B5" w:rsidRDefault="00574122" w:rsidP="00836A86">
      <w:pPr>
        <w:tabs>
          <w:tab w:val="left" w:pos="0"/>
        </w:tabs>
        <w:spacing w:after="0" w:line="22" w:lineRule="atLeast"/>
        <w:jc w:val="center"/>
        <w:rPr>
          <w:rFonts w:cs="Tahoma"/>
          <w:b/>
          <w:bCs/>
          <w:szCs w:val="20"/>
        </w:rPr>
      </w:pPr>
      <w:r w:rsidRPr="007851B5">
        <w:rPr>
          <w:rFonts w:cs="Tahoma"/>
          <w:b/>
          <w:bCs/>
          <w:szCs w:val="20"/>
        </w:rPr>
        <w:t>Völgyzugoly Műhely Kft.</w:t>
      </w:r>
    </w:p>
    <w:p w14:paraId="01025608" w14:textId="77777777" w:rsidR="00574122" w:rsidRPr="007851B5" w:rsidRDefault="00574122" w:rsidP="00836A86">
      <w:pPr>
        <w:tabs>
          <w:tab w:val="left" w:pos="0"/>
        </w:tabs>
        <w:spacing w:after="0" w:line="22" w:lineRule="atLeast"/>
        <w:jc w:val="center"/>
        <w:rPr>
          <w:rFonts w:cs="Tahoma"/>
          <w:szCs w:val="20"/>
        </w:rPr>
      </w:pPr>
      <w:r w:rsidRPr="007851B5">
        <w:rPr>
          <w:rFonts w:cs="Tahoma"/>
          <w:szCs w:val="20"/>
        </w:rPr>
        <w:t>2083 Solymár, Bimbó u. 20.</w:t>
      </w:r>
    </w:p>
    <w:p w14:paraId="01025609" w14:textId="77777777" w:rsidR="00574122" w:rsidRPr="007851B5" w:rsidRDefault="00574122" w:rsidP="00836A86">
      <w:pPr>
        <w:tabs>
          <w:tab w:val="left" w:pos="0"/>
        </w:tabs>
        <w:spacing w:after="0" w:line="22" w:lineRule="atLeast"/>
        <w:jc w:val="center"/>
        <w:rPr>
          <w:rFonts w:cs="Tahoma"/>
          <w:szCs w:val="20"/>
        </w:rPr>
      </w:pPr>
      <w:r w:rsidRPr="007851B5">
        <w:rPr>
          <w:rFonts w:cs="Tahoma"/>
          <w:szCs w:val="20"/>
        </w:rPr>
        <w:t>Tel.: 1-439-0491, 20-9138-575, 70-944-3015</w:t>
      </w:r>
    </w:p>
    <w:p w14:paraId="0102560A" w14:textId="77777777" w:rsidR="00574122" w:rsidRPr="007851B5" w:rsidRDefault="00595C79" w:rsidP="00836A86">
      <w:pPr>
        <w:tabs>
          <w:tab w:val="left" w:pos="0"/>
        </w:tabs>
        <w:spacing w:after="0" w:line="22" w:lineRule="atLeast"/>
        <w:rPr>
          <w:rFonts w:cs="Tahoma"/>
          <w:szCs w:val="20"/>
          <w:highlight w:val="yellow"/>
        </w:rPr>
      </w:pPr>
      <w:r w:rsidRPr="007851B5">
        <w:rPr>
          <w:noProof/>
          <w:szCs w:val="20"/>
          <w:highlight w:val="yellow"/>
        </w:rPr>
        <w:drawing>
          <wp:anchor distT="0" distB="0" distL="114300" distR="114300" simplePos="0" relativeHeight="251649536" behindDoc="1" locked="0" layoutInCell="1" allowOverlap="1" wp14:anchorId="01026420" wp14:editId="01026421">
            <wp:simplePos x="0" y="0"/>
            <wp:positionH relativeFrom="column">
              <wp:posOffset>4157345</wp:posOffset>
            </wp:positionH>
            <wp:positionV relativeFrom="paragraph">
              <wp:posOffset>66040</wp:posOffset>
            </wp:positionV>
            <wp:extent cx="1576705" cy="307975"/>
            <wp:effectExtent l="19050" t="0" r="4445" b="0"/>
            <wp:wrapNone/>
            <wp:docPr id="90" name="Kép 447" descr="Tunde alai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447" descr="Tunde alairas"/>
                    <pic:cNvPicPr>
                      <a:picLocks noChangeAspect="1" noChangeArrowheads="1"/>
                    </pic:cNvPicPr>
                  </pic:nvPicPr>
                  <pic:blipFill>
                    <a:blip r:embed="rId13" cstate="email"/>
                    <a:srcRect/>
                    <a:stretch>
                      <a:fillRect/>
                    </a:stretch>
                  </pic:blipFill>
                  <pic:spPr bwMode="auto">
                    <a:xfrm>
                      <a:off x="0" y="0"/>
                      <a:ext cx="1576705" cy="307975"/>
                    </a:xfrm>
                    <a:prstGeom prst="rect">
                      <a:avLst/>
                    </a:prstGeom>
                    <a:noFill/>
                    <a:ln w="9525">
                      <a:noFill/>
                      <a:miter lim="800000"/>
                      <a:headEnd/>
                      <a:tailEnd/>
                    </a:ln>
                  </pic:spPr>
                </pic:pic>
              </a:graphicData>
            </a:graphic>
          </wp:anchor>
        </w:drawing>
      </w:r>
    </w:p>
    <w:p w14:paraId="0102560B" w14:textId="77777777" w:rsidR="00574122" w:rsidRPr="007851B5" w:rsidRDefault="00574122" w:rsidP="00836A86">
      <w:pPr>
        <w:tabs>
          <w:tab w:val="left" w:pos="2835"/>
        </w:tabs>
        <w:spacing w:after="0" w:line="22" w:lineRule="atLeast"/>
        <w:rPr>
          <w:szCs w:val="20"/>
        </w:rPr>
      </w:pPr>
      <w:r w:rsidRPr="007851B5">
        <w:rPr>
          <w:b/>
          <w:szCs w:val="20"/>
        </w:rPr>
        <w:t>Településrendezés:</w:t>
      </w:r>
      <w:r w:rsidRPr="007851B5">
        <w:rPr>
          <w:szCs w:val="20"/>
        </w:rPr>
        <w:tab/>
      </w:r>
      <w:r w:rsidRPr="007851B5">
        <w:rPr>
          <w:b/>
          <w:szCs w:val="20"/>
        </w:rPr>
        <w:t>Ferik Tünde</w:t>
      </w:r>
      <w:r w:rsidRPr="007851B5">
        <w:rPr>
          <w:szCs w:val="20"/>
        </w:rPr>
        <w:t xml:space="preserve"> – okl. építészmérnök, </w:t>
      </w:r>
    </w:p>
    <w:p w14:paraId="0102560C" w14:textId="77777777" w:rsidR="00574122" w:rsidRPr="007851B5" w:rsidRDefault="00574122" w:rsidP="00836A86">
      <w:pPr>
        <w:tabs>
          <w:tab w:val="left" w:pos="2835"/>
          <w:tab w:val="left" w:pos="4111"/>
        </w:tabs>
        <w:spacing w:after="0" w:line="22" w:lineRule="atLeast"/>
        <w:ind w:firstLine="2832"/>
        <w:rPr>
          <w:szCs w:val="20"/>
        </w:rPr>
      </w:pPr>
      <w:r w:rsidRPr="007851B5">
        <w:rPr>
          <w:szCs w:val="20"/>
        </w:rPr>
        <w:t>településrendező vezető tervező</w:t>
      </w:r>
    </w:p>
    <w:p w14:paraId="0102560D" w14:textId="77777777" w:rsidR="00574122" w:rsidRPr="007851B5" w:rsidRDefault="00574122" w:rsidP="00836A86">
      <w:pPr>
        <w:tabs>
          <w:tab w:val="left" w:pos="2835"/>
          <w:tab w:val="left" w:pos="2880"/>
        </w:tabs>
        <w:spacing w:after="0" w:line="22" w:lineRule="atLeast"/>
        <w:rPr>
          <w:szCs w:val="20"/>
        </w:rPr>
      </w:pPr>
      <w:r w:rsidRPr="007851B5">
        <w:rPr>
          <w:szCs w:val="20"/>
        </w:rPr>
        <w:tab/>
        <w:t xml:space="preserve">TT/1 13-1259 </w:t>
      </w:r>
    </w:p>
    <w:p w14:paraId="0102560E" w14:textId="77777777" w:rsidR="00574122" w:rsidRPr="007851B5" w:rsidRDefault="00595C79" w:rsidP="00836A86">
      <w:pPr>
        <w:tabs>
          <w:tab w:val="left" w:pos="2835"/>
          <w:tab w:val="left" w:pos="2880"/>
        </w:tabs>
        <w:spacing w:after="0" w:line="22" w:lineRule="atLeast"/>
        <w:ind w:left="2835"/>
        <w:rPr>
          <w:szCs w:val="20"/>
        </w:rPr>
      </w:pPr>
      <w:r w:rsidRPr="007851B5">
        <w:rPr>
          <w:noProof/>
        </w:rPr>
        <w:drawing>
          <wp:anchor distT="0" distB="0" distL="114300" distR="114300" simplePos="0" relativeHeight="251663872" behindDoc="0" locked="0" layoutInCell="1" allowOverlap="1" wp14:anchorId="01026422" wp14:editId="01026423">
            <wp:simplePos x="0" y="0"/>
            <wp:positionH relativeFrom="column">
              <wp:posOffset>4302760</wp:posOffset>
            </wp:positionH>
            <wp:positionV relativeFrom="paragraph">
              <wp:posOffset>202565</wp:posOffset>
            </wp:positionV>
            <wp:extent cx="1304290" cy="445135"/>
            <wp:effectExtent l="19050" t="0" r="0" b="0"/>
            <wp:wrapSquare wrapText="bothSides"/>
            <wp:docPr id="111" name="Picture 111" descr="Kethelyi_alairas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Kethelyi_alairas0001"/>
                    <pic:cNvPicPr>
                      <a:picLocks noChangeAspect="1" noChangeArrowheads="1"/>
                    </pic:cNvPicPr>
                  </pic:nvPicPr>
                  <pic:blipFill>
                    <a:blip r:embed="rId14" cstate="email"/>
                    <a:srcRect/>
                    <a:stretch>
                      <a:fillRect/>
                    </a:stretch>
                  </pic:blipFill>
                  <pic:spPr bwMode="auto">
                    <a:xfrm>
                      <a:off x="0" y="0"/>
                      <a:ext cx="1304290" cy="445135"/>
                    </a:xfrm>
                    <a:prstGeom prst="rect">
                      <a:avLst/>
                    </a:prstGeom>
                    <a:noFill/>
                    <a:ln w="9525">
                      <a:noFill/>
                      <a:miter lim="800000"/>
                      <a:headEnd/>
                      <a:tailEnd/>
                    </a:ln>
                  </pic:spPr>
                </pic:pic>
              </a:graphicData>
            </a:graphic>
          </wp:anchor>
        </w:drawing>
      </w:r>
      <w:r w:rsidR="007851B5" w:rsidRPr="007851B5">
        <w:rPr>
          <w:noProof/>
        </w:rPr>
        <w:t>Kéthelyi Márton</w:t>
      </w:r>
      <w:r w:rsidR="00574122" w:rsidRPr="007851B5">
        <w:rPr>
          <w:noProof/>
          <w:szCs w:val="20"/>
        </w:rPr>
        <w:t xml:space="preserve"> </w:t>
      </w:r>
      <w:r w:rsidR="00CC3836" w:rsidRPr="007851B5">
        <w:rPr>
          <w:noProof/>
          <w:szCs w:val="20"/>
        </w:rPr>
        <w:t>–</w:t>
      </w:r>
      <w:r w:rsidR="00574122" w:rsidRPr="007851B5">
        <w:rPr>
          <w:noProof/>
          <w:szCs w:val="20"/>
        </w:rPr>
        <w:t xml:space="preserve"> </w:t>
      </w:r>
      <w:r w:rsidR="007851B5" w:rsidRPr="007851B5">
        <w:rPr>
          <w:noProof/>
          <w:szCs w:val="20"/>
        </w:rPr>
        <w:t>okl. táj</w:t>
      </w:r>
      <w:r w:rsidR="00574122" w:rsidRPr="007851B5">
        <w:rPr>
          <w:noProof/>
          <w:szCs w:val="20"/>
        </w:rPr>
        <w:t>építészmérnök</w:t>
      </w:r>
    </w:p>
    <w:p w14:paraId="0102560F" w14:textId="77777777" w:rsidR="00574122" w:rsidRPr="007851B5" w:rsidRDefault="00574122" w:rsidP="00836A86">
      <w:pPr>
        <w:spacing w:after="0"/>
        <w:jc w:val="left"/>
        <w:rPr>
          <w:rFonts w:cs="Tahoma"/>
          <w:b/>
          <w:bCs/>
          <w:szCs w:val="20"/>
        </w:rPr>
      </w:pPr>
      <w:r w:rsidRPr="007851B5">
        <w:rPr>
          <w:rFonts w:cs="Tahoma"/>
          <w:b/>
          <w:bCs/>
          <w:szCs w:val="20"/>
        </w:rPr>
        <w:t xml:space="preserve">Tájrendezés, </w:t>
      </w:r>
    </w:p>
    <w:p w14:paraId="01025610" w14:textId="77777777" w:rsidR="007851B5" w:rsidRPr="007851B5" w:rsidRDefault="00574122" w:rsidP="00753EB1">
      <w:pPr>
        <w:spacing w:after="0" w:line="22" w:lineRule="atLeast"/>
        <w:ind w:left="2835" w:hanging="2835"/>
        <w:jc w:val="left"/>
        <w:rPr>
          <w:szCs w:val="20"/>
        </w:rPr>
      </w:pPr>
      <w:r w:rsidRPr="007851B5">
        <w:rPr>
          <w:rFonts w:cs="Tahoma"/>
          <w:b/>
          <w:bCs/>
          <w:szCs w:val="20"/>
        </w:rPr>
        <w:t>környezetvédelem:</w:t>
      </w:r>
      <w:r w:rsidRPr="007851B5">
        <w:rPr>
          <w:rFonts w:cs="Tahoma"/>
          <w:bCs/>
          <w:szCs w:val="20"/>
        </w:rPr>
        <w:tab/>
      </w:r>
      <w:r w:rsidRPr="007851B5">
        <w:rPr>
          <w:b/>
          <w:szCs w:val="20"/>
        </w:rPr>
        <w:t xml:space="preserve">Kéthelyi Márton </w:t>
      </w:r>
      <w:r w:rsidR="007851B5" w:rsidRPr="007851B5">
        <w:rPr>
          <w:szCs w:val="20"/>
        </w:rPr>
        <w:t>–</w:t>
      </w:r>
      <w:r w:rsidRPr="007851B5">
        <w:rPr>
          <w:szCs w:val="20"/>
        </w:rPr>
        <w:t xml:space="preserve"> </w:t>
      </w:r>
      <w:r w:rsidR="007851B5" w:rsidRPr="007851B5">
        <w:rPr>
          <w:szCs w:val="20"/>
        </w:rPr>
        <w:t>tájvédelmi szakértő</w:t>
      </w:r>
    </w:p>
    <w:p w14:paraId="01025611" w14:textId="77777777" w:rsidR="00574122" w:rsidRPr="007851B5" w:rsidRDefault="00574122" w:rsidP="007851B5">
      <w:pPr>
        <w:spacing w:after="0" w:line="22" w:lineRule="atLeast"/>
        <w:ind w:left="2835" w:hanging="3"/>
        <w:jc w:val="left"/>
        <w:rPr>
          <w:szCs w:val="20"/>
        </w:rPr>
      </w:pPr>
      <w:r w:rsidRPr="007851B5">
        <w:rPr>
          <w:szCs w:val="20"/>
        </w:rPr>
        <w:t xml:space="preserve">okl. </w:t>
      </w:r>
      <w:r w:rsidR="00753EB1" w:rsidRPr="007851B5">
        <w:rPr>
          <w:szCs w:val="20"/>
        </w:rPr>
        <w:t>t</w:t>
      </w:r>
      <w:r w:rsidRPr="007851B5">
        <w:rPr>
          <w:szCs w:val="20"/>
        </w:rPr>
        <w:t>ájépítészmérnök TK 01-5282</w:t>
      </w:r>
    </w:p>
    <w:p w14:paraId="01025612" w14:textId="77777777" w:rsidR="007851B5" w:rsidRPr="007851B5" w:rsidRDefault="007851B5" w:rsidP="007860A8">
      <w:pPr>
        <w:spacing w:after="0" w:line="22" w:lineRule="atLeast"/>
        <w:ind w:left="2835"/>
        <w:jc w:val="left"/>
        <w:rPr>
          <w:szCs w:val="20"/>
        </w:rPr>
      </w:pPr>
    </w:p>
    <w:p w14:paraId="01025613" w14:textId="77777777" w:rsidR="007851B5" w:rsidRPr="007851B5" w:rsidRDefault="007851B5" w:rsidP="007851B5">
      <w:pPr>
        <w:spacing w:after="0" w:line="22" w:lineRule="atLeast"/>
        <w:ind w:left="2835" w:hanging="2835"/>
        <w:jc w:val="left"/>
        <w:rPr>
          <w:rFonts w:cs="Tahoma"/>
          <w:b/>
          <w:bCs/>
          <w:szCs w:val="20"/>
        </w:rPr>
      </w:pPr>
      <w:r w:rsidRPr="007851B5">
        <w:rPr>
          <w:rFonts w:cs="Tahoma"/>
          <w:b/>
          <w:bCs/>
          <w:szCs w:val="20"/>
        </w:rPr>
        <w:t>Társadalom, gazdaság</w:t>
      </w:r>
      <w:r w:rsidRPr="007851B5">
        <w:rPr>
          <w:rFonts w:cs="Tahoma"/>
          <w:b/>
          <w:bCs/>
          <w:szCs w:val="20"/>
        </w:rPr>
        <w:tab/>
        <w:t xml:space="preserve">Kéthelyi Gergely </w:t>
      </w:r>
      <w:r w:rsidRPr="007851B5">
        <w:rPr>
          <w:rFonts w:cs="Tahoma"/>
          <w:bCs/>
          <w:szCs w:val="20"/>
        </w:rPr>
        <w:t>- szociológus</w:t>
      </w:r>
    </w:p>
    <w:p w14:paraId="01025614" w14:textId="77777777" w:rsidR="00574122" w:rsidRPr="007851B5" w:rsidRDefault="00574122" w:rsidP="00836A86">
      <w:pPr>
        <w:tabs>
          <w:tab w:val="left" w:pos="2835"/>
          <w:tab w:val="left" w:pos="2880"/>
        </w:tabs>
        <w:spacing w:after="0" w:line="22" w:lineRule="atLeast"/>
        <w:ind w:left="2835"/>
        <w:rPr>
          <w:b/>
          <w:szCs w:val="20"/>
        </w:rPr>
      </w:pPr>
    </w:p>
    <w:p w14:paraId="01025615" w14:textId="77777777" w:rsidR="00D812A9" w:rsidRPr="007851B5" w:rsidRDefault="00D812A9" w:rsidP="00836A86">
      <w:pPr>
        <w:spacing w:after="0"/>
        <w:rPr>
          <w:rFonts w:cs="Tahoma"/>
          <w:b/>
          <w:bCs/>
          <w:szCs w:val="20"/>
        </w:rPr>
      </w:pPr>
    </w:p>
    <w:p w14:paraId="01025616" w14:textId="77777777" w:rsidR="00574122" w:rsidRDefault="00574122" w:rsidP="00836A86">
      <w:pPr>
        <w:spacing w:after="0"/>
      </w:pPr>
      <w:r w:rsidRPr="007851B5">
        <w:rPr>
          <w:rFonts w:cs="Tahoma"/>
          <w:b/>
          <w:bCs/>
        </w:rPr>
        <w:t>Munkatárs:</w:t>
      </w:r>
      <w:r w:rsidRPr="007851B5">
        <w:rPr>
          <w:rFonts w:cs="Tahoma"/>
          <w:bCs/>
        </w:rPr>
        <w:tab/>
      </w:r>
      <w:r w:rsidRPr="007851B5">
        <w:rPr>
          <w:rFonts w:cs="Tahoma"/>
          <w:bCs/>
        </w:rPr>
        <w:tab/>
      </w:r>
      <w:r w:rsidRPr="007851B5">
        <w:rPr>
          <w:rFonts w:cs="Tahoma"/>
          <w:bCs/>
        </w:rPr>
        <w:tab/>
      </w:r>
      <w:r w:rsidR="0061139E" w:rsidRPr="0061139E">
        <w:rPr>
          <w:b/>
        </w:rPr>
        <w:t>Oláh Péter Ciprián</w:t>
      </w:r>
      <w:r w:rsidR="0061139E">
        <w:rPr>
          <w:b/>
        </w:rPr>
        <w:t xml:space="preserve"> </w:t>
      </w:r>
      <w:r w:rsidR="006535AC">
        <w:t>– t</w:t>
      </w:r>
      <w:r w:rsidR="0061139E" w:rsidRPr="0061139E">
        <w:t>ájrendező-</w:t>
      </w:r>
      <w:r w:rsidR="006535AC">
        <w:t>k</w:t>
      </w:r>
      <w:r w:rsidR="0061139E" w:rsidRPr="0061139E">
        <w:t>ertépítő mérnök</w:t>
      </w:r>
      <w:r w:rsidR="0061139E">
        <w:rPr>
          <w:b/>
        </w:rPr>
        <w:t xml:space="preserve"> </w:t>
      </w:r>
    </w:p>
    <w:p w14:paraId="01025617" w14:textId="77777777" w:rsidR="0061139E" w:rsidRPr="0061139E" w:rsidRDefault="0061139E" w:rsidP="00836A86">
      <w:pPr>
        <w:spacing w:after="0"/>
        <w:rPr>
          <w:rFonts w:cs="Tahoma"/>
          <w:bCs/>
        </w:rPr>
      </w:pPr>
      <w:r>
        <w:tab/>
      </w:r>
      <w:r>
        <w:tab/>
      </w:r>
      <w:r>
        <w:tab/>
      </w:r>
      <w:r>
        <w:tab/>
      </w:r>
      <w:r>
        <w:rPr>
          <w:b/>
        </w:rPr>
        <w:t>Pósfai Máté</w:t>
      </w:r>
      <w:r w:rsidR="006535AC">
        <w:rPr>
          <w:b/>
        </w:rPr>
        <w:t xml:space="preserve"> - </w:t>
      </w:r>
      <w:r w:rsidR="006535AC">
        <w:t>t</w:t>
      </w:r>
      <w:r w:rsidR="006535AC" w:rsidRPr="0061139E">
        <w:t>ájrendező-</w:t>
      </w:r>
      <w:r w:rsidR="006535AC">
        <w:t>k</w:t>
      </w:r>
      <w:r w:rsidR="006535AC" w:rsidRPr="0061139E">
        <w:t>ertépítő</w:t>
      </w:r>
      <w:r w:rsidR="006535AC">
        <w:t xml:space="preserve"> gyakornok</w:t>
      </w:r>
    </w:p>
    <w:p w14:paraId="01025618" w14:textId="77777777" w:rsidR="00574122" w:rsidRPr="007851B5" w:rsidRDefault="00574122" w:rsidP="00836A86">
      <w:pPr>
        <w:spacing w:after="0" w:line="22" w:lineRule="atLeast"/>
        <w:rPr>
          <w:rFonts w:cs="Tahoma"/>
          <w:szCs w:val="20"/>
        </w:rPr>
      </w:pPr>
    </w:p>
    <w:p w14:paraId="01025619" w14:textId="77777777" w:rsidR="00574122" w:rsidRPr="007851B5" w:rsidRDefault="00574122" w:rsidP="00836A86">
      <w:pPr>
        <w:spacing w:after="0" w:line="22" w:lineRule="atLeast"/>
        <w:jc w:val="center"/>
        <w:rPr>
          <w:rFonts w:cs="Tahoma"/>
          <w:szCs w:val="20"/>
        </w:rPr>
      </w:pPr>
    </w:p>
    <w:p w14:paraId="0102561A" w14:textId="3406CADB" w:rsidR="007851B5" w:rsidRPr="007851B5" w:rsidRDefault="009C7250" w:rsidP="00836A86">
      <w:pPr>
        <w:spacing w:after="0" w:line="22" w:lineRule="atLeast"/>
        <w:jc w:val="center"/>
        <w:rPr>
          <w:rFonts w:cs="Tahoma"/>
          <w:szCs w:val="20"/>
        </w:rPr>
      </w:pPr>
      <w:r w:rsidRPr="007851B5">
        <w:rPr>
          <w:rFonts w:cs="Tahoma"/>
          <w:szCs w:val="20"/>
        </w:rPr>
        <w:fldChar w:fldCharType="begin"/>
      </w:r>
      <w:r w:rsidR="007851B5" w:rsidRPr="007851B5">
        <w:rPr>
          <w:rFonts w:cs="Tahoma"/>
          <w:szCs w:val="20"/>
        </w:rPr>
        <w:instrText xml:space="preserve"> SAVEDATE  \@ "yyyy. MMMM"  \* MERGEFORMAT </w:instrText>
      </w:r>
      <w:r w:rsidRPr="007851B5">
        <w:rPr>
          <w:rFonts w:cs="Tahoma"/>
          <w:szCs w:val="20"/>
        </w:rPr>
        <w:fldChar w:fldCharType="separate"/>
      </w:r>
      <w:r w:rsidR="00FC34D3">
        <w:rPr>
          <w:rFonts w:cs="Tahoma"/>
          <w:noProof/>
          <w:szCs w:val="20"/>
        </w:rPr>
        <w:t>2016. december</w:t>
      </w:r>
      <w:r w:rsidRPr="007851B5">
        <w:rPr>
          <w:rFonts w:cs="Tahoma"/>
          <w:szCs w:val="20"/>
        </w:rPr>
        <w:fldChar w:fldCharType="end"/>
      </w:r>
    </w:p>
    <w:p w14:paraId="0102561B" w14:textId="77777777" w:rsidR="00574122" w:rsidRPr="007851B5" w:rsidRDefault="00574122" w:rsidP="00836A86">
      <w:pPr>
        <w:spacing w:after="0" w:line="22" w:lineRule="atLeast"/>
        <w:jc w:val="center"/>
        <w:rPr>
          <w:rFonts w:cs="Tahoma"/>
          <w:szCs w:val="20"/>
        </w:rPr>
      </w:pPr>
      <w:r w:rsidRPr="007851B5">
        <w:rPr>
          <w:rFonts w:cs="Tahoma"/>
          <w:szCs w:val="20"/>
        </w:rPr>
        <w:t xml:space="preserve">VZM </w:t>
      </w:r>
      <w:r w:rsidR="00F31501">
        <w:rPr>
          <w:rFonts w:cs="Tahoma"/>
          <w:szCs w:val="20"/>
        </w:rPr>
        <w:t>1299</w:t>
      </w:r>
      <w:r w:rsidRPr="007851B5">
        <w:rPr>
          <w:rFonts w:cs="Tahoma"/>
          <w:szCs w:val="20"/>
        </w:rPr>
        <w:t>/1</w:t>
      </w:r>
      <w:r w:rsidR="00EE5A43" w:rsidRPr="007851B5">
        <w:rPr>
          <w:rFonts w:cs="Tahoma"/>
          <w:szCs w:val="20"/>
        </w:rPr>
        <w:t>5</w:t>
      </w:r>
    </w:p>
    <w:p w14:paraId="0102561C" w14:textId="77777777" w:rsidR="00433C85" w:rsidRPr="001959B8" w:rsidRDefault="00FC34D3" w:rsidP="00836A86">
      <w:pPr>
        <w:spacing w:after="0"/>
        <w:jc w:val="center"/>
        <w:rPr>
          <w:rFonts w:cs="Calibri"/>
          <w:sz w:val="18"/>
          <w:szCs w:val="18"/>
        </w:rPr>
      </w:pPr>
      <w:r>
        <w:fldChar w:fldCharType="begin"/>
      </w:r>
      <w:r>
        <w:instrText xml:space="preserve"> FILENAME   \* MERGEFORMAT </w:instrText>
      </w:r>
      <w:r>
        <w:fldChar w:fldCharType="separate"/>
      </w:r>
      <w:r w:rsidR="00120B16" w:rsidRPr="00120B16">
        <w:rPr>
          <w:rFonts w:cs="Tahoma"/>
          <w:noProof/>
          <w:szCs w:val="20"/>
        </w:rPr>
        <w:t>bugyi_vizsg_kieg</w:t>
      </w:r>
      <w:r w:rsidR="00120B16">
        <w:rPr>
          <w:noProof/>
        </w:rPr>
        <w:t>_161108</w:t>
      </w:r>
      <w:r>
        <w:rPr>
          <w:noProof/>
        </w:rPr>
        <w:fldChar w:fldCharType="end"/>
      </w:r>
      <w:r w:rsidR="00790148" w:rsidRPr="001959B8">
        <w:br w:type="page"/>
      </w:r>
      <w:r w:rsidR="00CC260E" w:rsidRPr="001959B8">
        <w:rPr>
          <w:rFonts w:eastAsia="Arial Unicode MS" w:cs="Calibri"/>
          <w:b/>
          <w:sz w:val="28"/>
        </w:rPr>
        <w:lastRenderedPageBreak/>
        <w:t>TARTALOMJEGYZÉK</w:t>
      </w:r>
      <w:bookmarkEnd w:id="0"/>
      <w:bookmarkEnd w:id="1"/>
    </w:p>
    <w:p w14:paraId="0102561D" w14:textId="77777777" w:rsidR="001959B8" w:rsidRDefault="00D941A9">
      <w:pPr>
        <w:pStyle w:val="TJ1"/>
        <w:tabs>
          <w:tab w:val="right" w:leader="dot" w:pos="9060"/>
        </w:tabs>
        <w:rPr>
          <w:noProof/>
        </w:rPr>
      </w:pPr>
      <w:r w:rsidRPr="00714CD5">
        <w:rPr>
          <w:highlight w:val="yellow"/>
        </w:rPr>
        <w:t xml:space="preserve"> </w:t>
      </w:r>
      <w:r w:rsidR="009C7250" w:rsidRPr="00714CD5">
        <w:rPr>
          <w:highlight w:val="yellow"/>
        </w:rPr>
        <w:fldChar w:fldCharType="begin"/>
      </w:r>
      <w:r w:rsidR="0047547D" w:rsidRPr="00714CD5">
        <w:rPr>
          <w:highlight w:val="yellow"/>
        </w:rPr>
        <w:instrText xml:space="preserve"> TOC \o "1-3" \h \z \u </w:instrText>
      </w:r>
      <w:r w:rsidR="009C7250" w:rsidRPr="00714CD5">
        <w:rPr>
          <w:highlight w:val="yellow"/>
        </w:rPr>
        <w:fldChar w:fldCharType="separate"/>
      </w:r>
    </w:p>
    <w:p w14:paraId="0102561E"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194" w:history="1">
        <w:r w:rsidR="001959B8" w:rsidRPr="0084730F">
          <w:rPr>
            <w:rStyle w:val="Hiperhivatkozs"/>
            <w:noProof/>
          </w:rPr>
          <w:t>Bevezető</w:t>
        </w:r>
        <w:r w:rsidR="001959B8">
          <w:rPr>
            <w:noProof/>
            <w:webHidden/>
          </w:rPr>
          <w:tab/>
        </w:r>
        <w:r w:rsidR="009C7250">
          <w:rPr>
            <w:noProof/>
            <w:webHidden/>
          </w:rPr>
          <w:fldChar w:fldCharType="begin"/>
        </w:r>
        <w:r w:rsidR="001959B8">
          <w:rPr>
            <w:noProof/>
            <w:webHidden/>
          </w:rPr>
          <w:instrText xml:space="preserve"> PAGEREF _Toc462238194 \h </w:instrText>
        </w:r>
        <w:r w:rsidR="009C7250">
          <w:rPr>
            <w:noProof/>
            <w:webHidden/>
          </w:rPr>
        </w:r>
        <w:r w:rsidR="009C7250">
          <w:rPr>
            <w:noProof/>
            <w:webHidden/>
          </w:rPr>
          <w:fldChar w:fldCharType="separate"/>
        </w:r>
        <w:r w:rsidR="00485792">
          <w:rPr>
            <w:noProof/>
            <w:webHidden/>
          </w:rPr>
          <w:t>6</w:t>
        </w:r>
        <w:r w:rsidR="009C7250">
          <w:rPr>
            <w:noProof/>
            <w:webHidden/>
          </w:rPr>
          <w:fldChar w:fldCharType="end"/>
        </w:r>
      </w:hyperlink>
    </w:p>
    <w:p w14:paraId="0102561F" w14:textId="77777777" w:rsidR="001959B8" w:rsidRDefault="00FC34D3">
      <w:pPr>
        <w:pStyle w:val="TJ2"/>
        <w:rPr>
          <w:rFonts w:asciiTheme="minorHAnsi" w:eastAsiaTheme="minorEastAsia" w:hAnsiTheme="minorHAnsi" w:cstheme="minorBidi"/>
          <w:smallCaps w:val="0"/>
          <w:noProof/>
          <w:sz w:val="22"/>
          <w:szCs w:val="22"/>
        </w:rPr>
      </w:pPr>
      <w:hyperlink w:anchor="_Toc462238195" w:history="1">
        <w:r w:rsidR="001959B8" w:rsidRPr="0084730F">
          <w:rPr>
            <w:rStyle w:val="Hiperhivatkozs"/>
            <w:noProof/>
          </w:rPr>
          <w:t>Előzmények, a megbízás ismertetése</w:t>
        </w:r>
        <w:r w:rsidR="001959B8">
          <w:rPr>
            <w:noProof/>
            <w:webHidden/>
          </w:rPr>
          <w:tab/>
        </w:r>
        <w:r w:rsidR="009C7250">
          <w:rPr>
            <w:noProof/>
            <w:webHidden/>
          </w:rPr>
          <w:fldChar w:fldCharType="begin"/>
        </w:r>
        <w:r w:rsidR="001959B8">
          <w:rPr>
            <w:noProof/>
            <w:webHidden/>
          </w:rPr>
          <w:instrText xml:space="preserve"> PAGEREF _Toc462238195 \h </w:instrText>
        </w:r>
        <w:r w:rsidR="009C7250">
          <w:rPr>
            <w:noProof/>
            <w:webHidden/>
          </w:rPr>
        </w:r>
        <w:r w:rsidR="009C7250">
          <w:rPr>
            <w:noProof/>
            <w:webHidden/>
          </w:rPr>
          <w:fldChar w:fldCharType="separate"/>
        </w:r>
        <w:r w:rsidR="00485792">
          <w:rPr>
            <w:noProof/>
            <w:webHidden/>
          </w:rPr>
          <w:t>6</w:t>
        </w:r>
        <w:r w:rsidR="009C7250">
          <w:rPr>
            <w:noProof/>
            <w:webHidden/>
          </w:rPr>
          <w:fldChar w:fldCharType="end"/>
        </w:r>
      </w:hyperlink>
    </w:p>
    <w:p w14:paraId="01025620" w14:textId="77777777" w:rsidR="001959B8" w:rsidRDefault="00FC34D3">
      <w:pPr>
        <w:pStyle w:val="TJ2"/>
        <w:rPr>
          <w:rFonts w:asciiTheme="minorHAnsi" w:eastAsiaTheme="minorEastAsia" w:hAnsiTheme="minorHAnsi" w:cstheme="minorBidi"/>
          <w:smallCaps w:val="0"/>
          <w:noProof/>
          <w:sz w:val="22"/>
          <w:szCs w:val="22"/>
        </w:rPr>
      </w:pPr>
      <w:hyperlink w:anchor="_Toc462238196" w:history="1">
        <w:r w:rsidR="001959B8" w:rsidRPr="0084730F">
          <w:rPr>
            <w:rStyle w:val="Hiperhivatkozs"/>
            <w:noProof/>
          </w:rPr>
          <w:t>A tervezési folyamat</w:t>
        </w:r>
        <w:r w:rsidR="001959B8">
          <w:rPr>
            <w:noProof/>
            <w:webHidden/>
          </w:rPr>
          <w:tab/>
        </w:r>
        <w:r w:rsidR="009C7250">
          <w:rPr>
            <w:noProof/>
            <w:webHidden/>
          </w:rPr>
          <w:fldChar w:fldCharType="begin"/>
        </w:r>
        <w:r w:rsidR="001959B8">
          <w:rPr>
            <w:noProof/>
            <w:webHidden/>
          </w:rPr>
          <w:instrText xml:space="preserve"> PAGEREF _Toc462238196 \h </w:instrText>
        </w:r>
        <w:r w:rsidR="009C7250">
          <w:rPr>
            <w:noProof/>
            <w:webHidden/>
          </w:rPr>
        </w:r>
        <w:r w:rsidR="009C7250">
          <w:rPr>
            <w:noProof/>
            <w:webHidden/>
          </w:rPr>
          <w:fldChar w:fldCharType="separate"/>
        </w:r>
        <w:r w:rsidR="00485792">
          <w:rPr>
            <w:noProof/>
            <w:webHidden/>
          </w:rPr>
          <w:t>6</w:t>
        </w:r>
        <w:r w:rsidR="009C7250">
          <w:rPr>
            <w:noProof/>
            <w:webHidden/>
          </w:rPr>
          <w:fldChar w:fldCharType="end"/>
        </w:r>
      </w:hyperlink>
    </w:p>
    <w:p w14:paraId="01025621"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197" w:history="1">
        <w:r w:rsidR="001959B8" w:rsidRPr="0084730F">
          <w:rPr>
            <w:rStyle w:val="Hiperhivatkozs"/>
            <w:noProof/>
          </w:rPr>
          <w:t>HELYZETFELTÁRÓ MUNKARÉSZ</w:t>
        </w:r>
        <w:r w:rsidR="001959B8">
          <w:rPr>
            <w:noProof/>
            <w:webHidden/>
          </w:rPr>
          <w:tab/>
        </w:r>
        <w:r w:rsidR="009C7250">
          <w:rPr>
            <w:noProof/>
            <w:webHidden/>
          </w:rPr>
          <w:fldChar w:fldCharType="begin"/>
        </w:r>
        <w:r w:rsidR="001959B8">
          <w:rPr>
            <w:noProof/>
            <w:webHidden/>
          </w:rPr>
          <w:instrText xml:space="preserve"> PAGEREF _Toc462238197 \h </w:instrText>
        </w:r>
        <w:r w:rsidR="009C7250">
          <w:rPr>
            <w:noProof/>
            <w:webHidden/>
          </w:rPr>
        </w:r>
        <w:r w:rsidR="009C7250">
          <w:rPr>
            <w:noProof/>
            <w:webHidden/>
          </w:rPr>
          <w:fldChar w:fldCharType="separate"/>
        </w:r>
        <w:r w:rsidR="00485792">
          <w:rPr>
            <w:noProof/>
            <w:webHidden/>
          </w:rPr>
          <w:t>8</w:t>
        </w:r>
        <w:r w:rsidR="009C7250">
          <w:rPr>
            <w:noProof/>
            <w:webHidden/>
          </w:rPr>
          <w:fldChar w:fldCharType="end"/>
        </w:r>
      </w:hyperlink>
    </w:p>
    <w:p w14:paraId="01025622"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198" w:history="1">
        <w:r w:rsidR="001959B8" w:rsidRPr="0084730F">
          <w:rPr>
            <w:rStyle w:val="Hiperhivatkozs"/>
            <w:noProof/>
          </w:rPr>
          <w:t>KÖZSÉGI ALAPADATOK</w:t>
        </w:r>
        <w:r w:rsidR="001959B8">
          <w:rPr>
            <w:noProof/>
            <w:webHidden/>
          </w:rPr>
          <w:tab/>
        </w:r>
        <w:r w:rsidR="009C7250">
          <w:rPr>
            <w:noProof/>
            <w:webHidden/>
          </w:rPr>
          <w:fldChar w:fldCharType="begin"/>
        </w:r>
        <w:r w:rsidR="001959B8">
          <w:rPr>
            <w:noProof/>
            <w:webHidden/>
          </w:rPr>
          <w:instrText xml:space="preserve"> PAGEREF _Toc462238198 \h </w:instrText>
        </w:r>
        <w:r w:rsidR="009C7250">
          <w:rPr>
            <w:noProof/>
            <w:webHidden/>
          </w:rPr>
        </w:r>
        <w:r w:rsidR="009C7250">
          <w:rPr>
            <w:noProof/>
            <w:webHidden/>
          </w:rPr>
          <w:fldChar w:fldCharType="separate"/>
        </w:r>
        <w:r w:rsidR="00485792">
          <w:rPr>
            <w:noProof/>
            <w:webHidden/>
          </w:rPr>
          <w:t>9</w:t>
        </w:r>
        <w:r w:rsidR="009C7250">
          <w:rPr>
            <w:noProof/>
            <w:webHidden/>
          </w:rPr>
          <w:fldChar w:fldCharType="end"/>
        </w:r>
      </w:hyperlink>
    </w:p>
    <w:p w14:paraId="01025623"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199" w:history="1">
        <w:r w:rsidR="001959B8" w:rsidRPr="0084730F">
          <w:rPr>
            <w:rStyle w:val="Hiperhivatkozs"/>
            <w:noProof/>
          </w:rPr>
          <w:t>1. Településhálózati összefüggések, a település helye a településhálózatban, térségi kapcsolatok</w:t>
        </w:r>
        <w:r w:rsidR="001959B8">
          <w:rPr>
            <w:noProof/>
            <w:webHidden/>
          </w:rPr>
          <w:tab/>
        </w:r>
        <w:r w:rsidR="009C7250">
          <w:rPr>
            <w:noProof/>
            <w:webHidden/>
          </w:rPr>
          <w:fldChar w:fldCharType="begin"/>
        </w:r>
        <w:r w:rsidR="001959B8">
          <w:rPr>
            <w:noProof/>
            <w:webHidden/>
          </w:rPr>
          <w:instrText xml:space="preserve"> PAGEREF _Toc462238199 \h </w:instrText>
        </w:r>
        <w:r w:rsidR="009C7250">
          <w:rPr>
            <w:noProof/>
            <w:webHidden/>
          </w:rPr>
        </w:r>
        <w:r w:rsidR="009C7250">
          <w:rPr>
            <w:noProof/>
            <w:webHidden/>
          </w:rPr>
          <w:fldChar w:fldCharType="separate"/>
        </w:r>
        <w:r w:rsidR="00485792">
          <w:rPr>
            <w:noProof/>
            <w:webHidden/>
          </w:rPr>
          <w:t>10</w:t>
        </w:r>
        <w:r w:rsidR="009C7250">
          <w:rPr>
            <w:noProof/>
            <w:webHidden/>
          </w:rPr>
          <w:fldChar w:fldCharType="end"/>
        </w:r>
      </w:hyperlink>
    </w:p>
    <w:p w14:paraId="01025624"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200" w:history="1">
        <w:r w:rsidR="001959B8" w:rsidRPr="0084730F">
          <w:rPr>
            <w:rStyle w:val="Hiperhivatkozs"/>
            <w:noProof/>
          </w:rPr>
          <w:t>2. Tervi előzmények</w:t>
        </w:r>
        <w:r w:rsidR="001959B8">
          <w:rPr>
            <w:noProof/>
            <w:webHidden/>
          </w:rPr>
          <w:tab/>
        </w:r>
        <w:r w:rsidR="009C7250">
          <w:rPr>
            <w:noProof/>
            <w:webHidden/>
          </w:rPr>
          <w:fldChar w:fldCharType="begin"/>
        </w:r>
        <w:r w:rsidR="001959B8">
          <w:rPr>
            <w:noProof/>
            <w:webHidden/>
          </w:rPr>
          <w:instrText xml:space="preserve"> PAGEREF _Toc462238200 \h </w:instrText>
        </w:r>
        <w:r w:rsidR="009C7250">
          <w:rPr>
            <w:noProof/>
            <w:webHidden/>
          </w:rPr>
        </w:r>
        <w:r w:rsidR="009C7250">
          <w:rPr>
            <w:noProof/>
            <w:webHidden/>
          </w:rPr>
          <w:fldChar w:fldCharType="separate"/>
        </w:r>
        <w:r w:rsidR="00485792">
          <w:rPr>
            <w:noProof/>
            <w:webHidden/>
          </w:rPr>
          <w:t>11</w:t>
        </w:r>
        <w:r w:rsidR="009C7250">
          <w:rPr>
            <w:noProof/>
            <w:webHidden/>
          </w:rPr>
          <w:fldChar w:fldCharType="end"/>
        </w:r>
      </w:hyperlink>
    </w:p>
    <w:p w14:paraId="01025625" w14:textId="77777777" w:rsidR="001959B8" w:rsidRDefault="00FC34D3">
      <w:pPr>
        <w:pStyle w:val="TJ2"/>
        <w:rPr>
          <w:rFonts w:asciiTheme="minorHAnsi" w:eastAsiaTheme="minorEastAsia" w:hAnsiTheme="minorHAnsi" w:cstheme="minorBidi"/>
          <w:smallCaps w:val="0"/>
          <w:noProof/>
          <w:sz w:val="22"/>
          <w:szCs w:val="22"/>
        </w:rPr>
      </w:pPr>
      <w:hyperlink w:anchor="_Toc462238201" w:history="1">
        <w:r w:rsidR="001959B8" w:rsidRPr="0084730F">
          <w:rPr>
            <w:rStyle w:val="Hiperhivatkozs"/>
            <w:noProof/>
          </w:rPr>
          <w:t>2.1. A területfejlesztési dokumentumokkal való összefüggések vizsgálata</w:t>
        </w:r>
        <w:r w:rsidR="001959B8">
          <w:rPr>
            <w:noProof/>
            <w:webHidden/>
          </w:rPr>
          <w:tab/>
        </w:r>
        <w:r w:rsidR="009C7250">
          <w:rPr>
            <w:noProof/>
            <w:webHidden/>
          </w:rPr>
          <w:fldChar w:fldCharType="begin"/>
        </w:r>
        <w:r w:rsidR="001959B8">
          <w:rPr>
            <w:noProof/>
            <w:webHidden/>
          </w:rPr>
          <w:instrText xml:space="preserve"> PAGEREF _Toc462238201 \h </w:instrText>
        </w:r>
        <w:r w:rsidR="009C7250">
          <w:rPr>
            <w:noProof/>
            <w:webHidden/>
          </w:rPr>
        </w:r>
        <w:r w:rsidR="009C7250">
          <w:rPr>
            <w:noProof/>
            <w:webHidden/>
          </w:rPr>
          <w:fldChar w:fldCharType="separate"/>
        </w:r>
        <w:r w:rsidR="00485792">
          <w:rPr>
            <w:noProof/>
            <w:webHidden/>
          </w:rPr>
          <w:t>11</w:t>
        </w:r>
        <w:r w:rsidR="009C7250">
          <w:rPr>
            <w:noProof/>
            <w:webHidden/>
          </w:rPr>
          <w:fldChar w:fldCharType="end"/>
        </w:r>
      </w:hyperlink>
    </w:p>
    <w:p w14:paraId="01025626" w14:textId="77777777" w:rsidR="001959B8" w:rsidRDefault="00FC34D3">
      <w:pPr>
        <w:pStyle w:val="TJ3"/>
        <w:rPr>
          <w:rFonts w:asciiTheme="minorHAnsi" w:eastAsiaTheme="minorEastAsia" w:hAnsiTheme="minorHAnsi" w:cstheme="minorBidi"/>
          <w:iCs w:val="0"/>
          <w:noProof/>
          <w:sz w:val="22"/>
          <w:szCs w:val="22"/>
        </w:rPr>
      </w:pPr>
      <w:hyperlink w:anchor="_Toc462238202" w:history="1">
        <w:r w:rsidR="001959B8" w:rsidRPr="0084730F">
          <w:rPr>
            <w:rStyle w:val="Hiperhivatkozs"/>
            <w:noProof/>
          </w:rPr>
          <w:t>2.1.1. Országos Fejlesztési és Területfejlesztési Koncepció</w:t>
        </w:r>
        <w:r w:rsidR="001959B8">
          <w:rPr>
            <w:noProof/>
            <w:webHidden/>
          </w:rPr>
          <w:tab/>
        </w:r>
        <w:r w:rsidR="009C7250">
          <w:rPr>
            <w:noProof/>
            <w:webHidden/>
          </w:rPr>
          <w:fldChar w:fldCharType="begin"/>
        </w:r>
        <w:r w:rsidR="001959B8">
          <w:rPr>
            <w:noProof/>
            <w:webHidden/>
          </w:rPr>
          <w:instrText xml:space="preserve"> PAGEREF _Toc462238202 \h </w:instrText>
        </w:r>
        <w:r w:rsidR="009C7250">
          <w:rPr>
            <w:noProof/>
            <w:webHidden/>
          </w:rPr>
        </w:r>
        <w:r w:rsidR="009C7250">
          <w:rPr>
            <w:noProof/>
            <w:webHidden/>
          </w:rPr>
          <w:fldChar w:fldCharType="separate"/>
        </w:r>
        <w:r w:rsidR="00485792">
          <w:rPr>
            <w:noProof/>
            <w:webHidden/>
          </w:rPr>
          <w:t>11</w:t>
        </w:r>
        <w:r w:rsidR="009C7250">
          <w:rPr>
            <w:noProof/>
            <w:webHidden/>
          </w:rPr>
          <w:fldChar w:fldCharType="end"/>
        </w:r>
      </w:hyperlink>
    </w:p>
    <w:p w14:paraId="01025627" w14:textId="77777777" w:rsidR="001959B8" w:rsidRDefault="00FC34D3">
      <w:pPr>
        <w:pStyle w:val="TJ3"/>
        <w:rPr>
          <w:rFonts w:asciiTheme="minorHAnsi" w:eastAsiaTheme="minorEastAsia" w:hAnsiTheme="minorHAnsi" w:cstheme="minorBidi"/>
          <w:iCs w:val="0"/>
          <w:noProof/>
          <w:sz w:val="22"/>
          <w:szCs w:val="22"/>
        </w:rPr>
      </w:pPr>
      <w:hyperlink w:anchor="_Toc462238203" w:history="1">
        <w:r w:rsidR="001959B8" w:rsidRPr="0084730F">
          <w:rPr>
            <w:rStyle w:val="Hiperhivatkozs"/>
            <w:noProof/>
          </w:rPr>
          <w:t>2.1.2. Pest Megyei Területfejlesztési Koncepció (2014-2030)</w:t>
        </w:r>
        <w:r w:rsidR="001959B8">
          <w:rPr>
            <w:noProof/>
            <w:webHidden/>
          </w:rPr>
          <w:tab/>
        </w:r>
        <w:r w:rsidR="009C7250">
          <w:rPr>
            <w:noProof/>
            <w:webHidden/>
          </w:rPr>
          <w:fldChar w:fldCharType="begin"/>
        </w:r>
        <w:r w:rsidR="001959B8">
          <w:rPr>
            <w:noProof/>
            <w:webHidden/>
          </w:rPr>
          <w:instrText xml:space="preserve"> PAGEREF _Toc462238203 \h </w:instrText>
        </w:r>
        <w:r w:rsidR="009C7250">
          <w:rPr>
            <w:noProof/>
            <w:webHidden/>
          </w:rPr>
        </w:r>
        <w:r w:rsidR="009C7250">
          <w:rPr>
            <w:noProof/>
            <w:webHidden/>
          </w:rPr>
          <w:fldChar w:fldCharType="separate"/>
        </w:r>
        <w:r w:rsidR="00485792">
          <w:rPr>
            <w:noProof/>
            <w:webHidden/>
          </w:rPr>
          <w:t>15</w:t>
        </w:r>
        <w:r w:rsidR="009C7250">
          <w:rPr>
            <w:noProof/>
            <w:webHidden/>
          </w:rPr>
          <w:fldChar w:fldCharType="end"/>
        </w:r>
      </w:hyperlink>
    </w:p>
    <w:p w14:paraId="01025628" w14:textId="77777777" w:rsidR="001959B8" w:rsidRDefault="00FC34D3">
      <w:pPr>
        <w:pStyle w:val="TJ2"/>
        <w:rPr>
          <w:rFonts w:asciiTheme="minorHAnsi" w:eastAsiaTheme="minorEastAsia" w:hAnsiTheme="minorHAnsi" w:cstheme="minorBidi"/>
          <w:smallCaps w:val="0"/>
          <w:noProof/>
          <w:sz w:val="22"/>
          <w:szCs w:val="22"/>
        </w:rPr>
      </w:pPr>
      <w:hyperlink w:anchor="_Toc462238204" w:history="1">
        <w:r w:rsidR="001959B8" w:rsidRPr="0084730F">
          <w:rPr>
            <w:rStyle w:val="Hiperhivatkozs"/>
            <w:noProof/>
          </w:rPr>
          <w:t>2.2. A területrendezési tervekkel való összefüggések vizsgálata</w:t>
        </w:r>
        <w:r w:rsidR="001959B8">
          <w:rPr>
            <w:noProof/>
            <w:webHidden/>
          </w:rPr>
          <w:tab/>
        </w:r>
        <w:r w:rsidR="009C7250">
          <w:rPr>
            <w:noProof/>
            <w:webHidden/>
          </w:rPr>
          <w:fldChar w:fldCharType="begin"/>
        </w:r>
        <w:r w:rsidR="001959B8">
          <w:rPr>
            <w:noProof/>
            <w:webHidden/>
          </w:rPr>
          <w:instrText xml:space="preserve"> PAGEREF _Toc462238204 \h </w:instrText>
        </w:r>
        <w:r w:rsidR="009C7250">
          <w:rPr>
            <w:noProof/>
            <w:webHidden/>
          </w:rPr>
        </w:r>
        <w:r w:rsidR="009C7250">
          <w:rPr>
            <w:noProof/>
            <w:webHidden/>
          </w:rPr>
          <w:fldChar w:fldCharType="separate"/>
        </w:r>
        <w:r w:rsidR="00485792">
          <w:rPr>
            <w:noProof/>
            <w:webHidden/>
          </w:rPr>
          <w:t>15</w:t>
        </w:r>
        <w:r w:rsidR="009C7250">
          <w:rPr>
            <w:noProof/>
            <w:webHidden/>
          </w:rPr>
          <w:fldChar w:fldCharType="end"/>
        </w:r>
      </w:hyperlink>
    </w:p>
    <w:p w14:paraId="01025629" w14:textId="77777777" w:rsidR="001959B8" w:rsidRDefault="00FC34D3">
      <w:pPr>
        <w:pStyle w:val="TJ3"/>
        <w:rPr>
          <w:rFonts w:asciiTheme="minorHAnsi" w:eastAsiaTheme="minorEastAsia" w:hAnsiTheme="minorHAnsi" w:cstheme="minorBidi"/>
          <w:iCs w:val="0"/>
          <w:noProof/>
          <w:sz w:val="22"/>
          <w:szCs w:val="22"/>
        </w:rPr>
      </w:pPr>
      <w:hyperlink w:anchor="_Toc462238205" w:history="1">
        <w:r w:rsidR="001959B8" w:rsidRPr="0084730F">
          <w:rPr>
            <w:rStyle w:val="Hiperhivatkozs"/>
            <w:noProof/>
          </w:rPr>
          <w:t>2.2.1. a térségi területfelhasználás rendjére vonatkozó szabályok</w:t>
        </w:r>
        <w:r w:rsidR="001959B8">
          <w:rPr>
            <w:noProof/>
            <w:webHidden/>
          </w:rPr>
          <w:tab/>
        </w:r>
        <w:r w:rsidR="009C7250">
          <w:rPr>
            <w:noProof/>
            <w:webHidden/>
          </w:rPr>
          <w:fldChar w:fldCharType="begin"/>
        </w:r>
        <w:r w:rsidR="001959B8">
          <w:rPr>
            <w:noProof/>
            <w:webHidden/>
          </w:rPr>
          <w:instrText xml:space="preserve"> PAGEREF _Toc462238205 \h </w:instrText>
        </w:r>
        <w:r w:rsidR="009C7250">
          <w:rPr>
            <w:noProof/>
            <w:webHidden/>
          </w:rPr>
        </w:r>
        <w:r w:rsidR="009C7250">
          <w:rPr>
            <w:noProof/>
            <w:webHidden/>
          </w:rPr>
          <w:fldChar w:fldCharType="separate"/>
        </w:r>
        <w:r w:rsidR="00485792">
          <w:rPr>
            <w:noProof/>
            <w:webHidden/>
          </w:rPr>
          <w:t>15</w:t>
        </w:r>
        <w:r w:rsidR="009C7250">
          <w:rPr>
            <w:noProof/>
            <w:webHidden/>
          </w:rPr>
          <w:fldChar w:fldCharType="end"/>
        </w:r>
      </w:hyperlink>
    </w:p>
    <w:p w14:paraId="0102562A" w14:textId="77777777" w:rsidR="001959B8" w:rsidRDefault="00FC34D3">
      <w:pPr>
        <w:pStyle w:val="TJ3"/>
        <w:rPr>
          <w:rFonts w:asciiTheme="minorHAnsi" w:eastAsiaTheme="minorEastAsia" w:hAnsiTheme="minorHAnsi" w:cstheme="minorBidi"/>
          <w:iCs w:val="0"/>
          <w:noProof/>
          <w:sz w:val="22"/>
          <w:szCs w:val="22"/>
        </w:rPr>
      </w:pPr>
      <w:hyperlink w:anchor="_Toc462238206" w:history="1">
        <w:r w:rsidR="001959B8" w:rsidRPr="0084730F">
          <w:rPr>
            <w:rStyle w:val="Hiperhivatkozs"/>
            <w:noProof/>
          </w:rPr>
          <w:t>2.2.2. Országos jelentőségű műszaki infrastruktúra hálózatok</w:t>
        </w:r>
        <w:r w:rsidR="001959B8">
          <w:rPr>
            <w:noProof/>
            <w:webHidden/>
          </w:rPr>
          <w:tab/>
        </w:r>
        <w:r w:rsidR="009C7250">
          <w:rPr>
            <w:noProof/>
            <w:webHidden/>
          </w:rPr>
          <w:fldChar w:fldCharType="begin"/>
        </w:r>
        <w:r w:rsidR="001959B8">
          <w:rPr>
            <w:noProof/>
            <w:webHidden/>
          </w:rPr>
          <w:instrText xml:space="preserve"> PAGEREF _Toc462238206 \h </w:instrText>
        </w:r>
        <w:r w:rsidR="009C7250">
          <w:rPr>
            <w:noProof/>
            <w:webHidden/>
          </w:rPr>
        </w:r>
        <w:r w:rsidR="009C7250">
          <w:rPr>
            <w:noProof/>
            <w:webHidden/>
          </w:rPr>
          <w:fldChar w:fldCharType="separate"/>
        </w:r>
        <w:r w:rsidR="00485792">
          <w:rPr>
            <w:noProof/>
            <w:webHidden/>
          </w:rPr>
          <w:t>18</w:t>
        </w:r>
        <w:r w:rsidR="009C7250">
          <w:rPr>
            <w:noProof/>
            <w:webHidden/>
          </w:rPr>
          <w:fldChar w:fldCharType="end"/>
        </w:r>
      </w:hyperlink>
    </w:p>
    <w:p w14:paraId="0102562B" w14:textId="77777777" w:rsidR="001959B8" w:rsidRDefault="00FC34D3">
      <w:pPr>
        <w:pStyle w:val="TJ3"/>
        <w:rPr>
          <w:rFonts w:asciiTheme="minorHAnsi" w:eastAsiaTheme="minorEastAsia" w:hAnsiTheme="minorHAnsi" w:cstheme="minorBidi"/>
          <w:iCs w:val="0"/>
          <w:noProof/>
          <w:sz w:val="22"/>
          <w:szCs w:val="22"/>
        </w:rPr>
      </w:pPr>
      <w:hyperlink w:anchor="_Toc462238207" w:history="1">
        <w:r w:rsidR="001959B8" w:rsidRPr="0084730F">
          <w:rPr>
            <w:rStyle w:val="Hiperhivatkozs"/>
            <w:noProof/>
          </w:rPr>
          <w:t>2.2.3. Országos övezetek ismertetése</w:t>
        </w:r>
        <w:r w:rsidR="001959B8">
          <w:rPr>
            <w:noProof/>
            <w:webHidden/>
          </w:rPr>
          <w:tab/>
        </w:r>
        <w:r w:rsidR="009C7250">
          <w:rPr>
            <w:noProof/>
            <w:webHidden/>
          </w:rPr>
          <w:fldChar w:fldCharType="begin"/>
        </w:r>
        <w:r w:rsidR="001959B8">
          <w:rPr>
            <w:noProof/>
            <w:webHidden/>
          </w:rPr>
          <w:instrText xml:space="preserve"> PAGEREF _Toc462238207 \h </w:instrText>
        </w:r>
        <w:r w:rsidR="009C7250">
          <w:rPr>
            <w:noProof/>
            <w:webHidden/>
          </w:rPr>
        </w:r>
        <w:r w:rsidR="009C7250">
          <w:rPr>
            <w:noProof/>
            <w:webHidden/>
          </w:rPr>
          <w:fldChar w:fldCharType="separate"/>
        </w:r>
        <w:r w:rsidR="00485792">
          <w:rPr>
            <w:noProof/>
            <w:webHidden/>
          </w:rPr>
          <w:t>18</w:t>
        </w:r>
        <w:r w:rsidR="009C7250">
          <w:rPr>
            <w:noProof/>
            <w:webHidden/>
          </w:rPr>
          <w:fldChar w:fldCharType="end"/>
        </w:r>
      </w:hyperlink>
    </w:p>
    <w:p w14:paraId="0102562C" w14:textId="77777777" w:rsidR="001959B8" w:rsidRDefault="00FC34D3">
      <w:pPr>
        <w:pStyle w:val="TJ3"/>
        <w:rPr>
          <w:rFonts w:asciiTheme="minorHAnsi" w:eastAsiaTheme="minorEastAsia" w:hAnsiTheme="minorHAnsi" w:cstheme="minorBidi"/>
          <w:iCs w:val="0"/>
          <w:noProof/>
          <w:sz w:val="22"/>
          <w:szCs w:val="22"/>
        </w:rPr>
      </w:pPr>
      <w:hyperlink w:anchor="_Toc462238208" w:history="1">
        <w:r w:rsidR="001959B8" w:rsidRPr="0084730F">
          <w:rPr>
            <w:rStyle w:val="Hiperhivatkozs"/>
            <w:noProof/>
          </w:rPr>
          <w:t>2.2.4. Megyei övezetek ismertetése</w:t>
        </w:r>
        <w:r w:rsidR="001959B8">
          <w:rPr>
            <w:noProof/>
            <w:webHidden/>
          </w:rPr>
          <w:tab/>
        </w:r>
        <w:r w:rsidR="009C7250">
          <w:rPr>
            <w:noProof/>
            <w:webHidden/>
          </w:rPr>
          <w:fldChar w:fldCharType="begin"/>
        </w:r>
        <w:r w:rsidR="001959B8">
          <w:rPr>
            <w:noProof/>
            <w:webHidden/>
          </w:rPr>
          <w:instrText xml:space="preserve"> PAGEREF _Toc462238208 \h </w:instrText>
        </w:r>
        <w:r w:rsidR="009C7250">
          <w:rPr>
            <w:noProof/>
            <w:webHidden/>
          </w:rPr>
        </w:r>
        <w:r w:rsidR="009C7250">
          <w:rPr>
            <w:noProof/>
            <w:webHidden/>
          </w:rPr>
          <w:fldChar w:fldCharType="separate"/>
        </w:r>
        <w:r w:rsidR="00485792">
          <w:rPr>
            <w:noProof/>
            <w:webHidden/>
          </w:rPr>
          <w:t>21</w:t>
        </w:r>
        <w:r w:rsidR="009C7250">
          <w:rPr>
            <w:noProof/>
            <w:webHidden/>
          </w:rPr>
          <w:fldChar w:fldCharType="end"/>
        </w:r>
      </w:hyperlink>
    </w:p>
    <w:p w14:paraId="0102562D" w14:textId="77777777" w:rsidR="001959B8" w:rsidRDefault="00FC34D3">
      <w:pPr>
        <w:pStyle w:val="TJ3"/>
        <w:rPr>
          <w:rFonts w:asciiTheme="minorHAnsi" w:eastAsiaTheme="minorEastAsia" w:hAnsiTheme="minorHAnsi" w:cstheme="minorBidi"/>
          <w:iCs w:val="0"/>
          <w:noProof/>
          <w:sz w:val="22"/>
          <w:szCs w:val="22"/>
        </w:rPr>
      </w:pPr>
      <w:hyperlink w:anchor="_Toc462238209" w:history="1">
        <w:r w:rsidR="001959B8" w:rsidRPr="0084730F">
          <w:rPr>
            <w:rStyle w:val="Hiperhivatkozs"/>
            <w:noProof/>
          </w:rPr>
          <w:t>2.2.5. A területrendezési tervek egyéb fontosabb előírásai</w:t>
        </w:r>
        <w:r w:rsidR="001959B8">
          <w:rPr>
            <w:noProof/>
            <w:webHidden/>
          </w:rPr>
          <w:tab/>
        </w:r>
        <w:r w:rsidR="009C7250">
          <w:rPr>
            <w:noProof/>
            <w:webHidden/>
          </w:rPr>
          <w:fldChar w:fldCharType="begin"/>
        </w:r>
        <w:r w:rsidR="001959B8">
          <w:rPr>
            <w:noProof/>
            <w:webHidden/>
          </w:rPr>
          <w:instrText xml:space="preserve"> PAGEREF _Toc462238209 \h </w:instrText>
        </w:r>
        <w:r w:rsidR="009C7250">
          <w:rPr>
            <w:noProof/>
            <w:webHidden/>
          </w:rPr>
        </w:r>
        <w:r w:rsidR="009C7250">
          <w:rPr>
            <w:noProof/>
            <w:webHidden/>
          </w:rPr>
          <w:fldChar w:fldCharType="separate"/>
        </w:r>
        <w:r w:rsidR="00485792">
          <w:rPr>
            <w:noProof/>
            <w:webHidden/>
          </w:rPr>
          <w:t>24</w:t>
        </w:r>
        <w:r w:rsidR="009C7250">
          <w:rPr>
            <w:noProof/>
            <w:webHidden/>
          </w:rPr>
          <w:fldChar w:fldCharType="end"/>
        </w:r>
      </w:hyperlink>
    </w:p>
    <w:p w14:paraId="0102562E" w14:textId="77777777" w:rsidR="001959B8" w:rsidRDefault="00FC34D3">
      <w:pPr>
        <w:pStyle w:val="TJ2"/>
        <w:rPr>
          <w:rFonts w:asciiTheme="minorHAnsi" w:eastAsiaTheme="minorEastAsia" w:hAnsiTheme="minorHAnsi" w:cstheme="minorBidi"/>
          <w:smallCaps w:val="0"/>
          <w:noProof/>
          <w:sz w:val="22"/>
          <w:szCs w:val="22"/>
        </w:rPr>
      </w:pPr>
      <w:hyperlink w:anchor="_Toc462238210" w:history="1">
        <w:r w:rsidR="001959B8" w:rsidRPr="0084730F">
          <w:rPr>
            <w:rStyle w:val="Hiperhivatkozs"/>
            <w:noProof/>
          </w:rPr>
          <w:t>2.3. A szomszédos települések hatályos településszerkezeti tervének Bugyi Nagyközség fejlesztését befolyásoló megállapításai</w:t>
        </w:r>
        <w:r w:rsidR="001959B8">
          <w:rPr>
            <w:noProof/>
            <w:webHidden/>
          </w:rPr>
          <w:tab/>
        </w:r>
        <w:r w:rsidR="009C7250">
          <w:rPr>
            <w:noProof/>
            <w:webHidden/>
          </w:rPr>
          <w:fldChar w:fldCharType="begin"/>
        </w:r>
        <w:r w:rsidR="001959B8">
          <w:rPr>
            <w:noProof/>
            <w:webHidden/>
          </w:rPr>
          <w:instrText xml:space="preserve"> PAGEREF _Toc462238210 \h </w:instrText>
        </w:r>
        <w:r w:rsidR="009C7250">
          <w:rPr>
            <w:noProof/>
            <w:webHidden/>
          </w:rPr>
        </w:r>
        <w:r w:rsidR="009C7250">
          <w:rPr>
            <w:noProof/>
            <w:webHidden/>
          </w:rPr>
          <w:fldChar w:fldCharType="separate"/>
        </w:r>
        <w:r w:rsidR="00485792">
          <w:rPr>
            <w:noProof/>
            <w:webHidden/>
          </w:rPr>
          <w:t>24</w:t>
        </w:r>
        <w:r w:rsidR="009C7250">
          <w:rPr>
            <w:noProof/>
            <w:webHidden/>
          </w:rPr>
          <w:fldChar w:fldCharType="end"/>
        </w:r>
      </w:hyperlink>
    </w:p>
    <w:p w14:paraId="0102562F" w14:textId="77777777" w:rsidR="001959B8" w:rsidRDefault="00FC34D3">
      <w:pPr>
        <w:pStyle w:val="TJ2"/>
        <w:rPr>
          <w:rFonts w:asciiTheme="minorHAnsi" w:eastAsiaTheme="minorEastAsia" w:hAnsiTheme="minorHAnsi" w:cstheme="minorBidi"/>
          <w:smallCaps w:val="0"/>
          <w:noProof/>
          <w:sz w:val="22"/>
          <w:szCs w:val="22"/>
        </w:rPr>
      </w:pPr>
      <w:hyperlink w:anchor="_Toc462238211" w:history="1">
        <w:r w:rsidR="001959B8" w:rsidRPr="0084730F">
          <w:rPr>
            <w:rStyle w:val="Hiperhivatkozs"/>
            <w:noProof/>
          </w:rPr>
          <w:t>2.4. Hatályos településfejlesztési döntések bemutatása</w:t>
        </w:r>
        <w:r w:rsidR="001959B8">
          <w:rPr>
            <w:noProof/>
            <w:webHidden/>
          </w:rPr>
          <w:tab/>
        </w:r>
        <w:r w:rsidR="009C7250">
          <w:rPr>
            <w:noProof/>
            <w:webHidden/>
          </w:rPr>
          <w:fldChar w:fldCharType="begin"/>
        </w:r>
        <w:r w:rsidR="001959B8">
          <w:rPr>
            <w:noProof/>
            <w:webHidden/>
          </w:rPr>
          <w:instrText xml:space="preserve"> PAGEREF _Toc462238211 \h </w:instrText>
        </w:r>
        <w:r w:rsidR="009C7250">
          <w:rPr>
            <w:noProof/>
            <w:webHidden/>
          </w:rPr>
        </w:r>
        <w:r w:rsidR="009C7250">
          <w:rPr>
            <w:noProof/>
            <w:webHidden/>
          </w:rPr>
          <w:fldChar w:fldCharType="separate"/>
        </w:r>
        <w:r w:rsidR="00485792">
          <w:rPr>
            <w:noProof/>
            <w:webHidden/>
          </w:rPr>
          <w:t>25</w:t>
        </w:r>
        <w:r w:rsidR="009C7250">
          <w:rPr>
            <w:noProof/>
            <w:webHidden/>
          </w:rPr>
          <w:fldChar w:fldCharType="end"/>
        </w:r>
      </w:hyperlink>
    </w:p>
    <w:p w14:paraId="01025630" w14:textId="77777777" w:rsidR="001959B8" w:rsidRDefault="00FC34D3">
      <w:pPr>
        <w:pStyle w:val="TJ3"/>
        <w:rPr>
          <w:rFonts w:asciiTheme="minorHAnsi" w:eastAsiaTheme="minorEastAsia" w:hAnsiTheme="minorHAnsi" w:cstheme="minorBidi"/>
          <w:iCs w:val="0"/>
          <w:noProof/>
          <w:sz w:val="22"/>
          <w:szCs w:val="22"/>
        </w:rPr>
      </w:pPr>
      <w:hyperlink w:anchor="_Toc462238212" w:history="1">
        <w:r w:rsidR="001959B8" w:rsidRPr="0084730F">
          <w:rPr>
            <w:rStyle w:val="Hiperhivatkozs"/>
            <w:noProof/>
          </w:rPr>
          <w:t>2.4.1. Településfejlesztési dokumentumok</w:t>
        </w:r>
        <w:r w:rsidR="001959B8">
          <w:rPr>
            <w:noProof/>
            <w:webHidden/>
          </w:rPr>
          <w:tab/>
        </w:r>
        <w:r w:rsidR="009C7250">
          <w:rPr>
            <w:noProof/>
            <w:webHidden/>
          </w:rPr>
          <w:fldChar w:fldCharType="begin"/>
        </w:r>
        <w:r w:rsidR="001959B8">
          <w:rPr>
            <w:noProof/>
            <w:webHidden/>
          </w:rPr>
          <w:instrText xml:space="preserve"> PAGEREF _Toc462238212 \h </w:instrText>
        </w:r>
        <w:r w:rsidR="009C7250">
          <w:rPr>
            <w:noProof/>
            <w:webHidden/>
          </w:rPr>
        </w:r>
        <w:r w:rsidR="009C7250">
          <w:rPr>
            <w:noProof/>
            <w:webHidden/>
          </w:rPr>
          <w:fldChar w:fldCharType="separate"/>
        </w:r>
        <w:r w:rsidR="00485792">
          <w:rPr>
            <w:noProof/>
            <w:webHidden/>
          </w:rPr>
          <w:t>25</w:t>
        </w:r>
        <w:r w:rsidR="009C7250">
          <w:rPr>
            <w:noProof/>
            <w:webHidden/>
          </w:rPr>
          <w:fldChar w:fldCharType="end"/>
        </w:r>
      </w:hyperlink>
    </w:p>
    <w:p w14:paraId="01025631" w14:textId="77777777" w:rsidR="001959B8" w:rsidRDefault="00FC34D3">
      <w:pPr>
        <w:pStyle w:val="TJ3"/>
        <w:rPr>
          <w:rFonts w:asciiTheme="minorHAnsi" w:eastAsiaTheme="minorEastAsia" w:hAnsiTheme="minorHAnsi" w:cstheme="minorBidi"/>
          <w:iCs w:val="0"/>
          <w:noProof/>
          <w:sz w:val="22"/>
          <w:szCs w:val="22"/>
        </w:rPr>
      </w:pPr>
      <w:hyperlink w:anchor="_Toc462238213" w:history="1">
        <w:r w:rsidR="001959B8" w:rsidRPr="0084730F">
          <w:rPr>
            <w:rStyle w:val="Hiperhivatkozs"/>
            <w:noProof/>
          </w:rPr>
          <w:t>2.4.2. Településfejlesztési és Településrendezési szerződések</w:t>
        </w:r>
        <w:r w:rsidR="001959B8">
          <w:rPr>
            <w:noProof/>
            <w:webHidden/>
          </w:rPr>
          <w:tab/>
        </w:r>
        <w:r w:rsidR="009C7250">
          <w:rPr>
            <w:noProof/>
            <w:webHidden/>
          </w:rPr>
          <w:fldChar w:fldCharType="begin"/>
        </w:r>
        <w:r w:rsidR="001959B8">
          <w:rPr>
            <w:noProof/>
            <w:webHidden/>
          </w:rPr>
          <w:instrText xml:space="preserve"> PAGEREF _Toc462238213 \h </w:instrText>
        </w:r>
        <w:r w:rsidR="009C7250">
          <w:rPr>
            <w:noProof/>
            <w:webHidden/>
          </w:rPr>
        </w:r>
        <w:r w:rsidR="009C7250">
          <w:rPr>
            <w:noProof/>
            <w:webHidden/>
          </w:rPr>
          <w:fldChar w:fldCharType="separate"/>
        </w:r>
        <w:r w:rsidR="00485792">
          <w:rPr>
            <w:noProof/>
            <w:webHidden/>
          </w:rPr>
          <w:t>25</w:t>
        </w:r>
        <w:r w:rsidR="009C7250">
          <w:rPr>
            <w:noProof/>
            <w:webHidden/>
          </w:rPr>
          <w:fldChar w:fldCharType="end"/>
        </w:r>
      </w:hyperlink>
    </w:p>
    <w:p w14:paraId="01025632" w14:textId="77777777" w:rsidR="001959B8" w:rsidRDefault="00FC34D3">
      <w:pPr>
        <w:pStyle w:val="TJ2"/>
        <w:rPr>
          <w:rFonts w:asciiTheme="minorHAnsi" w:eastAsiaTheme="minorEastAsia" w:hAnsiTheme="minorHAnsi" w:cstheme="minorBidi"/>
          <w:smallCaps w:val="0"/>
          <w:noProof/>
          <w:sz w:val="22"/>
          <w:szCs w:val="22"/>
        </w:rPr>
      </w:pPr>
      <w:hyperlink w:anchor="_Toc462238214" w:history="1">
        <w:r w:rsidR="001959B8" w:rsidRPr="0084730F">
          <w:rPr>
            <w:rStyle w:val="Hiperhivatkozs"/>
            <w:noProof/>
          </w:rPr>
          <w:t>2.5. A település településrendezési tervi előzményeinek vizsgálata</w:t>
        </w:r>
        <w:r w:rsidR="001959B8">
          <w:rPr>
            <w:noProof/>
            <w:webHidden/>
          </w:rPr>
          <w:tab/>
        </w:r>
        <w:r w:rsidR="009C7250">
          <w:rPr>
            <w:noProof/>
            <w:webHidden/>
          </w:rPr>
          <w:fldChar w:fldCharType="begin"/>
        </w:r>
        <w:r w:rsidR="001959B8">
          <w:rPr>
            <w:noProof/>
            <w:webHidden/>
          </w:rPr>
          <w:instrText xml:space="preserve"> PAGEREF _Toc462238214 \h </w:instrText>
        </w:r>
        <w:r w:rsidR="009C7250">
          <w:rPr>
            <w:noProof/>
            <w:webHidden/>
          </w:rPr>
        </w:r>
        <w:r w:rsidR="009C7250">
          <w:rPr>
            <w:noProof/>
            <w:webHidden/>
          </w:rPr>
          <w:fldChar w:fldCharType="separate"/>
        </w:r>
        <w:r w:rsidR="00485792">
          <w:rPr>
            <w:noProof/>
            <w:webHidden/>
          </w:rPr>
          <w:t>25</w:t>
        </w:r>
        <w:r w:rsidR="009C7250">
          <w:rPr>
            <w:noProof/>
            <w:webHidden/>
          </w:rPr>
          <w:fldChar w:fldCharType="end"/>
        </w:r>
      </w:hyperlink>
    </w:p>
    <w:p w14:paraId="01025633"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215" w:history="1">
        <w:r w:rsidR="001959B8" w:rsidRPr="0084730F">
          <w:rPr>
            <w:rStyle w:val="Hiperhivatkozs"/>
            <w:noProof/>
          </w:rPr>
          <w:t>3. A település társadalma</w:t>
        </w:r>
        <w:r w:rsidR="001959B8">
          <w:rPr>
            <w:noProof/>
            <w:webHidden/>
          </w:rPr>
          <w:tab/>
        </w:r>
        <w:r w:rsidR="009C7250">
          <w:rPr>
            <w:noProof/>
            <w:webHidden/>
          </w:rPr>
          <w:fldChar w:fldCharType="begin"/>
        </w:r>
        <w:r w:rsidR="001959B8">
          <w:rPr>
            <w:noProof/>
            <w:webHidden/>
          </w:rPr>
          <w:instrText xml:space="preserve"> PAGEREF _Toc462238215 \h </w:instrText>
        </w:r>
        <w:r w:rsidR="009C7250">
          <w:rPr>
            <w:noProof/>
            <w:webHidden/>
          </w:rPr>
        </w:r>
        <w:r w:rsidR="009C7250">
          <w:rPr>
            <w:noProof/>
            <w:webHidden/>
          </w:rPr>
          <w:fldChar w:fldCharType="separate"/>
        </w:r>
        <w:r w:rsidR="00485792">
          <w:rPr>
            <w:noProof/>
            <w:webHidden/>
          </w:rPr>
          <w:t>26</w:t>
        </w:r>
        <w:r w:rsidR="009C7250">
          <w:rPr>
            <w:noProof/>
            <w:webHidden/>
          </w:rPr>
          <w:fldChar w:fldCharType="end"/>
        </w:r>
      </w:hyperlink>
    </w:p>
    <w:p w14:paraId="01025634" w14:textId="77777777" w:rsidR="001959B8" w:rsidRDefault="00FC34D3">
      <w:pPr>
        <w:pStyle w:val="TJ2"/>
        <w:rPr>
          <w:rFonts w:asciiTheme="minorHAnsi" w:eastAsiaTheme="minorEastAsia" w:hAnsiTheme="minorHAnsi" w:cstheme="minorBidi"/>
          <w:smallCaps w:val="0"/>
          <w:noProof/>
          <w:sz w:val="22"/>
          <w:szCs w:val="22"/>
        </w:rPr>
      </w:pPr>
      <w:hyperlink w:anchor="_Toc462238216" w:history="1">
        <w:r w:rsidR="001959B8" w:rsidRPr="0084730F">
          <w:rPr>
            <w:rStyle w:val="Hiperhivatkozs"/>
            <w:noProof/>
          </w:rPr>
          <w:t>3.1. Demográfiai jellemzők</w:t>
        </w:r>
        <w:r w:rsidR="001959B8">
          <w:rPr>
            <w:noProof/>
            <w:webHidden/>
          </w:rPr>
          <w:tab/>
        </w:r>
        <w:r w:rsidR="009C7250">
          <w:rPr>
            <w:noProof/>
            <w:webHidden/>
          </w:rPr>
          <w:fldChar w:fldCharType="begin"/>
        </w:r>
        <w:r w:rsidR="001959B8">
          <w:rPr>
            <w:noProof/>
            <w:webHidden/>
          </w:rPr>
          <w:instrText xml:space="preserve"> PAGEREF _Toc462238216 \h </w:instrText>
        </w:r>
        <w:r w:rsidR="009C7250">
          <w:rPr>
            <w:noProof/>
            <w:webHidden/>
          </w:rPr>
        </w:r>
        <w:r w:rsidR="009C7250">
          <w:rPr>
            <w:noProof/>
            <w:webHidden/>
          </w:rPr>
          <w:fldChar w:fldCharType="separate"/>
        </w:r>
        <w:r w:rsidR="00485792">
          <w:rPr>
            <w:noProof/>
            <w:webHidden/>
          </w:rPr>
          <w:t>26</w:t>
        </w:r>
        <w:r w:rsidR="009C7250">
          <w:rPr>
            <w:noProof/>
            <w:webHidden/>
          </w:rPr>
          <w:fldChar w:fldCharType="end"/>
        </w:r>
      </w:hyperlink>
    </w:p>
    <w:p w14:paraId="01025635" w14:textId="77777777" w:rsidR="001959B8" w:rsidRDefault="00FC34D3">
      <w:pPr>
        <w:pStyle w:val="TJ3"/>
        <w:rPr>
          <w:rFonts w:asciiTheme="minorHAnsi" w:eastAsiaTheme="minorEastAsia" w:hAnsiTheme="minorHAnsi" w:cstheme="minorBidi"/>
          <w:iCs w:val="0"/>
          <w:noProof/>
          <w:sz w:val="22"/>
          <w:szCs w:val="22"/>
        </w:rPr>
      </w:pPr>
      <w:hyperlink w:anchor="_Toc462238217" w:history="1">
        <w:r w:rsidR="001959B8" w:rsidRPr="0084730F">
          <w:rPr>
            <w:rStyle w:val="Hiperhivatkozs"/>
            <w:noProof/>
          </w:rPr>
          <w:t>3.1.1. Lakónépesség alakulása</w:t>
        </w:r>
        <w:r w:rsidR="001959B8">
          <w:rPr>
            <w:noProof/>
            <w:webHidden/>
          </w:rPr>
          <w:tab/>
        </w:r>
        <w:r w:rsidR="009C7250">
          <w:rPr>
            <w:noProof/>
            <w:webHidden/>
          </w:rPr>
          <w:fldChar w:fldCharType="begin"/>
        </w:r>
        <w:r w:rsidR="001959B8">
          <w:rPr>
            <w:noProof/>
            <w:webHidden/>
          </w:rPr>
          <w:instrText xml:space="preserve"> PAGEREF _Toc462238217 \h </w:instrText>
        </w:r>
        <w:r w:rsidR="009C7250">
          <w:rPr>
            <w:noProof/>
            <w:webHidden/>
          </w:rPr>
        </w:r>
        <w:r w:rsidR="009C7250">
          <w:rPr>
            <w:noProof/>
            <w:webHidden/>
          </w:rPr>
          <w:fldChar w:fldCharType="separate"/>
        </w:r>
        <w:r w:rsidR="00485792">
          <w:rPr>
            <w:noProof/>
            <w:webHidden/>
          </w:rPr>
          <w:t>26</w:t>
        </w:r>
        <w:r w:rsidR="009C7250">
          <w:rPr>
            <w:noProof/>
            <w:webHidden/>
          </w:rPr>
          <w:fldChar w:fldCharType="end"/>
        </w:r>
      </w:hyperlink>
    </w:p>
    <w:p w14:paraId="01025636" w14:textId="77777777" w:rsidR="001959B8" w:rsidRDefault="00FC34D3">
      <w:pPr>
        <w:pStyle w:val="TJ3"/>
        <w:rPr>
          <w:rFonts w:asciiTheme="minorHAnsi" w:eastAsiaTheme="minorEastAsia" w:hAnsiTheme="minorHAnsi" w:cstheme="minorBidi"/>
          <w:iCs w:val="0"/>
          <w:noProof/>
          <w:sz w:val="22"/>
          <w:szCs w:val="22"/>
        </w:rPr>
      </w:pPr>
      <w:hyperlink w:anchor="_Toc462238218" w:history="1">
        <w:r w:rsidR="001959B8" w:rsidRPr="0084730F">
          <w:rPr>
            <w:rStyle w:val="Hiperhivatkozs"/>
            <w:noProof/>
          </w:rPr>
          <w:t>3.1.2. Bugyi Nagyközség korosztályos összetétele</w:t>
        </w:r>
        <w:r w:rsidR="001959B8">
          <w:rPr>
            <w:noProof/>
            <w:webHidden/>
          </w:rPr>
          <w:tab/>
        </w:r>
        <w:r w:rsidR="009C7250">
          <w:rPr>
            <w:noProof/>
            <w:webHidden/>
          </w:rPr>
          <w:fldChar w:fldCharType="begin"/>
        </w:r>
        <w:r w:rsidR="001959B8">
          <w:rPr>
            <w:noProof/>
            <w:webHidden/>
          </w:rPr>
          <w:instrText xml:space="preserve"> PAGEREF _Toc462238218 \h </w:instrText>
        </w:r>
        <w:r w:rsidR="009C7250">
          <w:rPr>
            <w:noProof/>
            <w:webHidden/>
          </w:rPr>
        </w:r>
        <w:r w:rsidR="009C7250">
          <w:rPr>
            <w:noProof/>
            <w:webHidden/>
          </w:rPr>
          <w:fldChar w:fldCharType="separate"/>
        </w:r>
        <w:r w:rsidR="00485792">
          <w:rPr>
            <w:noProof/>
            <w:webHidden/>
          </w:rPr>
          <w:t>29</w:t>
        </w:r>
        <w:r w:rsidR="009C7250">
          <w:rPr>
            <w:noProof/>
            <w:webHidden/>
          </w:rPr>
          <w:fldChar w:fldCharType="end"/>
        </w:r>
      </w:hyperlink>
    </w:p>
    <w:p w14:paraId="01025637" w14:textId="77777777" w:rsidR="001959B8" w:rsidRDefault="00FC34D3">
      <w:pPr>
        <w:pStyle w:val="TJ3"/>
        <w:rPr>
          <w:rFonts w:asciiTheme="minorHAnsi" w:eastAsiaTheme="minorEastAsia" w:hAnsiTheme="minorHAnsi" w:cstheme="minorBidi"/>
          <w:iCs w:val="0"/>
          <w:noProof/>
          <w:sz w:val="22"/>
          <w:szCs w:val="22"/>
        </w:rPr>
      </w:pPr>
      <w:hyperlink w:anchor="_Toc462238219" w:history="1">
        <w:r w:rsidR="001959B8" w:rsidRPr="0084730F">
          <w:rPr>
            <w:rStyle w:val="Hiperhivatkozs"/>
            <w:noProof/>
          </w:rPr>
          <w:t>3.1.3Iskolázottsági adatok</w:t>
        </w:r>
        <w:r w:rsidR="001959B8">
          <w:rPr>
            <w:noProof/>
            <w:webHidden/>
          </w:rPr>
          <w:tab/>
        </w:r>
        <w:r w:rsidR="009C7250">
          <w:rPr>
            <w:noProof/>
            <w:webHidden/>
          </w:rPr>
          <w:fldChar w:fldCharType="begin"/>
        </w:r>
        <w:r w:rsidR="001959B8">
          <w:rPr>
            <w:noProof/>
            <w:webHidden/>
          </w:rPr>
          <w:instrText xml:space="preserve"> PAGEREF _Toc462238219 \h </w:instrText>
        </w:r>
        <w:r w:rsidR="009C7250">
          <w:rPr>
            <w:noProof/>
            <w:webHidden/>
          </w:rPr>
        </w:r>
        <w:r w:rsidR="009C7250">
          <w:rPr>
            <w:noProof/>
            <w:webHidden/>
          </w:rPr>
          <w:fldChar w:fldCharType="separate"/>
        </w:r>
        <w:r w:rsidR="00485792">
          <w:rPr>
            <w:noProof/>
            <w:webHidden/>
          </w:rPr>
          <w:t>31</w:t>
        </w:r>
        <w:r w:rsidR="009C7250">
          <w:rPr>
            <w:noProof/>
            <w:webHidden/>
          </w:rPr>
          <w:fldChar w:fldCharType="end"/>
        </w:r>
      </w:hyperlink>
    </w:p>
    <w:p w14:paraId="01025638" w14:textId="77777777" w:rsidR="001959B8" w:rsidRDefault="00FC34D3">
      <w:pPr>
        <w:pStyle w:val="TJ3"/>
        <w:rPr>
          <w:rFonts w:asciiTheme="minorHAnsi" w:eastAsiaTheme="minorEastAsia" w:hAnsiTheme="minorHAnsi" w:cstheme="minorBidi"/>
          <w:iCs w:val="0"/>
          <w:noProof/>
          <w:sz w:val="22"/>
          <w:szCs w:val="22"/>
        </w:rPr>
      </w:pPr>
      <w:hyperlink w:anchor="_Toc462238220" w:history="1">
        <w:r w:rsidR="001959B8" w:rsidRPr="0084730F">
          <w:rPr>
            <w:rStyle w:val="Hiperhivatkozs"/>
            <w:noProof/>
          </w:rPr>
          <w:t>3.1.4. Foglalkoztatottság</w:t>
        </w:r>
        <w:r w:rsidR="001959B8">
          <w:rPr>
            <w:noProof/>
            <w:webHidden/>
          </w:rPr>
          <w:tab/>
        </w:r>
        <w:r w:rsidR="009C7250">
          <w:rPr>
            <w:noProof/>
            <w:webHidden/>
          </w:rPr>
          <w:fldChar w:fldCharType="begin"/>
        </w:r>
        <w:r w:rsidR="001959B8">
          <w:rPr>
            <w:noProof/>
            <w:webHidden/>
          </w:rPr>
          <w:instrText xml:space="preserve"> PAGEREF _Toc462238220 \h </w:instrText>
        </w:r>
        <w:r w:rsidR="009C7250">
          <w:rPr>
            <w:noProof/>
            <w:webHidden/>
          </w:rPr>
        </w:r>
        <w:r w:rsidR="009C7250">
          <w:rPr>
            <w:noProof/>
            <w:webHidden/>
          </w:rPr>
          <w:fldChar w:fldCharType="separate"/>
        </w:r>
        <w:r w:rsidR="00485792">
          <w:rPr>
            <w:noProof/>
            <w:webHidden/>
          </w:rPr>
          <w:t>32</w:t>
        </w:r>
        <w:r w:rsidR="009C7250">
          <w:rPr>
            <w:noProof/>
            <w:webHidden/>
          </w:rPr>
          <w:fldChar w:fldCharType="end"/>
        </w:r>
      </w:hyperlink>
    </w:p>
    <w:p w14:paraId="01025639" w14:textId="77777777" w:rsidR="001959B8" w:rsidRDefault="00FC34D3">
      <w:pPr>
        <w:pStyle w:val="TJ2"/>
        <w:rPr>
          <w:rFonts w:asciiTheme="minorHAnsi" w:eastAsiaTheme="minorEastAsia" w:hAnsiTheme="minorHAnsi" w:cstheme="minorBidi"/>
          <w:smallCaps w:val="0"/>
          <w:noProof/>
          <w:sz w:val="22"/>
          <w:szCs w:val="22"/>
        </w:rPr>
      </w:pPr>
      <w:hyperlink w:anchor="_Toc462238221" w:history="1">
        <w:r w:rsidR="001959B8" w:rsidRPr="0084730F">
          <w:rPr>
            <w:rStyle w:val="Hiperhivatkozs"/>
            <w:noProof/>
          </w:rPr>
          <w:t>3.2. Lakások számának alakulása</w:t>
        </w:r>
        <w:r w:rsidR="001959B8">
          <w:rPr>
            <w:noProof/>
            <w:webHidden/>
          </w:rPr>
          <w:tab/>
        </w:r>
        <w:r w:rsidR="009C7250">
          <w:rPr>
            <w:noProof/>
            <w:webHidden/>
          </w:rPr>
          <w:fldChar w:fldCharType="begin"/>
        </w:r>
        <w:r w:rsidR="001959B8">
          <w:rPr>
            <w:noProof/>
            <w:webHidden/>
          </w:rPr>
          <w:instrText xml:space="preserve"> PAGEREF _Toc462238221 \h </w:instrText>
        </w:r>
        <w:r w:rsidR="009C7250">
          <w:rPr>
            <w:noProof/>
            <w:webHidden/>
          </w:rPr>
        </w:r>
        <w:r w:rsidR="009C7250">
          <w:rPr>
            <w:noProof/>
            <w:webHidden/>
          </w:rPr>
          <w:fldChar w:fldCharType="separate"/>
        </w:r>
        <w:r w:rsidR="00485792">
          <w:rPr>
            <w:noProof/>
            <w:webHidden/>
          </w:rPr>
          <w:t>34</w:t>
        </w:r>
        <w:r w:rsidR="009C7250">
          <w:rPr>
            <w:noProof/>
            <w:webHidden/>
          </w:rPr>
          <w:fldChar w:fldCharType="end"/>
        </w:r>
      </w:hyperlink>
    </w:p>
    <w:p w14:paraId="0102563A" w14:textId="77777777" w:rsidR="001959B8" w:rsidRDefault="00FC34D3">
      <w:pPr>
        <w:pStyle w:val="TJ2"/>
        <w:rPr>
          <w:rFonts w:asciiTheme="minorHAnsi" w:eastAsiaTheme="minorEastAsia" w:hAnsiTheme="minorHAnsi" w:cstheme="minorBidi"/>
          <w:smallCaps w:val="0"/>
          <w:noProof/>
          <w:sz w:val="22"/>
          <w:szCs w:val="22"/>
        </w:rPr>
      </w:pPr>
      <w:hyperlink w:anchor="_Toc462238222" w:history="1">
        <w:r w:rsidR="001959B8" w:rsidRPr="0084730F">
          <w:rPr>
            <w:rStyle w:val="Hiperhivatkozs"/>
            <w:noProof/>
          </w:rPr>
          <w:t>3.3. Humán közszolgáltatások</w:t>
        </w:r>
        <w:r w:rsidR="001959B8">
          <w:rPr>
            <w:noProof/>
            <w:webHidden/>
          </w:rPr>
          <w:tab/>
        </w:r>
        <w:r w:rsidR="009C7250">
          <w:rPr>
            <w:noProof/>
            <w:webHidden/>
          </w:rPr>
          <w:fldChar w:fldCharType="begin"/>
        </w:r>
        <w:r w:rsidR="001959B8">
          <w:rPr>
            <w:noProof/>
            <w:webHidden/>
          </w:rPr>
          <w:instrText xml:space="preserve"> PAGEREF _Toc462238222 \h </w:instrText>
        </w:r>
        <w:r w:rsidR="009C7250">
          <w:rPr>
            <w:noProof/>
            <w:webHidden/>
          </w:rPr>
        </w:r>
        <w:r w:rsidR="009C7250">
          <w:rPr>
            <w:noProof/>
            <w:webHidden/>
          </w:rPr>
          <w:fldChar w:fldCharType="separate"/>
        </w:r>
        <w:r w:rsidR="00485792">
          <w:rPr>
            <w:noProof/>
            <w:webHidden/>
          </w:rPr>
          <w:t>35</w:t>
        </w:r>
        <w:r w:rsidR="009C7250">
          <w:rPr>
            <w:noProof/>
            <w:webHidden/>
          </w:rPr>
          <w:fldChar w:fldCharType="end"/>
        </w:r>
      </w:hyperlink>
    </w:p>
    <w:p w14:paraId="0102563B" w14:textId="77777777" w:rsidR="001959B8" w:rsidRDefault="00FC34D3">
      <w:pPr>
        <w:pStyle w:val="TJ3"/>
        <w:rPr>
          <w:rFonts w:asciiTheme="minorHAnsi" w:eastAsiaTheme="minorEastAsia" w:hAnsiTheme="minorHAnsi" w:cstheme="minorBidi"/>
          <w:iCs w:val="0"/>
          <w:noProof/>
          <w:sz w:val="22"/>
          <w:szCs w:val="22"/>
        </w:rPr>
      </w:pPr>
      <w:hyperlink w:anchor="_Toc462238223" w:history="1">
        <w:r w:rsidR="001959B8" w:rsidRPr="0084730F">
          <w:rPr>
            <w:rStyle w:val="Hiperhivatkozs"/>
            <w:noProof/>
          </w:rPr>
          <w:t>3.3.1. Óvodai ellátás</w:t>
        </w:r>
        <w:r w:rsidR="001959B8">
          <w:rPr>
            <w:noProof/>
            <w:webHidden/>
          </w:rPr>
          <w:tab/>
        </w:r>
        <w:r w:rsidR="009C7250">
          <w:rPr>
            <w:noProof/>
            <w:webHidden/>
          </w:rPr>
          <w:fldChar w:fldCharType="begin"/>
        </w:r>
        <w:r w:rsidR="001959B8">
          <w:rPr>
            <w:noProof/>
            <w:webHidden/>
          </w:rPr>
          <w:instrText xml:space="preserve"> PAGEREF _Toc462238223 \h </w:instrText>
        </w:r>
        <w:r w:rsidR="009C7250">
          <w:rPr>
            <w:noProof/>
            <w:webHidden/>
          </w:rPr>
        </w:r>
        <w:r w:rsidR="009C7250">
          <w:rPr>
            <w:noProof/>
            <w:webHidden/>
          </w:rPr>
          <w:fldChar w:fldCharType="separate"/>
        </w:r>
        <w:r w:rsidR="00485792">
          <w:rPr>
            <w:noProof/>
            <w:webHidden/>
          </w:rPr>
          <w:t>35</w:t>
        </w:r>
        <w:r w:rsidR="009C7250">
          <w:rPr>
            <w:noProof/>
            <w:webHidden/>
          </w:rPr>
          <w:fldChar w:fldCharType="end"/>
        </w:r>
      </w:hyperlink>
    </w:p>
    <w:p w14:paraId="0102563C" w14:textId="77777777" w:rsidR="001959B8" w:rsidRDefault="00FC34D3">
      <w:pPr>
        <w:pStyle w:val="TJ3"/>
        <w:rPr>
          <w:rFonts w:asciiTheme="minorHAnsi" w:eastAsiaTheme="minorEastAsia" w:hAnsiTheme="minorHAnsi" w:cstheme="minorBidi"/>
          <w:iCs w:val="0"/>
          <w:noProof/>
          <w:sz w:val="22"/>
          <w:szCs w:val="22"/>
        </w:rPr>
      </w:pPr>
      <w:hyperlink w:anchor="_Toc462238224" w:history="1">
        <w:r w:rsidR="001959B8" w:rsidRPr="0084730F">
          <w:rPr>
            <w:rStyle w:val="Hiperhivatkozs"/>
            <w:noProof/>
          </w:rPr>
          <w:t>3.3.2. Általános iskolai ellátás</w:t>
        </w:r>
        <w:r w:rsidR="001959B8">
          <w:rPr>
            <w:noProof/>
            <w:webHidden/>
          </w:rPr>
          <w:tab/>
        </w:r>
        <w:r w:rsidR="009C7250">
          <w:rPr>
            <w:noProof/>
            <w:webHidden/>
          </w:rPr>
          <w:fldChar w:fldCharType="begin"/>
        </w:r>
        <w:r w:rsidR="001959B8">
          <w:rPr>
            <w:noProof/>
            <w:webHidden/>
          </w:rPr>
          <w:instrText xml:space="preserve"> PAGEREF _Toc462238224 \h </w:instrText>
        </w:r>
        <w:r w:rsidR="009C7250">
          <w:rPr>
            <w:noProof/>
            <w:webHidden/>
          </w:rPr>
        </w:r>
        <w:r w:rsidR="009C7250">
          <w:rPr>
            <w:noProof/>
            <w:webHidden/>
          </w:rPr>
          <w:fldChar w:fldCharType="separate"/>
        </w:r>
        <w:r w:rsidR="00485792">
          <w:rPr>
            <w:noProof/>
            <w:webHidden/>
          </w:rPr>
          <w:t>36</w:t>
        </w:r>
        <w:r w:rsidR="009C7250">
          <w:rPr>
            <w:noProof/>
            <w:webHidden/>
          </w:rPr>
          <w:fldChar w:fldCharType="end"/>
        </w:r>
      </w:hyperlink>
    </w:p>
    <w:p w14:paraId="0102563D" w14:textId="77777777" w:rsidR="001959B8" w:rsidRDefault="00FC34D3">
      <w:pPr>
        <w:pStyle w:val="TJ3"/>
        <w:rPr>
          <w:rFonts w:asciiTheme="minorHAnsi" w:eastAsiaTheme="minorEastAsia" w:hAnsiTheme="minorHAnsi" w:cstheme="minorBidi"/>
          <w:iCs w:val="0"/>
          <w:noProof/>
          <w:sz w:val="22"/>
          <w:szCs w:val="22"/>
        </w:rPr>
      </w:pPr>
      <w:hyperlink w:anchor="_Toc462238225" w:history="1">
        <w:r w:rsidR="001959B8" w:rsidRPr="0084730F">
          <w:rPr>
            <w:rStyle w:val="Hiperhivatkozs"/>
            <w:noProof/>
          </w:rPr>
          <w:t>3.3.3. Egészségügy</w:t>
        </w:r>
        <w:r w:rsidR="001959B8">
          <w:rPr>
            <w:noProof/>
            <w:webHidden/>
          </w:rPr>
          <w:tab/>
        </w:r>
        <w:r w:rsidR="009C7250">
          <w:rPr>
            <w:noProof/>
            <w:webHidden/>
          </w:rPr>
          <w:fldChar w:fldCharType="begin"/>
        </w:r>
        <w:r w:rsidR="001959B8">
          <w:rPr>
            <w:noProof/>
            <w:webHidden/>
          </w:rPr>
          <w:instrText xml:space="preserve"> PAGEREF _Toc462238225 \h </w:instrText>
        </w:r>
        <w:r w:rsidR="009C7250">
          <w:rPr>
            <w:noProof/>
            <w:webHidden/>
          </w:rPr>
        </w:r>
        <w:r w:rsidR="009C7250">
          <w:rPr>
            <w:noProof/>
            <w:webHidden/>
          </w:rPr>
          <w:fldChar w:fldCharType="separate"/>
        </w:r>
        <w:r w:rsidR="00485792">
          <w:rPr>
            <w:noProof/>
            <w:webHidden/>
          </w:rPr>
          <w:t>37</w:t>
        </w:r>
        <w:r w:rsidR="009C7250">
          <w:rPr>
            <w:noProof/>
            <w:webHidden/>
          </w:rPr>
          <w:fldChar w:fldCharType="end"/>
        </w:r>
      </w:hyperlink>
    </w:p>
    <w:p w14:paraId="0102563E" w14:textId="77777777" w:rsidR="001959B8" w:rsidRDefault="00FC34D3">
      <w:pPr>
        <w:pStyle w:val="TJ2"/>
        <w:rPr>
          <w:rFonts w:asciiTheme="minorHAnsi" w:eastAsiaTheme="minorEastAsia" w:hAnsiTheme="minorHAnsi" w:cstheme="minorBidi"/>
          <w:smallCaps w:val="0"/>
          <w:noProof/>
          <w:sz w:val="22"/>
          <w:szCs w:val="22"/>
        </w:rPr>
      </w:pPr>
      <w:hyperlink w:anchor="_Toc462238226" w:history="1">
        <w:r w:rsidR="001959B8" w:rsidRPr="0084730F">
          <w:rPr>
            <w:rStyle w:val="Hiperhivatkozs"/>
            <w:noProof/>
          </w:rPr>
          <w:t>3.4. Közösségi élet</w:t>
        </w:r>
        <w:r w:rsidR="001959B8">
          <w:rPr>
            <w:noProof/>
            <w:webHidden/>
          </w:rPr>
          <w:tab/>
        </w:r>
        <w:r w:rsidR="009C7250">
          <w:rPr>
            <w:noProof/>
            <w:webHidden/>
          </w:rPr>
          <w:fldChar w:fldCharType="begin"/>
        </w:r>
        <w:r w:rsidR="001959B8">
          <w:rPr>
            <w:noProof/>
            <w:webHidden/>
          </w:rPr>
          <w:instrText xml:space="preserve"> PAGEREF _Toc462238226 \h </w:instrText>
        </w:r>
        <w:r w:rsidR="009C7250">
          <w:rPr>
            <w:noProof/>
            <w:webHidden/>
          </w:rPr>
        </w:r>
        <w:r w:rsidR="009C7250">
          <w:rPr>
            <w:noProof/>
            <w:webHidden/>
          </w:rPr>
          <w:fldChar w:fldCharType="separate"/>
        </w:r>
        <w:r w:rsidR="00485792">
          <w:rPr>
            <w:noProof/>
            <w:webHidden/>
          </w:rPr>
          <w:t>38</w:t>
        </w:r>
        <w:r w:rsidR="009C7250">
          <w:rPr>
            <w:noProof/>
            <w:webHidden/>
          </w:rPr>
          <w:fldChar w:fldCharType="end"/>
        </w:r>
      </w:hyperlink>
    </w:p>
    <w:p w14:paraId="0102563F" w14:textId="77777777" w:rsidR="001959B8" w:rsidRDefault="00FC34D3">
      <w:pPr>
        <w:pStyle w:val="TJ3"/>
        <w:rPr>
          <w:rFonts w:asciiTheme="minorHAnsi" w:eastAsiaTheme="minorEastAsia" w:hAnsiTheme="minorHAnsi" w:cstheme="minorBidi"/>
          <w:iCs w:val="0"/>
          <w:noProof/>
          <w:sz w:val="22"/>
          <w:szCs w:val="22"/>
        </w:rPr>
      </w:pPr>
      <w:hyperlink w:anchor="_Toc462238227" w:history="1">
        <w:r w:rsidR="001959B8" w:rsidRPr="0084730F">
          <w:rPr>
            <w:rStyle w:val="Hiperhivatkozs"/>
            <w:noProof/>
          </w:rPr>
          <w:t>3.4.1. Kultúra</w:t>
        </w:r>
        <w:r w:rsidR="001959B8">
          <w:rPr>
            <w:noProof/>
            <w:webHidden/>
          </w:rPr>
          <w:tab/>
        </w:r>
        <w:r w:rsidR="009C7250">
          <w:rPr>
            <w:noProof/>
            <w:webHidden/>
          </w:rPr>
          <w:fldChar w:fldCharType="begin"/>
        </w:r>
        <w:r w:rsidR="001959B8">
          <w:rPr>
            <w:noProof/>
            <w:webHidden/>
          </w:rPr>
          <w:instrText xml:space="preserve"> PAGEREF _Toc462238227 \h </w:instrText>
        </w:r>
        <w:r w:rsidR="009C7250">
          <w:rPr>
            <w:noProof/>
            <w:webHidden/>
          </w:rPr>
        </w:r>
        <w:r w:rsidR="009C7250">
          <w:rPr>
            <w:noProof/>
            <w:webHidden/>
          </w:rPr>
          <w:fldChar w:fldCharType="separate"/>
        </w:r>
        <w:r w:rsidR="00485792">
          <w:rPr>
            <w:noProof/>
            <w:webHidden/>
          </w:rPr>
          <w:t>38</w:t>
        </w:r>
        <w:r w:rsidR="009C7250">
          <w:rPr>
            <w:noProof/>
            <w:webHidden/>
          </w:rPr>
          <w:fldChar w:fldCharType="end"/>
        </w:r>
      </w:hyperlink>
    </w:p>
    <w:p w14:paraId="01025640" w14:textId="77777777" w:rsidR="001959B8" w:rsidRDefault="00FC34D3">
      <w:pPr>
        <w:pStyle w:val="TJ3"/>
        <w:rPr>
          <w:rFonts w:asciiTheme="minorHAnsi" w:eastAsiaTheme="minorEastAsia" w:hAnsiTheme="minorHAnsi" w:cstheme="minorBidi"/>
          <w:iCs w:val="0"/>
          <w:noProof/>
          <w:sz w:val="22"/>
          <w:szCs w:val="22"/>
        </w:rPr>
      </w:pPr>
      <w:hyperlink w:anchor="_Toc462238228" w:history="1">
        <w:r w:rsidR="001959B8" w:rsidRPr="0084730F">
          <w:rPr>
            <w:rStyle w:val="Hiperhivatkozs"/>
            <w:noProof/>
          </w:rPr>
          <w:t>3.4.2. Sport</w:t>
        </w:r>
        <w:r w:rsidR="001959B8">
          <w:rPr>
            <w:noProof/>
            <w:webHidden/>
          </w:rPr>
          <w:tab/>
        </w:r>
        <w:r w:rsidR="009C7250">
          <w:rPr>
            <w:noProof/>
            <w:webHidden/>
          </w:rPr>
          <w:fldChar w:fldCharType="begin"/>
        </w:r>
        <w:r w:rsidR="001959B8">
          <w:rPr>
            <w:noProof/>
            <w:webHidden/>
          </w:rPr>
          <w:instrText xml:space="preserve"> PAGEREF _Toc462238228 \h </w:instrText>
        </w:r>
        <w:r w:rsidR="009C7250">
          <w:rPr>
            <w:noProof/>
            <w:webHidden/>
          </w:rPr>
        </w:r>
        <w:r w:rsidR="009C7250">
          <w:rPr>
            <w:noProof/>
            <w:webHidden/>
          </w:rPr>
          <w:fldChar w:fldCharType="separate"/>
        </w:r>
        <w:r w:rsidR="00485792">
          <w:rPr>
            <w:noProof/>
            <w:webHidden/>
          </w:rPr>
          <w:t>38</w:t>
        </w:r>
        <w:r w:rsidR="009C7250">
          <w:rPr>
            <w:noProof/>
            <w:webHidden/>
          </w:rPr>
          <w:fldChar w:fldCharType="end"/>
        </w:r>
      </w:hyperlink>
    </w:p>
    <w:p w14:paraId="01025641" w14:textId="77777777" w:rsidR="001959B8" w:rsidRDefault="00FC34D3">
      <w:pPr>
        <w:pStyle w:val="TJ3"/>
        <w:rPr>
          <w:rFonts w:asciiTheme="minorHAnsi" w:eastAsiaTheme="minorEastAsia" w:hAnsiTheme="minorHAnsi" w:cstheme="minorBidi"/>
          <w:iCs w:val="0"/>
          <w:noProof/>
          <w:sz w:val="22"/>
          <w:szCs w:val="22"/>
        </w:rPr>
      </w:pPr>
      <w:hyperlink w:anchor="_Toc462238229" w:history="1">
        <w:r w:rsidR="001959B8" w:rsidRPr="0084730F">
          <w:rPr>
            <w:rStyle w:val="Hiperhivatkozs"/>
            <w:noProof/>
          </w:rPr>
          <w:t>3.4.3. Civil szervezetek</w:t>
        </w:r>
        <w:r w:rsidR="001959B8">
          <w:rPr>
            <w:noProof/>
            <w:webHidden/>
          </w:rPr>
          <w:tab/>
        </w:r>
        <w:r w:rsidR="009C7250">
          <w:rPr>
            <w:noProof/>
            <w:webHidden/>
          </w:rPr>
          <w:fldChar w:fldCharType="begin"/>
        </w:r>
        <w:r w:rsidR="001959B8">
          <w:rPr>
            <w:noProof/>
            <w:webHidden/>
          </w:rPr>
          <w:instrText xml:space="preserve"> PAGEREF _Toc462238229 \h </w:instrText>
        </w:r>
        <w:r w:rsidR="009C7250">
          <w:rPr>
            <w:noProof/>
            <w:webHidden/>
          </w:rPr>
        </w:r>
        <w:r w:rsidR="009C7250">
          <w:rPr>
            <w:noProof/>
            <w:webHidden/>
          </w:rPr>
          <w:fldChar w:fldCharType="separate"/>
        </w:r>
        <w:r w:rsidR="00485792">
          <w:rPr>
            <w:noProof/>
            <w:webHidden/>
          </w:rPr>
          <w:t>38</w:t>
        </w:r>
        <w:r w:rsidR="009C7250">
          <w:rPr>
            <w:noProof/>
            <w:webHidden/>
          </w:rPr>
          <w:fldChar w:fldCharType="end"/>
        </w:r>
      </w:hyperlink>
    </w:p>
    <w:p w14:paraId="01025642" w14:textId="77777777" w:rsidR="001959B8" w:rsidRDefault="00FC34D3">
      <w:pPr>
        <w:pStyle w:val="TJ2"/>
        <w:rPr>
          <w:rFonts w:asciiTheme="minorHAnsi" w:eastAsiaTheme="minorEastAsia" w:hAnsiTheme="minorHAnsi" w:cstheme="minorBidi"/>
          <w:smallCaps w:val="0"/>
          <w:noProof/>
          <w:sz w:val="22"/>
          <w:szCs w:val="22"/>
        </w:rPr>
      </w:pPr>
      <w:hyperlink w:anchor="_Toc462238230" w:history="1">
        <w:r w:rsidR="001959B8" w:rsidRPr="0084730F">
          <w:rPr>
            <w:rStyle w:val="Hiperhivatkozs"/>
            <w:noProof/>
          </w:rPr>
          <w:t>3.5. Szociális ellátórendszer</w:t>
        </w:r>
        <w:r w:rsidR="001959B8">
          <w:rPr>
            <w:noProof/>
            <w:webHidden/>
          </w:rPr>
          <w:tab/>
        </w:r>
        <w:r w:rsidR="009C7250">
          <w:rPr>
            <w:noProof/>
            <w:webHidden/>
          </w:rPr>
          <w:fldChar w:fldCharType="begin"/>
        </w:r>
        <w:r w:rsidR="001959B8">
          <w:rPr>
            <w:noProof/>
            <w:webHidden/>
          </w:rPr>
          <w:instrText xml:space="preserve"> PAGEREF _Toc462238230 \h </w:instrText>
        </w:r>
        <w:r w:rsidR="009C7250">
          <w:rPr>
            <w:noProof/>
            <w:webHidden/>
          </w:rPr>
        </w:r>
        <w:r w:rsidR="009C7250">
          <w:rPr>
            <w:noProof/>
            <w:webHidden/>
          </w:rPr>
          <w:fldChar w:fldCharType="separate"/>
        </w:r>
        <w:r w:rsidR="00485792">
          <w:rPr>
            <w:noProof/>
            <w:webHidden/>
          </w:rPr>
          <w:t>39</w:t>
        </w:r>
        <w:r w:rsidR="009C7250">
          <w:rPr>
            <w:noProof/>
            <w:webHidden/>
          </w:rPr>
          <w:fldChar w:fldCharType="end"/>
        </w:r>
      </w:hyperlink>
    </w:p>
    <w:p w14:paraId="01025643" w14:textId="77777777" w:rsidR="001959B8" w:rsidRDefault="00FC34D3">
      <w:pPr>
        <w:pStyle w:val="TJ2"/>
        <w:rPr>
          <w:rFonts w:asciiTheme="minorHAnsi" w:eastAsiaTheme="minorEastAsia" w:hAnsiTheme="minorHAnsi" w:cstheme="minorBidi"/>
          <w:smallCaps w:val="0"/>
          <w:noProof/>
          <w:sz w:val="22"/>
          <w:szCs w:val="22"/>
        </w:rPr>
      </w:pPr>
      <w:hyperlink w:anchor="_Toc462238231" w:history="1">
        <w:r w:rsidR="001959B8" w:rsidRPr="0084730F">
          <w:rPr>
            <w:rStyle w:val="Hiperhivatkozs"/>
            <w:noProof/>
          </w:rPr>
          <w:t>3.6. Közbiztonság</w:t>
        </w:r>
        <w:r w:rsidR="001959B8">
          <w:rPr>
            <w:noProof/>
            <w:webHidden/>
          </w:rPr>
          <w:tab/>
        </w:r>
        <w:r w:rsidR="009C7250">
          <w:rPr>
            <w:noProof/>
            <w:webHidden/>
          </w:rPr>
          <w:fldChar w:fldCharType="begin"/>
        </w:r>
        <w:r w:rsidR="001959B8">
          <w:rPr>
            <w:noProof/>
            <w:webHidden/>
          </w:rPr>
          <w:instrText xml:space="preserve"> PAGEREF _Toc462238231 \h </w:instrText>
        </w:r>
        <w:r w:rsidR="009C7250">
          <w:rPr>
            <w:noProof/>
            <w:webHidden/>
          </w:rPr>
        </w:r>
        <w:r w:rsidR="009C7250">
          <w:rPr>
            <w:noProof/>
            <w:webHidden/>
          </w:rPr>
          <w:fldChar w:fldCharType="separate"/>
        </w:r>
        <w:r w:rsidR="00485792">
          <w:rPr>
            <w:noProof/>
            <w:webHidden/>
          </w:rPr>
          <w:t>40</w:t>
        </w:r>
        <w:r w:rsidR="009C7250">
          <w:rPr>
            <w:noProof/>
            <w:webHidden/>
          </w:rPr>
          <w:fldChar w:fldCharType="end"/>
        </w:r>
      </w:hyperlink>
    </w:p>
    <w:p w14:paraId="01025644"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232" w:history="1">
        <w:r w:rsidR="001959B8" w:rsidRPr="0084730F">
          <w:rPr>
            <w:rStyle w:val="Hiperhivatkozs"/>
            <w:noProof/>
          </w:rPr>
          <w:t>4. A település gAZDASÁGa</w:t>
        </w:r>
        <w:r w:rsidR="001959B8">
          <w:rPr>
            <w:noProof/>
            <w:webHidden/>
          </w:rPr>
          <w:tab/>
        </w:r>
        <w:r w:rsidR="009C7250">
          <w:rPr>
            <w:noProof/>
            <w:webHidden/>
          </w:rPr>
          <w:fldChar w:fldCharType="begin"/>
        </w:r>
        <w:r w:rsidR="001959B8">
          <w:rPr>
            <w:noProof/>
            <w:webHidden/>
          </w:rPr>
          <w:instrText xml:space="preserve"> PAGEREF _Toc462238232 \h </w:instrText>
        </w:r>
        <w:r w:rsidR="009C7250">
          <w:rPr>
            <w:noProof/>
            <w:webHidden/>
          </w:rPr>
        </w:r>
        <w:r w:rsidR="009C7250">
          <w:rPr>
            <w:noProof/>
            <w:webHidden/>
          </w:rPr>
          <w:fldChar w:fldCharType="separate"/>
        </w:r>
        <w:r w:rsidR="00485792">
          <w:rPr>
            <w:noProof/>
            <w:webHidden/>
          </w:rPr>
          <w:t>41</w:t>
        </w:r>
        <w:r w:rsidR="009C7250">
          <w:rPr>
            <w:noProof/>
            <w:webHidden/>
          </w:rPr>
          <w:fldChar w:fldCharType="end"/>
        </w:r>
      </w:hyperlink>
    </w:p>
    <w:p w14:paraId="01025645" w14:textId="77777777" w:rsidR="001959B8" w:rsidRDefault="00FC34D3">
      <w:pPr>
        <w:pStyle w:val="TJ2"/>
        <w:rPr>
          <w:rFonts w:asciiTheme="minorHAnsi" w:eastAsiaTheme="minorEastAsia" w:hAnsiTheme="minorHAnsi" w:cstheme="minorBidi"/>
          <w:smallCaps w:val="0"/>
          <w:noProof/>
          <w:sz w:val="22"/>
          <w:szCs w:val="22"/>
        </w:rPr>
      </w:pPr>
      <w:hyperlink w:anchor="_Toc462238233" w:history="1">
        <w:r w:rsidR="001959B8" w:rsidRPr="0084730F">
          <w:rPr>
            <w:rStyle w:val="Hiperhivatkozs"/>
            <w:noProof/>
          </w:rPr>
          <w:t>4.1. Bugyi Nagyközségben működő vállalkozások</w:t>
        </w:r>
        <w:r w:rsidR="001959B8">
          <w:rPr>
            <w:noProof/>
            <w:webHidden/>
          </w:rPr>
          <w:tab/>
        </w:r>
        <w:r w:rsidR="009C7250">
          <w:rPr>
            <w:noProof/>
            <w:webHidden/>
          </w:rPr>
          <w:fldChar w:fldCharType="begin"/>
        </w:r>
        <w:r w:rsidR="001959B8">
          <w:rPr>
            <w:noProof/>
            <w:webHidden/>
          </w:rPr>
          <w:instrText xml:space="preserve"> PAGEREF _Toc462238233 \h </w:instrText>
        </w:r>
        <w:r w:rsidR="009C7250">
          <w:rPr>
            <w:noProof/>
            <w:webHidden/>
          </w:rPr>
        </w:r>
        <w:r w:rsidR="009C7250">
          <w:rPr>
            <w:noProof/>
            <w:webHidden/>
          </w:rPr>
          <w:fldChar w:fldCharType="separate"/>
        </w:r>
        <w:r w:rsidR="00485792">
          <w:rPr>
            <w:noProof/>
            <w:webHidden/>
          </w:rPr>
          <w:t>41</w:t>
        </w:r>
        <w:r w:rsidR="009C7250">
          <w:rPr>
            <w:noProof/>
            <w:webHidden/>
          </w:rPr>
          <w:fldChar w:fldCharType="end"/>
        </w:r>
      </w:hyperlink>
    </w:p>
    <w:p w14:paraId="01025646" w14:textId="77777777" w:rsidR="001959B8" w:rsidRDefault="00FC34D3">
      <w:pPr>
        <w:pStyle w:val="TJ2"/>
        <w:rPr>
          <w:rFonts w:asciiTheme="minorHAnsi" w:eastAsiaTheme="minorEastAsia" w:hAnsiTheme="minorHAnsi" w:cstheme="minorBidi"/>
          <w:smallCaps w:val="0"/>
          <w:noProof/>
          <w:sz w:val="22"/>
          <w:szCs w:val="22"/>
        </w:rPr>
      </w:pPr>
      <w:hyperlink w:anchor="_Toc462238234" w:history="1">
        <w:r w:rsidR="001959B8" w:rsidRPr="0084730F">
          <w:rPr>
            <w:rStyle w:val="Hiperhivatkozs"/>
            <w:noProof/>
          </w:rPr>
          <w:t>4.2. Kiskereskedelem, vendéglátás</w:t>
        </w:r>
        <w:r w:rsidR="001959B8">
          <w:rPr>
            <w:noProof/>
            <w:webHidden/>
          </w:rPr>
          <w:tab/>
        </w:r>
        <w:r w:rsidR="009C7250">
          <w:rPr>
            <w:noProof/>
            <w:webHidden/>
          </w:rPr>
          <w:fldChar w:fldCharType="begin"/>
        </w:r>
        <w:r w:rsidR="001959B8">
          <w:rPr>
            <w:noProof/>
            <w:webHidden/>
          </w:rPr>
          <w:instrText xml:space="preserve"> PAGEREF _Toc462238234 \h </w:instrText>
        </w:r>
        <w:r w:rsidR="009C7250">
          <w:rPr>
            <w:noProof/>
            <w:webHidden/>
          </w:rPr>
        </w:r>
        <w:r w:rsidR="009C7250">
          <w:rPr>
            <w:noProof/>
            <w:webHidden/>
          </w:rPr>
          <w:fldChar w:fldCharType="separate"/>
        </w:r>
        <w:r w:rsidR="00485792">
          <w:rPr>
            <w:noProof/>
            <w:webHidden/>
          </w:rPr>
          <w:t>42</w:t>
        </w:r>
        <w:r w:rsidR="009C7250">
          <w:rPr>
            <w:noProof/>
            <w:webHidden/>
          </w:rPr>
          <w:fldChar w:fldCharType="end"/>
        </w:r>
      </w:hyperlink>
    </w:p>
    <w:p w14:paraId="01025647"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235" w:history="1">
        <w:r w:rsidR="001959B8" w:rsidRPr="0084730F">
          <w:rPr>
            <w:rStyle w:val="Hiperhivatkozs"/>
            <w:noProof/>
          </w:rPr>
          <w:t>5. Önkormányzat gazdálkodása, Településfejlesztés eszközei</w:t>
        </w:r>
        <w:r w:rsidR="001959B8">
          <w:rPr>
            <w:noProof/>
            <w:webHidden/>
          </w:rPr>
          <w:tab/>
        </w:r>
        <w:r w:rsidR="009C7250">
          <w:rPr>
            <w:noProof/>
            <w:webHidden/>
          </w:rPr>
          <w:fldChar w:fldCharType="begin"/>
        </w:r>
        <w:r w:rsidR="001959B8">
          <w:rPr>
            <w:noProof/>
            <w:webHidden/>
          </w:rPr>
          <w:instrText xml:space="preserve"> PAGEREF _Toc462238235 \h </w:instrText>
        </w:r>
        <w:r w:rsidR="009C7250">
          <w:rPr>
            <w:noProof/>
            <w:webHidden/>
          </w:rPr>
        </w:r>
        <w:r w:rsidR="009C7250">
          <w:rPr>
            <w:noProof/>
            <w:webHidden/>
          </w:rPr>
          <w:fldChar w:fldCharType="separate"/>
        </w:r>
        <w:r w:rsidR="00485792">
          <w:rPr>
            <w:noProof/>
            <w:webHidden/>
          </w:rPr>
          <w:t>43</w:t>
        </w:r>
        <w:r w:rsidR="009C7250">
          <w:rPr>
            <w:noProof/>
            <w:webHidden/>
          </w:rPr>
          <w:fldChar w:fldCharType="end"/>
        </w:r>
      </w:hyperlink>
    </w:p>
    <w:p w14:paraId="01025648"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236" w:history="1">
        <w:r w:rsidR="001959B8" w:rsidRPr="0084730F">
          <w:rPr>
            <w:rStyle w:val="Hiperhivatkozs"/>
            <w:noProof/>
          </w:rPr>
          <w:t>6. Településüzemeltetési szolgáltatások</w:t>
        </w:r>
        <w:r w:rsidR="001959B8">
          <w:rPr>
            <w:noProof/>
            <w:webHidden/>
          </w:rPr>
          <w:tab/>
        </w:r>
        <w:r w:rsidR="009C7250">
          <w:rPr>
            <w:noProof/>
            <w:webHidden/>
          </w:rPr>
          <w:fldChar w:fldCharType="begin"/>
        </w:r>
        <w:r w:rsidR="001959B8">
          <w:rPr>
            <w:noProof/>
            <w:webHidden/>
          </w:rPr>
          <w:instrText xml:space="preserve"> PAGEREF _Toc462238236 \h </w:instrText>
        </w:r>
        <w:r w:rsidR="009C7250">
          <w:rPr>
            <w:noProof/>
            <w:webHidden/>
          </w:rPr>
        </w:r>
        <w:r w:rsidR="009C7250">
          <w:rPr>
            <w:noProof/>
            <w:webHidden/>
          </w:rPr>
          <w:fldChar w:fldCharType="separate"/>
        </w:r>
        <w:r w:rsidR="00485792">
          <w:rPr>
            <w:noProof/>
            <w:webHidden/>
          </w:rPr>
          <w:t>45</w:t>
        </w:r>
        <w:r w:rsidR="009C7250">
          <w:rPr>
            <w:noProof/>
            <w:webHidden/>
          </w:rPr>
          <w:fldChar w:fldCharType="end"/>
        </w:r>
      </w:hyperlink>
    </w:p>
    <w:p w14:paraId="01025649"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237" w:history="1">
        <w:r w:rsidR="001959B8" w:rsidRPr="0084730F">
          <w:rPr>
            <w:rStyle w:val="Hiperhivatkozs"/>
            <w:noProof/>
          </w:rPr>
          <w:t>7. Táji és Természeti adottságok vizsgálata</w:t>
        </w:r>
        <w:r w:rsidR="001959B8">
          <w:rPr>
            <w:noProof/>
            <w:webHidden/>
          </w:rPr>
          <w:tab/>
        </w:r>
        <w:r w:rsidR="009C7250">
          <w:rPr>
            <w:noProof/>
            <w:webHidden/>
          </w:rPr>
          <w:fldChar w:fldCharType="begin"/>
        </w:r>
        <w:r w:rsidR="001959B8">
          <w:rPr>
            <w:noProof/>
            <w:webHidden/>
          </w:rPr>
          <w:instrText xml:space="preserve"> PAGEREF _Toc462238237 \h </w:instrText>
        </w:r>
        <w:r w:rsidR="009C7250">
          <w:rPr>
            <w:noProof/>
            <w:webHidden/>
          </w:rPr>
        </w:r>
        <w:r w:rsidR="009C7250">
          <w:rPr>
            <w:noProof/>
            <w:webHidden/>
          </w:rPr>
          <w:fldChar w:fldCharType="separate"/>
        </w:r>
        <w:r w:rsidR="00485792">
          <w:rPr>
            <w:noProof/>
            <w:webHidden/>
          </w:rPr>
          <w:t>46</w:t>
        </w:r>
        <w:r w:rsidR="009C7250">
          <w:rPr>
            <w:noProof/>
            <w:webHidden/>
          </w:rPr>
          <w:fldChar w:fldCharType="end"/>
        </w:r>
      </w:hyperlink>
    </w:p>
    <w:p w14:paraId="0102564A" w14:textId="77777777" w:rsidR="001959B8" w:rsidRDefault="00FC34D3">
      <w:pPr>
        <w:pStyle w:val="TJ2"/>
        <w:rPr>
          <w:rFonts w:asciiTheme="minorHAnsi" w:eastAsiaTheme="minorEastAsia" w:hAnsiTheme="minorHAnsi" w:cstheme="minorBidi"/>
          <w:smallCaps w:val="0"/>
          <w:noProof/>
          <w:sz w:val="22"/>
          <w:szCs w:val="22"/>
        </w:rPr>
      </w:pPr>
      <w:hyperlink w:anchor="_Toc462238238" w:history="1">
        <w:r w:rsidR="001959B8" w:rsidRPr="0084730F">
          <w:rPr>
            <w:rStyle w:val="Hiperhivatkozs"/>
            <w:noProof/>
          </w:rPr>
          <w:t>7.1. TERMÉSZETI ADOTTSÁGOK</w:t>
        </w:r>
        <w:r w:rsidR="001959B8">
          <w:rPr>
            <w:noProof/>
            <w:webHidden/>
          </w:rPr>
          <w:tab/>
        </w:r>
        <w:r w:rsidR="009C7250">
          <w:rPr>
            <w:noProof/>
            <w:webHidden/>
          </w:rPr>
          <w:fldChar w:fldCharType="begin"/>
        </w:r>
        <w:r w:rsidR="001959B8">
          <w:rPr>
            <w:noProof/>
            <w:webHidden/>
          </w:rPr>
          <w:instrText xml:space="preserve"> PAGEREF _Toc462238238 \h </w:instrText>
        </w:r>
        <w:r w:rsidR="009C7250">
          <w:rPr>
            <w:noProof/>
            <w:webHidden/>
          </w:rPr>
        </w:r>
        <w:r w:rsidR="009C7250">
          <w:rPr>
            <w:noProof/>
            <w:webHidden/>
          </w:rPr>
          <w:fldChar w:fldCharType="separate"/>
        </w:r>
        <w:r w:rsidR="00485792">
          <w:rPr>
            <w:noProof/>
            <w:webHidden/>
          </w:rPr>
          <w:t>46</w:t>
        </w:r>
        <w:r w:rsidR="009C7250">
          <w:rPr>
            <w:noProof/>
            <w:webHidden/>
          </w:rPr>
          <w:fldChar w:fldCharType="end"/>
        </w:r>
      </w:hyperlink>
    </w:p>
    <w:p w14:paraId="0102564B" w14:textId="77777777" w:rsidR="001959B8" w:rsidRDefault="00FC34D3">
      <w:pPr>
        <w:pStyle w:val="TJ3"/>
        <w:rPr>
          <w:rFonts w:asciiTheme="minorHAnsi" w:eastAsiaTheme="minorEastAsia" w:hAnsiTheme="minorHAnsi" w:cstheme="minorBidi"/>
          <w:iCs w:val="0"/>
          <w:noProof/>
          <w:sz w:val="22"/>
          <w:szCs w:val="22"/>
        </w:rPr>
      </w:pPr>
      <w:hyperlink w:anchor="_Toc462238239" w:history="1">
        <w:r w:rsidR="001959B8" w:rsidRPr="0084730F">
          <w:rPr>
            <w:rStyle w:val="Hiperhivatkozs"/>
            <w:noProof/>
          </w:rPr>
          <w:t>7.1.1. Domborzati viszonyok, földtani adottságok</w:t>
        </w:r>
        <w:r w:rsidR="001959B8">
          <w:rPr>
            <w:noProof/>
            <w:webHidden/>
          </w:rPr>
          <w:tab/>
        </w:r>
        <w:r w:rsidR="009C7250">
          <w:rPr>
            <w:noProof/>
            <w:webHidden/>
          </w:rPr>
          <w:fldChar w:fldCharType="begin"/>
        </w:r>
        <w:r w:rsidR="001959B8">
          <w:rPr>
            <w:noProof/>
            <w:webHidden/>
          </w:rPr>
          <w:instrText xml:space="preserve"> PAGEREF _Toc462238239 \h </w:instrText>
        </w:r>
        <w:r w:rsidR="009C7250">
          <w:rPr>
            <w:noProof/>
            <w:webHidden/>
          </w:rPr>
        </w:r>
        <w:r w:rsidR="009C7250">
          <w:rPr>
            <w:noProof/>
            <w:webHidden/>
          </w:rPr>
          <w:fldChar w:fldCharType="separate"/>
        </w:r>
        <w:r w:rsidR="00485792">
          <w:rPr>
            <w:noProof/>
            <w:webHidden/>
          </w:rPr>
          <w:t>46</w:t>
        </w:r>
        <w:r w:rsidR="009C7250">
          <w:rPr>
            <w:noProof/>
            <w:webHidden/>
          </w:rPr>
          <w:fldChar w:fldCharType="end"/>
        </w:r>
      </w:hyperlink>
    </w:p>
    <w:p w14:paraId="0102564C" w14:textId="77777777" w:rsidR="001959B8" w:rsidRDefault="00FC34D3">
      <w:pPr>
        <w:pStyle w:val="TJ3"/>
        <w:rPr>
          <w:rFonts w:asciiTheme="minorHAnsi" w:eastAsiaTheme="minorEastAsia" w:hAnsiTheme="minorHAnsi" w:cstheme="minorBidi"/>
          <w:iCs w:val="0"/>
          <w:noProof/>
          <w:sz w:val="22"/>
          <w:szCs w:val="22"/>
        </w:rPr>
      </w:pPr>
      <w:hyperlink w:anchor="_Toc462238240" w:history="1">
        <w:r w:rsidR="001959B8" w:rsidRPr="0084730F">
          <w:rPr>
            <w:rStyle w:val="Hiperhivatkozs"/>
            <w:noProof/>
          </w:rPr>
          <w:t>7.1.2. Talajtani jellemzők</w:t>
        </w:r>
        <w:r w:rsidR="001959B8">
          <w:rPr>
            <w:noProof/>
            <w:webHidden/>
          </w:rPr>
          <w:tab/>
        </w:r>
        <w:r w:rsidR="009C7250">
          <w:rPr>
            <w:noProof/>
            <w:webHidden/>
          </w:rPr>
          <w:fldChar w:fldCharType="begin"/>
        </w:r>
        <w:r w:rsidR="001959B8">
          <w:rPr>
            <w:noProof/>
            <w:webHidden/>
          </w:rPr>
          <w:instrText xml:space="preserve"> PAGEREF _Toc462238240 \h </w:instrText>
        </w:r>
        <w:r w:rsidR="009C7250">
          <w:rPr>
            <w:noProof/>
            <w:webHidden/>
          </w:rPr>
        </w:r>
        <w:r w:rsidR="009C7250">
          <w:rPr>
            <w:noProof/>
            <w:webHidden/>
          </w:rPr>
          <w:fldChar w:fldCharType="separate"/>
        </w:r>
        <w:r w:rsidR="00485792">
          <w:rPr>
            <w:noProof/>
            <w:webHidden/>
          </w:rPr>
          <w:t>46</w:t>
        </w:r>
        <w:r w:rsidR="009C7250">
          <w:rPr>
            <w:noProof/>
            <w:webHidden/>
          </w:rPr>
          <w:fldChar w:fldCharType="end"/>
        </w:r>
      </w:hyperlink>
    </w:p>
    <w:p w14:paraId="0102564D" w14:textId="77777777" w:rsidR="001959B8" w:rsidRDefault="00FC34D3">
      <w:pPr>
        <w:pStyle w:val="TJ3"/>
        <w:rPr>
          <w:rFonts w:asciiTheme="minorHAnsi" w:eastAsiaTheme="minorEastAsia" w:hAnsiTheme="minorHAnsi" w:cstheme="minorBidi"/>
          <w:iCs w:val="0"/>
          <w:noProof/>
          <w:sz w:val="22"/>
          <w:szCs w:val="22"/>
        </w:rPr>
      </w:pPr>
      <w:hyperlink w:anchor="_Toc462238241" w:history="1">
        <w:r w:rsidR="001959B8" w:rsidRPr="0084730F">
          <w:rPr>
            <w:rStyle w:val="Hiperhivatkozs"/>
            <w:noProof/>
          </w:rPr>
          <w:t>7.1.3. Éghajlat</w:t>
        </w:r>
        <w:r w:rsidR="001959B8">
          <w:rPr>
            <w:noProof/>
            <w:webHidden/>
          </w:rPr>
          <w:tab/>
        </w:r>
        <w:r w:rsidR="009C7250">
          <w:rPr>
            <w:noProof/>
            <w:webHidden/>
          </w:rPr>
          <w:fldChar w:fldCharType="begin"/>
        </w:r>
        <w:r w:rsidR="001959B8">
          <w:rPr>
            <w:noProof/>
            <w:webHidden/>
          </w:rPr>
          <w:instrText xml:space="preserve"> PAGEREF _Toc462238241 \h </w:instrText>
        </w:r>
        <w:r w:rsidR="009C7250">
          <w:rPr>
            <w:noProof/>
            <w:webHidden/>
          </w:rPr>
        </w:r>
        <w:r w:rsidR="009C7250">
          <w:rPr>
            <w:noProof/>
            <w:webHidden/>
          </w:rPr>
          <w:fldChar w:fldCharType="separate"/>
        </w:r>
        <w:r w:rsidR="00485792">
          <w:rPr>
            <w:noProof/>
            <w:webHidden/>
          </w:rPr>
          <w:t>46</w:t>
        </w:r>
        <w:r w:rsidR="009C7250">
          <w:rPr>
            <w:noProof/>
            <w:webHidden/>
          </w:rPr>
          <w:fldChar w:fldCharType="end"/>
        </w:r>
      </w:hyperlink>
    </w:p>
    <w:p w14:paraId="0102564E" w14:textId="77777777" w:rsidR="001959B8" w:rsidRDefault="00FC34D3">
      <w:pPr>
        <w:pStyle w:val="TJ3"/>
        <w:rPr>
          <w:rFonts w:asciiTheme="minorHAnsi" w:eastAsiaTheme="minorEastAsia" w:hAnsiTheme="minorHAnsi" w:cstheme="minorBidi"/>
          <w:iCs w:val="0"/>
          <w:noProof/>
          <w:sz w:val="22"/>
          <w:szCs w:val="22"/>
        </w:rPr>
      </w:pPr>
      <w:hyperlink w:anchor="_Toc462238242" w:history="1">
        <w:r w:rsidR="001959B8" w:rsidRPr="0084730F">
          <w:rPr>
            <w:rStyle w:val="Hiperhivatkozs"/>
            <w:noProof/>
          </w:rPr>
          <w:t>7.1.4. Vízrajz</w:t>
        </w:r>
        <w:r w:rsidR="001959B8">
          <w:rPr>
            <w:noProof/>
            <w:webHidden/>
          </w:rPr>
          <w:tab/>
        </w:r>
        <w:r w:rsidR="009C7250">
          <w:rPr>
            <w:noProof/>
            <w:webHidden/>
          </w:rPr>
          <w:fldChar w:fldCharType="begin"/>
        </w:r>
        <w:r w:rsidR="001959B8">
          <w:rPr>
            <w:noProof/>
            <w:webHidden/>
          </w:rPr>
          <w:instrText xml:space="preserve"> PAGEREF _Toc462238242 \h </w:instrText>
        </w:r>
        <w:r w:rsidR="009C7250">
          <w:rPr>
            <w:noProof/>
            <w:webHidden/>
          </w:rPr>
        </w:r>
        <w:r w:rsidR="009C7250">
          <w:rPr>
            <w:noProof/>
            <w:webHidden/>
          </w:rPr>
          <w:fldChar w:fldCharType="separate"/>
        </w:r>
        <w:r w:rsidR="00485792">
          <w:rPr>
            <w:noProof/>
            <w:webHidden/>
          </w:rPr>
          <w:t>47</w:t>
        </w:r>
        <w:r w:rsidR="009C7250">
          <w:rPr>
            <w:noProof/>
            <w:webHidden/>
          </w:rPr>
          <w:fldChar w:fldCharType="end"/>
        </w:r>
      </w:hyperlink>
    </w:p>
    <w:p w14:paraId="0102564F" w14:textId="77777777" w:rsidR="001959B8" w:rsidRDefault="00FC34D3">
      <w:pPr>
        <w:pStyle w:val="TJ3"/>
        <w:rPr>
          <w:rFonts w:asciiTheme="minorHAnsi" w:eastAsiaTheme="minorEastAsia" w:hAnsiTheme="minorHAnsi" w:cstheme="minorBidi"/>
          <w:iCs w:val="0"/>
          <w:noProof/>
          <w:sz w:val="22"/>
          <w:szCs w:val="22"/>
        </w:rPr>
      </w:pPr>
      <w:hyperlink w:anchor="_Toc462238243" w:history="1">
        <w:r w:rsidR="001959B8" w:rsidRPr="0084730F">
          <w:rPr>
            <w:rStyle w:val="Hiperhivatkozs"/>
            <w:noProof/>
          </w:rPr>
          <w:t>7.1.5. Élővilág (növényzet, állatvilág)</w:t>
        </w:r>
        <w:r w:rsidR="001959B8">
          <w:rPr>
            <w:noProof/>
            <w:webHidden/>
          </w:rPr>
          <w:tab/>
        </w:r>
        <w:r w:rsidR="009C7250">
          <w:rPr>
            <w:noProof/>
            <w:webHidden/>
          </w:rPr>
          <w:fldChar w:fldCharType="begin"/>
        </w:r>
        <w:r w:rsidR="001959B8">
          <w:rPr>
            <w:noProof/>
            <w:webHidden/>
          </w:rPr>
          <w:instrText xml:space="preserve"> PAGEREF _Toc462238243 \h </w:instrText>
        </w:r>
        <w:r w:rsidR="009C7250">
          <w:rPr>
            <w:noProof/>
            <w:webHidden/>
          </w:rPr>
        </w:r>
        <w:r w:rsidR="009C7250">
          <w:rPr>
            <w:noProof/>
            <w:webHidden/>
          </w:rPr>
          <w:fldChar w:fldCharType="separate"/>
        </w:r>
        <w:r w:rsidR="00485792">
          <w:rPr>
            <w:noProof/>
            <w:webHidden/>
          </w:rPr>
          <w:t>47</w:t>
        </w:r>
        <w:r w:rsidR="009C7250">
          <w:rPr>
            <w:noProof/>
            <w:webHidden/>
          </w:rPr>
          <w:fldChar w:fldCharType="end"/>
        </w:r>
      </w:hyperlink>
    </w:p>
    <w:p w14:paraId="01025650" w14:textId="77777777" w:rsidR="001959B8" w:rsidRDefault="00FC34D3">
      <w:pPr>
        <w:pStyle w:val="TJ2"/>
        <w:rPr>
          <w:rFonts w:asciiTheme="minorHAnsi" w:eastAsiaTheme="minorEastAsia" w:hAnsiTheme="minorHAnsi" w:cstheme="minorBidi"/>
          <w:smallCaps w:val="0"/>
          <w:noProof/>
          <w:sz w:val="22"/>
          <w:szCs w:val="22"/>
        </w:rPr>
      </w:pPr>
      <w:hyperlink w:anchor="_Toc462238244" w:history="1">
        <w:r w:rsidR="001959B8" w:rsidRPr="0084730F">
          <w:rPr>
            <w:rStyle w:val="Hiperhivatkozs"/>
            <w:noProof/>
          </w:rPr>
          <w:t>7.2. TÁJHASZNÁLAT, TÁJSZERKEZET</w:t>
        </w:r>
        <w:r w:rsidR="001959B8">
          <w:rPr>
            <w:noProof/>
            <w:webHidden/>
          </w:rPr>
          <w:tab/>
        </w:r>
        <w:r w:rsidR="009C7250">
          <w:rPr>
            <w:noProof/>
            <w:webHidden/>
          </w:rPr>
          <w:fldChar w:fldCharType="begin"/>
        </w:r>
        <w:r w:rsidR="001959B8">
          <w:rPr>
            <w:noProof/>
            <w:webHidden/>
          </w:rPr>
          <w:instrText xml:space="preserve"> PAGEREF _Toc462238244 \h </w:instrText>
        </w:r>
        <w:r w:rsidR="009C7250">
          <w:rPr>
            <w:noProof/>
            <w:webHidden/>
          </w:rPr>
        </w:r>
        <w:r w:rsidR="009C7250">
          <w:rPr>
            <w:noProof/>
            <w:webHidden/>
          </w:rPr>
          <w:fldChar w:fldCharType="separate"/>
        </w:r>
        <w:r w:rsidR="00485792">
          <w:rPr>
            <w:noProof/>
            <w:webHidden/>
          </w:rPr>
          <w:t>47</w:t>
        </w:r>
        <w:r w:rsidR="009C7250">
          <w:rPr>
            <w:noProof/>
            <w:webHidden/>
          </w:rPr>
          <w:fldChar w:fldCharType="end"/>
        </w:r>
      </w:hyperlink>
    </w:p>
    <w:p w14:paraId="01025651" w14:textId="77777777" w:rsidR="001959B8" w:rsidRDefault="00FC34D3">
      <w:pPr>
        <w:pStyle w:val="TJ3"/>
        <w:rPr>
          <w:rFonts w:asciiTheme="minorHAnsi" w:eastAsiaTheme="minorEastAsia" w:hAnsiTheme="minorHAnsi" w:cstheme="minorBidi"/>
          <w:iCs w:val="0"/>
          <w:noProof/>
          <w:sz w:val="22"/>
          <w:szCs w:val="22"/>
        </w:rPr>
      </w:pPr>
      <w:hyperlink w:anchor="_Toc462238245" w:history="1">
        <w:r w:rsidR="001959B8" w:rsidRPr="0084730F">
          <w:rPr>
            <w:rStyle w:val="Hiperhivatkozs"/>
            <w:noProof/>
          </w:rPr>
          <w:t>7.2.1. Bugyi Nagyközség szerkezetének kialakulása a katonai felmérések tükrében, tájtörténeti vizsgálat</w:t>
        </w:r>
        <w:r w:rsidR="001959B8">
          <w:rPr>
            <w:noProof/>
            <w:webHidden/>
          </w:rPr>
          <w:tab/>
        </w:r>
        <w:r w:rsidR="009C7250">
          <w:rPr>
            <w:noProof/>
            <w:webHidden/>
          </w:rPr>
          <w:fldChar w:fldCharType="begin"/>
        </w:r>
        <w:r w:rsidR="001959B8">
          <w:rPr>
            <w:noProof/>
            <w:webHidden/>
          </w:rPr>
          <w:instrText xml:space="preserve"> PAGEREF _Toc462238245 \h </w:instrText>
        </w:r>
        <w:r w:rsidR="009C7250">
          <w:rPr>
            <w:noProof/>
            <w:webHidden/>
          </w:rPr>
        </w:r>
        <w:r w:rsidR="009C7250">
          <w:rPr>
            <w:noProof/>
            <w:webHidden/>
          </w:rPr>
          <w:fldChar w:fldCharType="separate"/>
        </w:r>
        <w:r w:rsidR="00485792">
          <w:rPr>
            <w:noProof/>
            <w:webHidden/>
          </w:rPr>
          <w:t>47</w:t>
        </w:r>
        <w:r w:rsidR="009C7250">
          <w:rPr>
            <w:noProof/>
            <w:webHidden/>
          </w:rPr>
          <w:fldChar w:fldCharType="end"/>
        </w:r>
      </w:hyperlink>
    </w:p>
    <w:p w14:paraId="01025652" w14:textId="77777777" w:rsidR="001959B8" w:rsidRDefault="00FC34D3">
      <w:pPr>
        <w:pStyle w:val="TJ3"/>
        <w:rPr>
          <w:rFonts w:asciiTheme="minorHAnsi" w:eastAsiaTheme="minorEastAsia" w:hAnsiTheme="minorHAnsi" w:cstheme="minorBidi"/>
          <w:iCs w:val="0"/>
          <w:noProof/>
          <w:sz w:val="22"/>
          <w:szCs w:val="22"/>
        </w:rPr>
      </w:pPr>
      <w:hyperlink w:anchor="_Toc462238246" w:history="1">
        <w:r w:rsidR="001959B8" w:rsidRPr="0084730F">
          <w:rPr>
            <w:rStyle w:val="Hiperhivatkozs"/>
            <w:noProof/>
          </w:rPr>
          <w:t>7.2.2. Tájszerkezet</w:t>
        </w:r>
        <w:r w:rsidR="001959B8">
          <w:rPr>
            <w:noProof/>
            <w:webHidden/>
          </w:rPr>
          <w:tab/>
        </w:r>
        <w:r w:rsidR="009C7250">
          <w:rPr>
            <w:noProof/>
            <w:webHidden/>
          </w:rPr>
          <w:fldChar w:fldCharType="begin"/>
        </w:r>
        <w:r w:rsidR="001959B8">
          <w:rPr>
            <w:noProof/>
            <w:webHidden/>
          </w:rPr>
          <w:instrText xml:space="preserve"> PAGEREF _Toc462238246 \h </w:instrText>
        </w:r>
        <w:r w:rsidR="009C7250">
          <w:rPr>
            <w:noProof/>
            <w:webHidden/>
          </w:rPr>
        </w:r>
        <w:r w:rsidR="009C7250">
          <w:rPr>
            <w:noProof/>
            <w:webHidden/>
          </w:rPr>
          <w:fldChar w:fldCharType="separate"/>
        </w:r>
        <w:r w:rsidR="00485792">
          <w:rPr>
            <w:noProof/>
            <w:webHidden/>
          </w:rPr>
          <w:t>54</w:t>
        </w:r>
        <w:r w:rsidR="009C7250">
          <w:rPr>
            <w:noProof/>
            <w:webHidden/>
          </w:rPr>
          <w:fldChar w:fldCharType="end"/>
        </w:r>
      </w:hyperlink>
    </w:p>
    <w:p w14:paraId="01025653" w14:textId="77777777" w:rsidR="001959B8" w:rsidRDefault="00FC34D3">
      <w:pPr>
        <w:pStyle w:val="TJ3"/>
        <w:rPr>
          <w:rFonts w:asciiTheme="minorHAnsi" w:eastAsiaTheme="minorEastAsia" w:hAnsiTheme="minorHAnsi" w:cstheme="minorBidi"/>
          <w:iCs w:val="0"/>
          <w:noProof/>
          <w:sz w:val="22"/>
          <w:szCs w:val="22"/>
        </w:rPr>
      </w:pPr>
      <w:hyperlink w:anchor="_Toc462238247" w:history="1">
        <w:r w:rsidR="001959B8" w:rsidRPr="0084730F">
          <w:rPr>
            <w:rStyle w:val="Hiperhivatkozs"/>
            <w:noProof/>
          </w:rPr>
          <w:t>7.2.3. Tájhasználat értékelése</w:t>
        </w:r>
        <w:r w:rsidR="001959B8">
          <w:rPr>
            <w:noProof/>
            <w:webHidden/>
          </w:rPr>
          <w:tab/>
        </w:r>
        <w:r w:rsidR="009C7250">
          <w:rPr>
            <w:noProof/>
            <w:webHidden/>
          </w:rPr>
          <w:fldChar w:fldCharType="begin"/>
        </w:r>
        <w:r w:rsidR="001959B8">
          <w:rPr>
            <w:noProof/>
            <w:webHidden/>
          </w:rPr>
          <w:instrText xml:space="preserve"> PAGEREF _Toc462238247 \h </w:instrText>
        </w:r>
        <w:r w:rsidR="009C7250">
          <w:rPr>
            <w:noProof/>
            <w:webHidden/>
          </w:rPr>
        </w:r>
        <w:r w:rsidR="009C7250">
          <w:rPr>
            <w:noProof/>
            <w:webHidden/>
          </w:rPr>
          <w:fldChar w:fldCharType="separate"/>
        </w:r>
        <w:r w:rsidR="00485792">
          <w:rPr>
            <w:noProof/>
            <w:webHidden/>
          </w:rPr>
          <w:t>55</w:t>
        </w:r>
        <w:r w:rsidR="009C7250">
          <w:rPr>
            <w:noProof/>
            <w:webHidden/>
          </w:rPr>
          <w:fldChar w:fldCharType="end"/>
        </w:r>
      </w:hyperlink>
    </w:p>
    <w:p w14:paraId="01025654" w14:textId="77777777" w:rsidR="001959B8" w:rsidRDefault="00FC34D3">
      <w:pPr>
        <w:pStyle w:val="TJ2"/>
        <w:rPr>
          <w:rFonts w:asciiTheme="minorHAnsi" w:eastAsiaTheme="minorEastAsia" w:hAnsiTheme="minorHAnsi" w:cstheme="minorBidi"/>
          <w:smallCaps w:val="0"/>
          <w:noProof/>
          <w:sz w:val="22"/>
          <w:szCs w:val="22"/>
        </w:rPr>
      </w:pPr>
      <w:hyperlink w:anchor="_Toc462238248" w:history="1">
        <w:r w:rsidR="001959B8" w:rsidRPr="0084730F">
          <w:rPr>
            <w:rStyle w:val="Hiperhivatkozs"/>
            <w:noProof/>
          </w:rPr>
          <w:t>7.3. Védett, védendő táji-, természeti értékek, területek</w:t>
        </w:r>
        <w:r w:rsidR="001959B8">
          <w:rPr>
            <w:noProof/>
            <w:webHidden/>
          </w:rPr>
          <w:tab/>
        </w:r>
        <w:r w:rsidR="009C7250">
          <w:rPr>
            <w:noProof/>
            <w:webHidden/>
          </w:rPr>
          <w:fldChar w:fldCharType="begin"/>
        </w:r>
        <w:r w:rsidR="001959B8">
          <w:rPr>
            <w:noProof/>
            <w:webHidden/>
          </w:rPr>
          <w:instrText xml:space="preserve"> PAGEREF _Toc462238248 \h </w:instrText>
        </w:r>
        <w:r w:rsidR="009C7250">
          <w:rPr>
            <w:noProof/>
            <w:webHidden/>
          </w:rPr>
        </w:r>
        <w:r w:rsidR="009C7250">
          <w:rPr>
            <w:noProof/>
            <w:webHidden/>
          </w:rPr>
          <w:fldChar w:fldCharType="separate"/>
        </w:r>
        <w:r w:rsidR="00485792">
          <w:rPr>
            <w:noProof/>
            <w:webHidden/>
          </w:rPr>
          <w:t>57</w:t>
        </w:r>
        <w:r w:rsidR="009C7250">
          <w:rPr>
            <w:noProof/>
            <w:webHidden/>
          </w:rPr>
          <w:fldChar w:fldCharType="end"/>
        </w:r>
      </w:hyperlink>
    </w:p>
    <w:p w14:paraId="01025655" w14:textId="77777777" w:rsidR="001959B8" w:rsidRDefault="00FC34D3">
      <w:pPr>
        <w:pStyle w:val="TJ3"/>
        <w:rPr>
          <w:rFonts w:asciiTheme="minorHAnsi" w:eastAsiaTheme="minorEastAsia" w:hAnsiTheme="minorHAnsi" w:cstheme="minorBidi"/>
          <w:iCs w:val="0"/>
          <w:noProof/>
          <w:sz w:val="22"/>
          <w:szCs w:val="22"/>
        </w:rPr>
      </w:pPr>
      <w:hyperlink w:anchor="_Toc462238249" w:history="1">
        <w:r w:rsidR="001959B8" w:rsidRPr="0084730F">
          <w:rPr>
            <w:rStyle w:val="Hiperhivatkozs"/>
            <w:noProof/>
          </w:rPr>
          <w:t>7.3.1. Nemzetközi védelem</w:t>
        </w:r>
        <w:r w:rsidR="001959B8">
          <w:rPr>
            <w:noProof/>
            <w:webHidden/>
          </w:rPr>
          <w:tab/>
        </w:r>
        <w:r w:rsidR="009C7250">
          <w:rPr>
            <w:noProof/>
            <w:webHidden/>
          </w:rPr>
          <w:fldChar w:fldCharType="begin"/>
        </w:r>
        <w:r w:rsidR="001959B8">
          <w:rPr>
            <w:noProof/>
            <w:webHidden/>
          </w:rPr>
          <w:instrText xml:space="preserve"> PAGEREF _Toc462238249 \h </w:instrText>
        </w:r>
        <w:r w:rsidR="009C7250">
          <w:rPr>
            <w:noProof/>
            <w:webHidden/>
          </w:rPr>
        </w:r>
        <w:r w:rsidR="009C7250">
          <w:rPr>
            <w:noProof/>
            <w:webHidden/>
          </w:rPr>
          <w:fldChar w:fldCharType="separate"/>
        </w:r>
        <w:r w:rsidR="00485792">
          <w:rPr>
            <w:noProof/>
            <w:webHidden/>
          </w:rPr>
          <w:t>57</w:t>
        </w:r>
        <w:r w:rsidR="009C7250">
          <w:rPr>
            <w:noProof/>
            <w:webHidden/>
          </w:rPr>
          <w:fldChar w:fldCharType="end"/>
        </w:r>
      </w:hyperlink>
    </w:p>
    <w:p w14:paraId="01025656" w14:textId="77777777" w:rsidR="001959B8" w:rsidRDefault="00FC34D3">
      <w:pPr>
        <w:pStyle w:val="TJ3"/>
        <w:rPr>
          <w:rFonts w:asciiTheme="minorHAnsi" w:eastAsiaTheme="minorEastAsia" w:hAnsiTheme="minorHAnsi" w:cstheme="minorBidi"/>
          <w:iCs w:val="0"/>
          <w:noProof/>
          <w:sz w:val="22"/>
          <w:szCs w:val="22"/>
        </w:rPr>
      </w:pPr>
      <w:hyperlink w:anchor="_Toc462238250" w:history="1">
        <w:r w:rsidR="001959B8" w:rsidRPr="0084730F">
          <w:rPr>
            <w:rStyle w:val="Hiperhivatkozs"/>
            <w:noProof/>
          </w:rPr>
          <w:t>7.3.2. Országos védelem</w:t>
        </w:r>
        <w:r w:rsidR="001959B8">
          <w:rPr>
            <w:noProof/>
            <w:webHidden/>
          </w:rPr>
          <w:tab/>
        </w:r>
        <w:r w:rsidR="009C7250">
          <w:rPr>
            <w:noProof/>
            <w:webHidden/>
          </w:rPr>
          <w:fldChar w:fldCharType="begin"/>
        </w:r>
        <w:r w:rsidR="001959B8">
          <w:rPr>
            <w:noProof/>
            <w:webHidden/>
          </w:rPr>
          <w:instrText xml:space="preserve"> PAGEREF _Toc462238250 \h </w:instrText>
        </w:r>
        <w:r w:rsidR="009C7250">
          <w:rPr>
            <w:noProof/>
            <w:webHidden/>
          </w:rPr>
        </w:r>
        <w:r w:rsidR="009C7250">
          <w:rPr>
            <w:noProof/>
            <w:webHidden/>
          </w:rPr>
          <w:fldChar w:fldCharType="separate"/>
        </w:r>
        <w:r w:rsidR="00485792">
          <w:rPr>
            <w:noProof/>
            <w:webHidden/>
          </w:rPr>
          <w:t>59</w:t>
        </w:r>
        <w:r w:rsidR="009C7250">
          <w:rPr>
            <w:noProof/>
            <w:webHidden/>
          </w:rPr>
          <w:fldChar w:fldCharType="end"/>
        </w:r>
      </w:hyperlink>
    </w:p>
    <w:p w14:paraId="01025657" w14:textId="77777777" w:rsidR="001959B8" w:rsidRDefault="00FC34D3">
      <w:pPr>
        <w:pStyle w:val="TJ3"/>
        <w:rPr>
          <w:rFonts w:asciiTheme="minorHAnsi" w:eastAsiaTheme="minorEastAsia" w:hAnsiTheme="minorHAnsi" w:cstheme="minorBidi"/>
          <w:iCs w:val="0"/>
          <w:noProof/>
          <w:sz w:val="22"/>
          <w:szCs w:val="22"/>
        </w:rPr>
      </w:pPr>
      <w:hyperlink w:anchor="_Toc462238251" w:history="1">
        <w:r w:rsidR="001959B8" w:rsidRPr="0084730F">
          <w:rPr>
            <w:rStyle w:val="Hiperhivatkozs"/>
            <w:noProof/>
          </w:rPr>
          <w:t>7.3.3. Országos Ökológiai Hálózat</w:t>
        </w:r>
        <w:r w:rsidR="001959B8">
          <w:rPr>
            <w:noProof/>
            <w:webHidden/>
          </w:rPr>
          <w:tab/>
        </w:r>
        <w:r w:rsidR="009C7250">
          <w:rPr>
            <w:noProof/>
            <w:webHidden/>
          </w:rPr>
          <w:fldChar w:fldCharType="begin"/>
        </w:r>
        <w:r w:rsidR="001959B8">
          <w:rPr>
            <w:noProof/>
            <w:webHidden/>
          </w:rPr>
          <w:instrText xml:space="preserve"> PAGEREF _Toc462238251 \h </w:instrText>
        </w:r>
        <w:r w:rsidR="009C7250">
          <w:rPr>
            <w:noProof/>
            <w:webHidden/>
          </w:rPr>
        </w:r>
        <w:r w:rsidR="009C7250">
          <w:rPr>
            <w:noProof/>
            <w:webHidden/>
          </w:rPr>
          <w:fldChar w:fldCharType="separate"/>
        </w:r>
        <w:r w:rsidR="00485792">
          <w:rPr>
            <w:noProof/>
            <w:webHidden/>
          </w:rPr>
          <w:t>59</w:t>
        </w:r>
        <w:r w:rsidR="009C7250">
          <w:rPr>
            <w:noProof/>
            <w:webHidden/>
          </w:rPr>
          <w:fldChar w:fldCharType="end"/>
        </w:r>
      </w:hyperlink>
    </w:p>
    <w:p w14:paraId="01025658" w14:textId="77777777" w:rsidR="001959B8" w:rsidRDefault="00FC34D3">
      <w:pPr>
        <w:pStyle w:val="TJ3"/>
        <w:rPr>
          <w:rFonts w:asciiTheme="minorHAnsi" w:eastAsiaTheme="minorEastAsia" w:hAnsiTheme="minorHAnsi" w:cstheme="minorBidi"/>
          <w:iCs w:val="0"/>
          <w:noProof/>
          <w:sz w:val="22"/>
          <w:szCs w:val="22"/>
        </w:rPr>
      </w:pPr>
      <w:hyperlink w:anchor="_Toc462238252" w:history="1">
        <w:r w:rsidR="001959B8" w:rsidRPr="0084730F">
          <w:rPr>
            <w:rStyle w:val="Hiperhivatkozs"/>
            <w:noProof/>
          </w:rPr>
          <w:t>7.3.4. Tájképvédelmi területek</w:t>
        </w:r>
        <w:r w:rsidR="001959B8">
          <w:rPr>
            <w:noProof/>
            <w:webHidden/>
          </w:rPr>
          <w:tab/>
        </w:r>
        <w:r w:rsidR="009C7250">
          <w:rPr>
            <w:noProof/>
            <w:webHidden/>
          </w:rPr>
          <w:fldChar w:fldCharType="begin"/>
        </w:r>
        <w:r w:rsidR="001959B8">
          <w:rPr>
            <w:noProof/>
            <w:webHidden/>
          </w:rPr>
          <w:instrText xml:space="preserve"> PAGEREF _Toc462238252 \h </w:instrText>
        </w:r>
        <w:r w:rsidR="009C7250">
          <w:rPr>
            <w:noProof/>
            <w:webHidden/>
          </w:rPr>
        </w:r>
        <w:r w:rsidR="009C7250">
          <w:rPr>
            <w:noProof/>
            <w:webHidden/>
          </w:rPr>
          <w:fldChar w:fldCharType="separate"/>
        </w:r>
        <w:r w:rsidR="00485792">
          <w:rPr>
            <w:noProof/>
            <w:webHidden/>
          </w:rPr>
          <w:t>60</w:t>
        </w:r>
        <w:r w:rsidR="009C7250">
          <w:rPr>
            <w:noProof/>
            <w:webHidden/>
          </w:rPr>
          <w:fldChar w:fldCharType="end"/>
        </w:r>
      </w:hyperlink>
    </w:p>
    <w:p w14:paraId="01025659" w14:textId="77777777" w:rsidR="001959B8" w:rsidRDefault="00FC34D3">
      <w:pPr>
        <w:pStyle w:val="TJ3"/>
        <w:rPr>
          <w:rFonts w:asciiTheme="minorHAnsi" w:eastAsiaTheme="minorEastAsia" w:hAnsiTheme="minorHAnsi" w:cstheme="minorBidi"/>
          <w:iCs w:val="0"/>
          <w:noProof/>
          <w:sz w:val="22"/>
          <w:szCs w:val="22"/>
        </w:rPr>
      </w:pPr>
      <w:hyperlink w:anchor="_Toc462238253" w:history="1">
        <w:r w:rsidR="001959B8" w:rsidRPr="0084730F">
          <w:rPr>
            <w:rStyle w:val="Hiperhivatkozs"/>
            <w:noProof/>
          </w:rPr>
          <w:t>7.3.5. Helyi védelem alatt álló területek</w:t>
        </w:r>
        <w:r w:rsidR="001959B8">
          <w:rPr>
            <w:noProof/>
            <w:webHidden/>
          </w:rPr>
          <w:tab/>
        </w:r>
        <w:r w:rsidR="009C7250">
          <w:rPr>
            <w:noProof/>
            <w:webHidden/>
          </w:rPr>
          <w:fldChar w:fldCharType="begin"/>
        </w:r>
        <w:r w:rsidR="001959B8">
          <w:rPr>
            <w:noProof/>
            <w:webHidden/>
          </w:rPr>
          <w:instrText xml:space="preserve"> PAGEREF _Toc462238253 \h </w:instrText>
        </w:r>
        <w:r w:rsidR="009C7250">
          <w:rPr>
            <w:noProof/>
            <w:webHidden/>
          </w:rPr>
        </w:r>
        <w:r w:rsidR="009C7250">
          <w:rPr>
            <w:noProof/>
            <w:webHidden/>
          </w:rPr>
          <w:fldChar w:fldCharType="separate"/>
        </w:r>
        <w:r w:rsidR="00485792">
          <w:rPr>
            <w:noProof/>
            <w:webHidden/>
          </w:rPr>
          <w:t>60</w:t>
        </w:r>
        <w:r w:rsidR="009C7250">
          <w:rPr>
            <w:noProof/>
            <w:webHidden/>
          </w:rPr>
          <w:fldChar w:fldCharType="end"/>
        </w:r>
      </w:hyperlink>
    </w:p>
    <w:p w14:paraId="0102565A" w14:textId="77777777" w:rsidR="001959B8" w:rsidRDefault="00FC34D3">
      <w:pPr>
        <w:pStyle w:val="TJ2"/>
        <w:rPr>
          <w:rFonts w:asciiTheme="minorHAnsi" w:eastAsiaTheme="minorEastAsia" w:hAnsiTheme="minorHAnsi" w:cstheme="minorBidi"/>
          <w:smallCaps w:val="0"/>
          <w:noProof/>
          <w:sz w:val="22"/>
          <w:szCs w:val="22"/>
        </w:rPr>
      </w:pPr>
      <w:hyperlink w:anchor="_Toc462238254" w:history="1">
        <w:r w:rsidR="001959B8" w:rsidRPr="0084730F">
          <w:rPr>
            <w:rStyle w:val="Hiperhivatkozs"/>
            <w:noProof/>
          </w:rPr>
          <w:t>7.4. Tájhasználati konfliktusok és problémák értékelése</w:t>
        </w:r>
        <w:r w:rsidR="001959B8">
          <w:rPr>
            <w:noProof/>
            <w:webHidden/>
          </w:rPr>
          <w:tab/>
        </w:r>
        <w:r w:rsidR="009C7250">
          <w:rPr>
            <w:noProof/>
            <w:webHidden/>
          </w:rPr>
          <w:fldChar w:fldCharType="begin"/>
        </w:r>
        <w:r w:rsidR="001959B8">
          <w:rPr>
            <w:noProof/>
            <w:webHidden/>
          </w:rPr>
          <w:instrText xml:space="preserve"> PAGEREF _Toc462238254 \h </w:instrText>
        </w:r>
        <w:r w:rsidR="009C7250">
          <w:rPr>
            <w:noProof/>
            <w:webHidden/>
          </w:rPr>
        </w:r>
        <w:r w:rsidR="009C7250">
          <w:rPr>
            <w:noProof/>
            <w:webHidden/>
          </w:rPr>
          <w:fldChar w:fldCharType="separate"/>
        </w:r>
        <w:r w:rsidR="00485792">
          <w:rPr>
            <w:noProof/>
            <w:webHidden/>
          </w:rPr>
          <w:t>61</w:t>
        </w:r>
        <w:r w:rsidR="009C7250">
          <w:rPr>
            <w:noProof/>
            <w:webHidden/>
          </w:rPr>
          <w:fldChar w:fldCharType="end"/>
        </w:r>
      </w:hyperlink>
    </w:p>
    <w:p w14:paraId="0102565B"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255" w:history="1">
        <w:r w:rsidR="001959B8" w:rsidRPr="0084730F">
          <w:rPr>
            <w:rStyle w:val="Hiperhivatkozs"/>
            <w:noProof/>
          </w:rPr>
          <w:t>8. ZÖLDFELÜLETI RENDSZER vizsgálata</w:t>
        </w:r>
        <w:r w:rsidR="001959B8">
          <w:rPr>
            <w:noProof/>
            <w:webHidden/>
          </w:rPr>
          <w:tab/>
        </w:r>
        <w:r w:rsidR="009C7250">
          <w:rPr>
            <w:noProof/>
            <w:webHidden/>
          </w:rPr>
          <w:fldChar w:fldCharType="begin"/>
        </w:r>
        <w:r w:rsidR="001959B8">
          <w:rPr>
            <w:noProof/>
            <w:webHidden/>
          </w:rPr>
          <w:instrText xml:space="preserve"> PAGEREF _Toc462238255 \h </w:instrText>
        </w:r>
        <w:r w:rsidR="009C7250">
          <w:rPr>
            <w:noProof/>
            <w:webHidden/>
          </w:rPr>
        </w:r>
        <w:r w:rsidR="009C7250">
          <w:rPr>
            <w:noProof/>
            <w:webHidden/>
          </w:rPr>
          <w:fldChar w:fldCharType="separate"/>
        </w:r>
        <w:r w:rsidR="00485792">
          <w:rPr>
            <w:noProof/>
            <w:webHidden/>
          </w:rPr>
          <w:t>62</w:t>
        </w:r>
        <w:r w:rsidR="009C7250">
          <w:rPr>
            <w:noProof/>
            <w:webHidden/>
          </w:rPr>
          <w:fldChar w:fldCharType="end"/>
        </w:r>
      </w:hyperlink>
    </w:p>
    <w:p w14:paraId="0102565C"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256" w:history="1">
        <w:r w:rsidR="001959B8" w:rsidRPr="0084730F">
          <w:rPr>
            <w:rStyle w:val="Hiperhivatkozs"/>
            <w:noProof/>
          </w:rPr>
          <w:t>9. Az épített környezet vizsgálata</w:t>
        </w:r>
        <w:r w:rsidR="001959B8">
          <w:rPr>
            <w:noProof/>
            <w:webHidden/>
          </w:rPr>
          <w:tab/>
        </w:r>
        <w:r w:rsidR="009C7250">
          <w:rPr>
            <w:noProof/>
            <w:webHidden/>
          </w:rPr>
          <w:fldChar w:fldCharType="begin"/>
        </w:r>
        <w:r w:rsidR="001959B8">
          <w:rPr>
            <w:noProof/>
            <w:webHidden/>
          </w:rPr>
          <w:instrText xml:space="preserve"> PAGEREF _Toc462238256 \h </w:instrText>
        </w:r>
        <w:r w:rsidR="009C7250">
          <w:rPr>
            <w:noProof/>
            <w:webHidden/>
          </w:rPr>
        </w:r>
        <w:r w:rsidR="009C7250">
          <w:rPr>
            <w:noProof/>
            <w:webHidden/>
          </w:rPr>
          <w:fldChar w:fldCharType="separate"/>
        </w:r>
        <w:r w:rsidR="00485792">
          <w:rPr>
            <w:noProof/>
            <w:webHidden/>
          </w:rPr>
          <w:t>63</w:t>
        </w:r>
        <w:r w:rsidR="009C7250">
          <w:rPr>
            <w:noProof/>
            <w:webHidden/>
          </w:rPr>
          <w:fldChar w:fldCharType="end"/>
        </w:r>
      </w:hyperlink>
    </w:p>
    <w:p w14:paraId="0102565D" w14:textId="77777777" w:rsidR="001959B8" w:rsidRDefault="00FC34D3">
      <w:pPr>
        <w:pStyle w:val="TJ2"/>
        <w:rPr>
          <w:rFonts w:asciiTheme="minorHAnsi" w:eastAsiaTheme="minorEastAsia" w:hAnsiTheme="minorHAnsi" w:cstheme="minorBidi"/>
          <w:smallCaps w:val="0"/>
          <w:noProof/>
          <w:sz w:val="22"/>
          <w:szCs w:val="22"/>
        </w:rPr>
      </w:pPr>
      <w:hyperlink w:anchor="_Toc462238257" w:history="1">
        <w:r w:rsidR="001959B8" w:rsidRPr="0084730F">
          <w:rPr>
            <w:rStyle w:val="Hiperhivatkozs"/>
            <w:noProof/>
          </w:rPr>
          <w:t>9.1. Területfelhasználás vizsgálata</w:t>
        </w:r>
        <w:r w:rsidR="001959B8">
          <w:rPr>
            <w:noProof/>
            <w:webHidden/>
          </w:rPr>
          <w:tab/>
        </w:r>
        <w:r w:rsidR="009C7250">
          <w:rPr>
            <w:noProof/>
            <w:webHidden/>
          </w:rPr>
          <w:fldChar w:fldCharType="begin"/>
        </w:r>
        <w:r w:rsidR="001959B8">
          <w:rPr>
            <w:noProof/>
            <w:webHidden/>
          </w:rPr>
          <w:instrText xml:space="preserve"> PAGEREF _Toc462238257 \h </w:instrText>
        </w:r>
        <w:r w:rsidR="009C7250">
          <w:rPr>
            <w:noProof/>
            <w:webHidden/>
          </w:rPr>
        </w:r>
        <w:r w:rsidR="009C7250">
          <w:rPr>
            <w:noProof/>
            <w:webHidden/>
          </w:rPr>
          <w:fldChar w:fldCharType="separate"/>
        </w:r>
        <w:r w:rsidR="00485792">
          <w:rPr>
            <w:noProof/>
            <w:webHidden/>
          </w:rPr>
          <w:t>63</w:t>
        </w:r>
        <w:r w:rsidR="009C7250">
          <w:rPr>
            <w:noProof/>
            <w:webHidden/>
          </w:rPr>
          <w:fldChar w:fldCharType="end"/>
        </w:r>
      </w:hyperlink>
    </w:p>
    <w:p w14:paraId="0102565E" w14:textId="77777777" w:rsidR="001959B8" w:rsidRDefault="00FC34D3">
      <w:pPr>
        <w:pStyle w:val="TJ3"/>
        <w:rPr>
          <w:rFonts w:asciiTheme="minorHAnsi" w:eastAsiaTheme="minorEastAsia" w:hAnsiTheme="minorHAnsi" w:cstheme="minorBidi"/>
          <w:iCs w:val="0"/>
          <w:noProof/>
          <w:sz w:val="22"/>
          <w:szCs w:val="22"/>
        </w:rPr>
      </w:pPr>
      <w:hyperlink w:anchor="_Toc462238258" w:history="1">
        <w:r w:rsidR="001959B8" w:rsidRPr="0084730F">
          <w:rPr>
            <w:rStyle w:val="Hiperhivatkozs"/>
            <w:noProof/>
          </w:rPr>
          <w:t>9.1.1. A település szerkezete, a helyi sajátosságok vizsgálata</w:t>
        </w:r>
        <w:r w:rsidR="001959B8">
          <w:rPr>
            <w:noProof/>
            <w:webHidden/>
          </w:rPr>
          <w:tab/>
        </w:r>
        <w:r w:rsidR="009C7250">
          <w:rPr>
            <w:noProof/>
            <w:webHidden/>
          </w:rPr>
          <w:fldChar w:fldCharType="begin"/>
        </w:r>
        <w:r w:rsidR="001959B8">
          <w:rPr>
            <w:noProof/>
            <w:webHidden/>
          </w:rPr>
          <w:instrText xml:space="preserve"> PAGEREF _Toc462238258 \h </w:instrText>
        </w:r>
        <w:r w:rsidR="009C7250">
          <w:rPr>
            <w:noProof/>
            <w:webHidden/>
          </w:rPr>
        </w:r>
        <w:r w:rsidR="009C7250">
          <w:rPr>
            <w:noProof/>
            <w:webHidden/>
          </w:rPr>
          <w:fldChar w:fldCharType="separate"/>
        </w:r>
        <w:r w:rsidR="00485792">
          <w:rPr>
            <w:noProof/>
            <w:webHidden/>
          </w:rPr>
          <w:t>63</w:t>
        </w:r>
        <w:r w:rsidR="009C7250">
          <w:rPr>
            <w:noProof/>
            <w:webHidden/>
          </w:rPr>
          <w:fldChar w:fldCharType="end"/>
        </w:r>
      </w:hyperlink>
    </w:p>
    <w:p w14:paraId="0102565F" w14:textId="77777777" w:rsidR="001959B8" w:rsidRDefault="00FC34D3">
      <w:pPr>
        <w:pStyle w:val="TJ3"/>
        <w:rPr>
          <w:rFonts w:asciiTheme="minorHAnsi" w:eastAsiaTheme="minorEastAsia" w:hAnsiTheme="minorHAnsi" w:cstheme="minorBidi"/>
          <w:iCs w:val="0"/>
          <w:noProof/>
          <w:sz w:val="22"/>
          <w:szCs w:val="22"/>
        </w:rPr>
      </w:pPr>
      <w:hyperlink w:anchor="_Toc462238259" w:history="1">
        <w:r w:rsidR="001959B8" w:rsidRPr="0084730F">
          <w:rPr>
            <w:rStyle w:val="Hiperhivatkozs"/>
            <w:noProof/>
          </w:rPr>
          <w:t>9.1.2. Területfelhasználások vizsgálata</w:t>
        </w:r>
        <w:r w:rsidR="001959B8">
          <w:rPr>
            <w:noProof/>
            <w:webHidden/>
          </w:rPr>
          <w:tab/>
        </w:r>
        <w:r w:rsidR="009C7250">
          <w:rPr>
            <w:noProof/>
            <w:webHidden/>
          </w:rPr>
          <w:fldChar w:fldCharType="begin"/>
        </w:r>
        <w:r w:rsidR="001959B8">
          <w:rPr>
            <w:noProof/>
            <w:webHidden/>
          </w:rPr>
          <w:instrText xml:space="preserve"> PAGEREF _Toc462238259 \h </w:instrText>
        </w:r>
        <w:r w:rsidR="009C7250">
          <w:rPr>
            <w:noProof/>
            <w:webHidden/>
          </w:rPr>
        </w:r>
        <w:r w:rsidR="009C7250">
          <w:rPr>
            <w:noProof/>
            <w:webHidden/>
          </w:rPr>
          <w:fldChar w:fldCharType="separate"/>
        </w:r>
        <w:r w:rsidR="00485792">
          <w:rPr>
            <w:noProof/>
            <w:webHidden/>
          </w:rPr>
          <w:t>64</w:t>
        </w:r>
        <w:r w:rsidR="009C7250">
          <w:rPr>
            <w:noProof/>
            <w:webHidden/>
          </w:rPr>
          <w:fldChar w:fldCharType="end"/>
        </w:r>
      </w:hyperlink>
    </w:p>
    <w:p w14:paraId="01025660" w14:textId="77777777" w:rsidR="001959B8" w:rsidRDefault="00FC34D3">
      <w:pPr>
        <w:pStyle w:val="TJ2"/>
        <w:rPr>
          <w:rFonts w:asciiTheme="minorHAnsi" w:eastAsiaTheme="minorEastAsia" w:hAnsiTheme="minorHAnsi" w:cstheme="minorBidi"/>
          <w:smallCaps w:val="0"/>
          <w:noProof/>
          <w:sz w:val="22"/>
          <w:szCs w:val="22"/>
        </w:rPr>
      </w:pPr>
      <w:hyperlink w:anchor="_Toc462238260" w:history="1">
        <w:r w:rsidR="001959B8" w:rsidRPr="0084730F">
          <w:rPr>
            <w:rStyle w:val="Hiperhivatkozs"/>
            <w:noProof/>
          </w:rPr>
          <w:t>9.2. Önkormányzati tulajdon kataszter</w:t>
        </w:r>
        <w:r w:rsidR="001959B8">
          <w:rPr>
            <w:noProof/>
            <w:webHidden/>
          </w:rPr>
          <w:tab/>
        </w:r>
        <w:r w:rsidR="009C7250">
          <w:rPr>
            <w:noProof/>
            <w:webHidden/>
          </w:rPr>
          <w:fldChar w:fldCharType="begin"/>
        </w:r>
        <w:r w:rsidR="001959B8">
          <w:rPr>
            <w:noProof/>
            <w:webHidden/>
          </w:rPr>
          <w:instrText xml:space="preserve"> PAGEREF _Toc462238260 \h </w:instrText>
        </w:r>
        <w:r w:rsidR="009C7250">
          <w:rPr>
            <w:noProof/>
            <w:webHidden/>
          </w:rPr>
        </w:r>
        <w:r w:rsidR="009C7250">
          <w:rPr>
            <w:noProof/>
            <w:webHidden/>
          </w:rPr>
          <w:fldChar w:fldCharType="separate"/>
        </w:r>
        <w:r w:rsidR="00485792">
          <w:rPr>
            <w:noProof/>
            <w:webHidden/>
          </w:rPr>
          <w:t>65</w:t>
        </w:r>
        <w:r w:rsidR="009C7250">
          <w:rPr>
            <w:noProof/>
            <w:webHidden/>
          </w:rPr>
          <w:fldChar w:fldCharType="end"/>
        </w:r>
      </w:hyperlink>
    </w:p>
    <w:p w14:paraId="01025661" w14:textId="77777777" w:rsidR="001959B8" w:rsidRDefault="00FC34D3">
      <w:pPr>
        <w:pStyle w:val="TJ2"/>
        <w:rPr>
          <w:rFonts w:asciiTheme="minorHAnsi" w:eastAsiaTheme="minorEastAsia" w:hAnsiTheme="minorHAnsi" w:cstheme="minorBidi"/>
          <w:smallCaps w:val="0"/>
          <w:noProof/>
          <w:sz w:val="22"/>
          <w:szCs w:val="22"/>
        </w:rPr>
      </w:pPr>
      <w:hyperlink w:anchor="_Toc462238261" w:history="1">
        <w:r w:rsidR="001959B8" w:rsidRPr="0084730F">
          <w:rPr>
            <w:rStyle w:val="Hiperhivatkozs"/>
            <w:noProof/>
          </w:rPr>
          <w:t>9.3. Az építmények vizsgálata - Településkarakter, jellemző épülettípusok</w:t>
        </w:r>
        <w:r w:rsidR="001959B8">
          <w:rPr>
            <w:noProof/>
            <w:webHidden/>
          </w:rPr>
          <w:tab/>
        </w:r>
        <w:r w:rsidR="009C7250">
          <w:rPr>
            <w:noProof/>
            <w:webHidden/>
          </w:rPr>
          <w:fldChar w:fldCharType="begin"/>
        </w:r>
        <w:r w:rsidR="001959B8">
          <w:rPr>
            <w:noProof/>
            <w:webHidden/>
          </w:rPr>
          <w:instrText xml:space="preserve"> PAGEREF _Toc462238261 \h </w:instrText>
        </w:r>
        <w:r w:rsidR="009C7250">
          <w:rPr>
            <w:noProof/>
            <w:webHidden/>
          </w:rPr>
        </w:r>
        <w:r w:rsidR="009C7250">
          <w:rPr>
            <w:noProof/>
            <w:webHidden/>
          </w:rPr>
          <w:fldChar w:fldCharType="separate"/>
        </w:r>
        <w:r w:rsidR="00485792">
          <w:rPr>
            <w:noProof/>
            <w:webHidden/>
          </w:rPr>
          <w:t>65</w:t>
        </w:r>
        <w:r w:rsidR="009C7250">
          <w:rPr>
            <w:noProof/>
            <w:webHidden/>
          </w:rPr>
          <w:fldChar w:fldCharType="end"/>
        </w:r>
      </w:hyperlink>
    </w:p>
    <w:p w14:paraId="01025662" w14:textId="77777777" w:rsidR="001959B8" w:rsidRDefault="00FC34D3">
      <w:pPr>
        <w:pStyle w:val="TJ2"/>
        <w:rPr>
          <w:rFonts w:asciiTheme="minorHAnsi" w:eastAsiaTheme="minorEastAsia" w:hAnsiTheme="minorHAnsi" w:cstheme="minorBidi"/>
          <w:smallCaps w:val="0"/>
          <w:noProof/>
          <w:sz w:val="22"/>
          <w:szCs w:val="22"/>
        </w:rPr>
      </w:pPr>
      <w:hyperlink w:anchor="_Toc462238262" w:history="1">
        <w:r w:rsidR="001959B8" w:rsidRPr="0084730F">
          <w:rPr>
            <w:rStyle w:val="Hiperhivatkozs"/>
            <w:noProof/>
          </w:rPr>
          <w:t>9.4. Épített környezet értékei</w:t>
        </w:r>
        <w:r w:rsidR="001959B8">
          <w:rPr>
            <w:noProof/>
            <w:webHidden/>
          </w:rPr>
          <w:tab/>
        </w:r>
        <w:r w:rsidR="009C7250">
          <w:rPr>
            <w:noProof/>
            <w:webHidden/>
          </w:rPr>
          <w:fldChar w:fldCharType="begin"/>
        </w:r>
        <w:r w:rsidR="001959B8">
          <w:rPr>
            <w:noProof/>
            <w:webHidden/>
          </w:rPr>
          <w:instrText xml:space="preserve"> PAGEREF _Toc462238262 \h </w:instrText>
        </w:r>
        <w:r w:rsidR="009C7250">
          <w:rPr>
            <w:noProof/>
            <w:webHidden/>
          </w:rPr>
        </w:r>
        <w:r w:rsidR="009C7250">
          <w:rPr>
            <w:noProof/>
            <w:webHidden/>
          </w:rPr>
          <w:fldChar w:fldCharType="separate"/>
        </w:r>
        <w:r w:rsidR="00485792">
          <w:rPr>
            <w:noProof/>
            <w:webHidden/>
          </w:rPr>
          <w:t>66</w:t>
        </w:r>
        <w:r w:rsidR="009C7250">
          <w:rPr>
            <w:noProof/>
            <w:webHidden/>
          </w:rPr>
          <w:fldChar w:fldCharType="end"/>
        </w:r>
      </w:hyperlink>
    </w:p>
    <w:p w14:paraId="01025663" w14:textId="77777777" w:rsidR="001959B8" w:rsidRDefault="00FC34D3">
      <w:pPr>
        <w:pStyle w:val="TJ3"/>
        <w:rPr>
          <w:rFonts w:asciiTheme="minorHAnsi" w:eastAsiaTheme="minorEastAsia" w:hAnsiTheme="minorHAnsi" w:cstheme="minorBidi"/>
          <w:iCs w:val="0"/>
          <w:noProof/>
          <w:sz w:val="22"/>
          <w:szCs w:val="22"/>
        </w:rPr>
      </w:pPr>
      <w:hyperlink w:anchor="_Toc462238263" w:history="1">
        <w:r w:rsidR="001959B8" w:rsidRPr="0084730F">
          <w:rPr>
            <w:rStyle w:val="Hiperhivatkozs"/>
            <w:noProof/>
          </w:rPr>
          <w:t>9.4.1. A település kialakulásának története</w:t>
        </w:r>
        <w:r w:rsidR="001959B8">
          <w:rPr>
            <w:noProof/>
            <w:webHidden/>
          </w:rPr>
          <w:tab/>
        </w:r>
        <w:r w:rsidR="009C7250">
          <w:rPr>
            <w:noProof/>
            <w:webHidden/>
          </w:rPr>
          <w:fldChar w:fldCharType="begin"/>
        </w:r>
        <w:r w:rsidR="001959B8">
          <w:rPr>
            <w:noProof/>
            <w:webHidden/>
          </w:rPr>
          <w:instrText xml:space="preserve"> PAGEREF _Toc462238263 \h </w:instrText>
        </w:r>
        <w:r w:rsidR="009C7250">
          <w:rPr>
            <w:noProof/>
            <w:webHidden/>
          </w:rPr>
        </w:r>
        <w:r w:rsidR="009C7250">
          <w:rPr>
            <w:noProof/>
            <w:webHidden/>
          </w:rPr>
          <w:fldChar w:fldCharType="separate"/>
        </w:r>
        <w:r w:rsidR="00485792">
          <w:rPr>
            <w:noProof/>
            <w:webHidden/>
          </w:rPr>
          <w:t>66</w:t>
        </w:r>
        <w:r w:rsidR="009C7250">
          <w:rPr>
            <w:noProof/>
            <w:webHidden/>
          </w:rPr>
          <w:fldChar w:fldCharType="end"/>
        </w:r>
      </w:hyperlink>
    </w:p>
    <w:p w14:paraId="01025664" w14:textId="77777777" w:rsidR="001959B8" w:rsidRDefault="00FC34D3">
      <w:pPr>
        <w:pStyle w:val="TJ3"/>
        <w:rPr>
          <w:rFonts w:asciiTheme="minorHAnsi" w:eastAsiaTheme="minorEastAsia" w:hAnsiTheme="minorHAnsi" w:cstheme="minorBidi"/>
          <w:iCs w:val="0"/>
          <w:noProof/>
          <w:sz w:val="22"/>
          <w:szCs w:val="22"/>
        </w:rPr>
      </w:pPr>
      <w:hyperlink w:anchor="_Toc462238264" w:history="1">
        <w:r w:rsidR="001959B8" w:rsidRPr="0084730F">
          <w:rPr>
            <w:rStyle w:val="Hiperhivatkozs"/>
            <w:noProof/>
          </w:rPr>
          <w:t>9.4.2. A településszerkezet történeti kialakulása</w:t>
        </w:r>
        <w:r w:rsidR="001959B8">
          <w:rPr>
            <w:noProof/>
            <w:webHidden/>
          </w:rPr>
          <w:tab/>
        </w:r>
        <w:r w:rsidR="009C7250">
          <w:rPr>
            <w:noProof/>
            <w:webHidden/>
          </w:rPr>
          <w:fldChar w:fldCharType="begin"/>
        </w:r>
        <w:r w:rsidR="001959B8">
          <w:rPr>
            <w:noProof/>
            <w:webHidden/>
          </w:rPr>
          <w:instrText xml:space="preserve"> PAGEREF _Toc462238264 \h </w:instrText>
        </w:r>
        <w:r w:rsidR="009C7250">
          <w:rPr>
            <w:noProof/>
            <w:webHidden/>
          </w:rPr>
        </w:r>
        <w:r w:rsidR="009C7250">
          <w:rPr>
            <w:noProof/>
            <w:webHidden/>
          </w:rPr>
          <w:fldChar w:fldCharType="separate"/>
        </w:r>
        <w:r w:rsidR="00485792">
          <w:rPr>
            <w:noProof/>
            <w:webHidden/>
          </w:rPr>
          <w:t>67</w:t>
        </w:r>
        <w:r w:rsidR="009C7250">
          <w:rPr>
            <w:noProof/>
            <w:webHidden/>
          </w:rPr>
          <w:fldChar w:fldCharType="end"/>
        </w:r>
      </w:hyperlink>
    </w:p>
    <w:p w14:paraId="01025665" w14:textId="77777777" w:rsidR="001959B8" w:rsidRDefault="00FC34D3">
      <w:pPr>
        <w:pStyle w:val="TJ3"/>
        <w:rPr>
          <w:rFonts w:asciiTheme="minorHAnsi" w:eastAsiaTheme="minorEastAsia" w:hAnsiTheme="minorHAnsi" w:cstheme="minorBidi"/>
          <w:iCs w:val="0"/>
          <w:noProof/>
          <w:sz w:val="22"/>
          <w:szCs w:val="22"/>
        </w:rPr>
      </w:pPr>
      <w:hyperlink w:anchor="_Toc462238265" w:history="1">
        <w:r w:rsidR="001959B8" w:rsidRPr="0084730F">
          <w:rPr>
            <w:rStyle w:val="Hiperhivatkozs"/>
            <w:noProof/>
          </w:rPr>
          <w:t>9.4.3. Épített környezet és építészeti értékvizsgálat</w:t>
        </w:r>
        <w:r w:rsidR="001959B8">
          <w:rPr>
            <w:noProof/>
            <w:webHidden/>
          </w:rPr>
          <w:tab/>
        </w:r>
        <w:r w:rsidR="009C7250">
          <w:rPr>
            <w:noProof/>
            <w:webHidden/>
          </w:rPr>
          <w:fldChar w:fldCharType="begin"/>
        </w:r>
        <w:r w:rsidR="001959B8">
          <w:rPr>
            <w:noProof/>
            <w:webHidden/>
          </w:rPr>
          <w:instrText xml:space="preserve"> PAGEREF _Toc462238265 \h </w:instrText>
        </w:r>
        <w:r w:rsidR="009C7250">
          <w:rPr>
            <w:noProof/>
            <w:webHidden/>
          </w:rPr>
        </w:r>
        <w:r w:rsidR="009C7250">
          <w:rPr>
            <w:noProof/>
            <w:webHidden/>
          </w:rPr>
          <w:fldChar w:fldCharType="separate"/>
        </w:r>
        <w:r w:rsidR="00485792">
          <w:rPr>
            <w:noProof/>
            <w:webHidden/>
          </w:rPr>
          <w:t>67</w:t>
        </w:r>
        <w:r w:rsidR="009C7250">
          <w:rPr>
            <w:noProof/>
            <w:webHidden/>
          </w:rPr>
          <w:fldChar w:fldCharType="end"/>
        </w:r>
      </w:hyperlink>
    </w:p>
    <w:p w14:paraId="01025666"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266" w:history="1">
        <w:r w:rsidR="001959B8" w:rsidRPr="0084730F">
          <w:rPr>
            <w:rStyle w:val="Hiperhivatkozs"/>
            <w:noProof/>
          </w:rPr>
          <w:t>10. KÖZLEKEDÉSVIZSGÁLAT</w:t>
        </w:r>
        <w:r w:rsidR="001959B8">
          <w:rPr>
            <w:noProof/>
            <w:webHidden/>
          </w:rPr>
          <w:tab/>
        </w:r>
        <w:r w:rsidR="009C7250">
          <w:rPr>
            <w:noProof/>
            <w:webHidden/>
          </w:rPr>
          <w:fldChar w:fldCharType="begin"/>
        </w:r>
        <w:r w:rsidR="001959B8">
          <w:rPr>
            <w:noProof/>
            <w:webHidden/>
          </w:rPr>
          <w:instrText xml:space="preserve"> PAGEREF _Toc462238266 \h </w:instrText>
        </w:r>
        <w:r w:rsidR="009C7250">
          <w:rPr>
            <w:noProof/>
            <w:webHidden/>
          </w:rPr>
        </w:r>
        <w:r w:rsidR="009C7250">
          <w:rPr>
            <w:noProof/>
            <w:webHidden/>
          </w:rPr>
          <w:fldChar w:fldCharType="separate"/>
        </w:r>
        <w:r w:rsidR="00485792">
          <w:rPr>
            <w:noProof/>
            <w:webHidden/>
          </w:rPr>
          <w:t>70</w:t>
        </w:r>
        <w:r w:rsidR="009C7250">
          <w:rPr>
            <w:noProof/>
            <w:webHidden/>
          </w:rPr>
          <w:fldChar w:fldCharType="end"/>
        </w:r>
      </w:hyperlink>
    </w:p>
    <w:p w14:paraId="01025667" w14:textId="77777777" w:rsidR="001959B8" w:rsidRDefault="00FC34D3">
      <w:pPr>
        <w:pStyle w:val="TJ2"/>
        <w:rPr>
          <w:rFonts w:asciiTheme="minorHAnsi" w:eastAsiaTheme="minorEastAsia" w:hAnsiTheme="minorHAnsi" w:cstheme="minorBidi"/>
          <w:smallCaps w:val="0"/>
          <w:noProof/>
          <w:sz w:val="22"/>
          <w:szCs w:val="22"/>
        </w:rPr>
      </w:pPr>
      <w:hyperlink w:anchor="_Toc462238267" w:history="1">
        <w:r w:rsidR="001959B8" w:rsidRPr="0084730F">
          <w:rPr>
            <w:rStyle w:val="Hiperhivatkozs"/>
            <w:noProof/>
          </w:rPr>
          <w:t>10.1. Hálózatok és hálózati kapcsolatok</w:t>
        </w:r>
        <w:r w:rsidR="001959B8">
          <w:rPr>
            <w:noProof/>
            <w:webHidden/>
          </w:rPr>
          <w:tab/>
        </w:r>
        <w:r w:rsidR="009C7250">
          <w:rPr>
            <w:noProof/>
            <w:webHidden/>
          </w:rPr>
          <w:fldChar w:fldCharType="begin"/>
        </w:r>
        <w:r w:rsidR="001959B8">
          <w:rPr>
            <w:noProof/>
            <w:webHidden/>
          </w:rPr>
          <w:instrText xml:space="preserve"> PAGEREF _Toc462238267 \h </w:instrText>
        </w:r>
        <w:r w:rsidR="009C7250">
          <w:rPr>
            <w:noProof/>
            <w:webHidden/>
          </w:rPr>
        </w:r>
        <w:r w:rsidR="009C7250">
          <w:rPr>
            <w:noProof/>
            <w:webHidden/>
          </w:rPr>
          <w:fldChar w:fldCharType="separate"/>
        </w:r>
        <w:r w:rsidR="00485792">
          <w:rPr>
            <w:noProof/>
            <w:webHidden/>
          </w:rPr>
          <w:t>70</w:t>
        </w:r>
        <w:r w:rsidR="009C7250">
          <w:rPr>
            <w:noProof/>
            <w:webHidden/>
          </w:rPr>
          <w:fldChar w:fldCharType="end"/>
        </w:r>
      </w:hyperlink>
    </w:p>
    <w:p w14:paraId="01025668" w14:textId="77777777" w:rsidR="001959B8" w:rsidRDefault="00FC34D3">
      <w:pPr>
        <w:pStyle w:val="TJ2"/>
        <w:rPr>
          <w:rFonts w:asciiTheme="minorHAnsi" w:eastAsiaTheme="minorEastAsia" w:hAnsiTheme="minorHAnsi" w:cstheme="minorBidi"/>
          <w:smallCaps w:val="0"/>
          <w:noProof/>
          <w:sz w:val="22"/>
          <w:szCs w:val="22"/>
        </w:rPr>
      </w:pPr>
      <w:hyperlink w:anchor="_Toc462238268" w:history="1">
        <w:r w:rsidR="001959B8" w:rsidRPr="0084730F">
          <w:rPr>
            <w:rStyle w:val="Hiperhivatkozs"/>
            <w:noProof/>
          </w:rPr>
          <w:t>10.2. Közúti közlekedés</w:t>
        </w:r>
        <w:r w:rsidR="001959B8">
          <w:rPr>
            <w:noProof/>
            <w:webHidden/>
          </w:rPr>
          <w:tab/>
        </w:r>
        <w:r w:rsidR="009C7250">
          <w:rPr>
            <w:noProof/>
            <w:webHidden/>
          </w:rPr>
          <w:fldChar w:fldCharType="begin"/>
        </w:r>
        <w:r w:rsidR="001959B8">
          <w:rPr>
            <w:noProof/>
            <w:webHidden/>
          </w:rPr>
          <w:instrText xml:space="preserve"> PAGEREF _Toc462238268 \h </w:instrText>
        </w:r>
        <w:r w:rsidR="009C7250">
          <w:rPr>
            <w:noProof/>
            <w:webHidden/>
          </w:rPr>
        </w:r>
        <w:r w:rsidR="009C7250">
          <w:rPr>
            <w:noProof/>
            <w:webHidden/>
          </w:rPr>
          <w:fldChar w:fldCharType="separate"/>
        </w:r>
        <w:r w:rsidR="00485792">
          <w:rPr>
            <w:noProof/>
            <w:webHidden/>
          </w:rPr>
          <w:t>71</w:t>
        </w:r>
        <w:r w:rsidR="009C7250">
          <w:rPr>
            <w:noProof/>
            <w:webHidden/>
          </w:rPr>
          <w:fldChar w:fldCharType="end"/>
        </w:r>
      </w:hyperlink>
    </w:p>
    <w:p w14:paraId="01025669" w14:textId="77777777" w:rsidR="001959B8" w:rsidRDefault="00FC34D3">
      <w:pPr>
        <w:pStyle w:val="TJ3"/>
        <w:tabs>
          <w:tab w:val="left" w:pos="1440"/>
        </w:tabs>
        <w:rPr>
          <w:rFonts w:asciiTheme="minorHAnsi" w:eastAsiaTheme="minorEastAsia" w:hAnsiTheme="minorHAnsi" w:cstheme="minorBidi"/>
          <w:iCs w:val="0"/>
          <w:noProof/>
          <w:sz w:val="22"/>
          <w:szCs w:val="22"/>
        </w:rPr>
      </w:pPr>
      <w:hyperlink w:anchor="_Toc462238269" w:history="1">
        <w:r w:rsidR="001959B8" w:rsidRPr="0084730F">
          <w:rPr>
            <w:rStyle w:val="Hiperhivatkozs"/>
            <w:noProof/>
          </w:rPr>
          <w:t>10.2.1.</w:t>
        </w:r>
        <w:r w:rsidR="001959B8">
          <w:rPr>
            <w:rFonts w:asciiTheme="minorHAnsi" w:eastAsiaTheme="minorEastAsia" w:hAnsiTheme="minorHAnsi" w:cstheme="minorBidi"/>
            <w:iCs w:val="0"/>
            <w:noProof/>
            <w:sz w:val="22"/>
            <w:szCs w:val="22"/>
          </w:rPr>
          <w:tab/>
        </w:r>
        <w:r w:rsidR="001959B8" w:rsidRPr="0084730F">
          <w:rPr>
            <w:rStyle w:val="Hiperhivatkozs"/>
            <w:noProof/>
          </w:rPr>
          <w:t>A település belső közlekedési hálózata</w:t>
        </w:r>
        <w:r w:rsidR="001959B8">
          <w:rPr>
            <w:noProof/>
            <w:webHidden/>
          </w:rPr>
          <w:tab/>
        </w:r>
        <w:r w:rsidR="009C7250">
          <w:rPr>
            <w:noProof/>
            <w:webHidden/>
          </w:rPr>
          <w:fldChar w:fldCharType="begin"/>
        </w:r>
        <w:r w:rsidR="001959B8">
          <w:rPr>
            <w:noProof/>
            <w:webHidden/>
          </w:rPr>
          <w:instrText xml:space="preserve"> PAGEREF _Toc462238269 \h </w:instrText>
        </w:r>
        <w:r w:rsidR="009C7250">
          <w:rPr>
            <w:noProof/>
            <w:webHidden/>
          </w:rPr>
        </w:r>
        <w:r w:rsidR="009C7250">
          <w:rPr>
            <w:noProof/>
            <w:webHidden/>
          </w:rPr>
          <w:fldChar w:fldCharType="separate"/>
        </w:r>
        <w:r w:rsidR="00485792">
          <w:rPr>
            <w:noProof/>
            <w:webHidden/>
          </w:rPr>
          <w:t>71</w:t>
        </w:r>
        <w:r w:rsidR="009C7250">
          <w:rPr>
            <w:noProof/>
            <w:webHidden/>
          </w:rPr>
          <w:fldChar w:fldCharType="end"/>
        </w:r>
      </w:hyperlink>
    </w:p>
    <w:p w14:paraId="0102566A" w14:textId="77777777" w:rsidR="001959B8" w:rsidRDefault="00FC34D3">
      <w:pPr>
        <w:pStyle w:val="TJ3"/>
        <w:tabs>
          <w:tab w:val="left" w:pos="1440"/>
        </w:tabs>
        <w:rPr>
          <w:rFonts w:asciiTheme="minorHAnsi" w:eastAsiaTheme="minorEastAsia" w:hAnsiTheme="minorHAnsi" w:cstheme="minorBidi"/>
          <w:iCs w:val="0"/>
          <w:noProof/>
          <w:sz w:val="22"/>
          <w:szCs w:val="22"/>
        </w:rPr>
      </w:pPr>
      <w:hyperlink w:anchor="_Toc462238270" w:history="1">
        <w:r w:rsidR="001959B8" w:rsidRPr="0084730F">
          <w:rPr>
            <w:rStyle w:val="Hiperhivatkozs"/>
            <w:noProof/>
          </w:rPr>
          <w:t>10.2.2.</w:t>
        </w:r>
        <w:r w:rsidR="001959B8">
          <w:rPr>
            <w:rFonts w:asciiTheme="minorHAnsi" w:eastAsiaTheme="minorEastAsia" w:hAnsiTheme="minorHAnsi" w:cstheme="minorBidi"/>
            <w:iCs w:val="0"/>
            <w:noProof/>
            <w:sz w:val="22"/>
            <w:szCs w:val="22"/>
          </w:rPr>
          <w:tab/>
        </w:r>
        <w:r w:rsidR="001959B8" w:rsidRPr="0084730F">
          <w:rPr>
            <w:rStyle w:val="Hiperhivatkozs"/>
            <w:noProof/>
          </w:rPr>
          <w:t>Csomópontok kialakítása</w:t>
        </w:r>
        <w:r w:rsidR="001959B8">
          <w:rPr>
            <w:noProof/>
            <w:webHidden/>
          </w:rPr>
          <w:tab/>
        </w:r>
        <w:r w:rsidR="009C7250">
          <w:rPr>
            <w:noProof/>
            <w:webHidden/>
          </w:rPr>
          <w:fldChar w:fldCharType="begin"/>
        </w:r>
        <w:r w:rsidR="001959B8">
          <w:rPr>
            <w:noProof/>
            <w:webHidden/>
          </w:rPr>
          <w:instrText xml:space="preserve"> PAGEREF _Toc462238270 \h </w:instrText>
        </w:r>
        <w:r w:rsidR="009C7250">
          <w:rPr>
            <w:noProof/>
            <w:webHidden/>
          </w:rPr>
        </w:r>
        <w:r w:rsidR="009C7250">
          <w:rPr>
            <w:noProof/>
            <w:webHidden/>
          </w:rPr>
          <w:fldChar w:fldCharType="separate"/>
        </w:r>
        <w:r w:rsidR="00485792">
          <w:rPr>
            <w:noProof/>
            <w:webHidden/>
          </w:rPr>
          <w:t>71</w:t>
        </w:r>
        <w:r w:rsidR="009C7250">
          <w:rPr>
            <w:noProof/>
            <w:webHidden/>
          </w:rPr>
          <w:fldChar w:fldCharType="end"/>
        </w:r>
      </w:hyperlink>
    </w:p>
    <w:p w14:paraId="0102566B" w14:textId="77777777" w:rsidR="001959B8" w:rsidRDefault="00FC34D3">
      <w:pPr>
        <w:pStyle w:val="TJ3"/>
        <w:tabs>
          <w:tab w:val="left" w:pos="1440"/>
        </w:tabs>
        <w:rPr>
          <w:rFonts w:asciiTheme="minorHAnsi" w:eastAsiaTheme="minorEastAsia" w:hAnsiTheme="minorHAnsi" w:cstheme="minorBidi"/>
          <w:iCs w:val="0"/>
          <w:noProof/>
          <w:sz w:val="22"/>
          <w:szCs w:val="22"/>
        </w:rPr>
      </w:pPr>
      <w:hyperlink w:anchor="_Toc462238271" w:history="1">
        <w:r w:rsidR="001959B8" w:rsidRPr="0084730F">
          <w:rPr>
            <w:rStyle w:val="Hiperhivatkozs"/>
            <w:noProof/>
          </w:rPr>
          <w:t>10.2.3.</w:t>
        </w:r>
        <w:r w:rsidR="001959B8">
          <w:rPr>
            <w:rFonts w:asciiTheme="minorHAnsi" w:eastAsiaTheme="minorEastAsia" w:hAnsiTheme="minorHAnsi" w:cstheme="minorBidi"/>
            <w:iCs w:val="0"/>
            <w:noProof/>
            <w:sz w:val="22"/>
            <w:szCs w:val="22"/>
          </w:rPr>
          <w:tab/>
        </w:r>
        <w:r w:rsidR="001959B8" w:rsidRPr="0084730F">
          <w:rPr>
            <w:rStyle w:val="Hiperhivatkozs"/>
            <w:noProof/>
          </w:rPr>
          <w:t>A település forgalmi vizsgálata</w:t>
        </w:r>
        <w:r w:rsidR="001959B8">
          <w:rPr>
            <w:noProof/>
            <w:webHidden/>
          </w:rPr>
          <w:tab/>
        </w:r>
        <w:r w:rsidR="009C7250">
          <w:rPr>
            <w:noProof/>
            <w:webHidden/>
          </w:rPr>
          <w:fldChar w:fldCharType="begin"/>
        </w:r>
        <w:r w:rsidR="001959B8">
          <w:rPr>
            <w:noProof/>
            <w:webHidden/>
          </w:rPr>
          <w:instrText xml:space="preserve"> PAGEREF _Toc462238271 \h </w:instrText>
        </w:r>
        <w:r w:rsidR="009C7250">
          <w:rPr>
            <w:noProof/>
            <w:webHidden/>
          </w:rPr>
        </w:r>
        <w:r w:rsidR="009C7250">
          <w:rPr>
            <w:noProof/>
            <w:webHidden/>
          </w:rPr>
          <w:fldChar w:fldCharType="separate"/>
        </w:r>
        <w:r w:rsidR="00485792">
          <w:rPr>
            <w:noProof/>
            <w:webHidden/>
          </w:rPr>
          <w:t>71</w:t>
        </w:r>
        <w:r w:rsidR="009C7250">
          <w:rPr>
            <w:noProof/>
            <w:webHidden/>
          </w:rPr>
          <w:fldChar w:fldCharType="end"/>
        </w:r>
      </w:hyperlink>
    </w:p>
    <w:p w14:paraId="0102566C" w14:textId="77777777" w:rsidR="001959B8" w:rsidRDefault="00FC34D3">
      <w:pPr>
        <w:pStyle w:val="TJ3"/>
        <w:tabs>
          <w:tab w:val="left" w:pos="1440"/>
        </w:tabs>
        <w:rPr>
          <w:rFonts w:asciiTheme="minorHAnsi" w:eastAsiaTheme="minorEastAsia" w:hAnsiTheme="minorHAnsi" w:cstheme="minorBidi"/>
          <w:iCs w:val="0"/>
          <w:noProof/>
          <w:sz w:val="22"/>
          <w:szCs w:val="22"/>
        </w:rPr>
      </w:pPr>
      <w:hyperlink w:anchor="_Toc462238272" w:history="1">
        <w:r w:rsidR="001959B8" w:rsidRPr="0084730F">
          <w:rPr>
            <w:rStyle w:val="Hiperhivatkozs"/>
            <w:noProof/>
          </w:rPr>
          <w:t>10.2.4.</w:t>
        </w:r>
        <w:r w:rsidR="001959B8">
          <w:rPr>
            <w:rFonts w:asciiTheme="minorHAnsi" w:eastAsiaTheme="minorEastAsia" w:hAnsiTheme="minorHAnsi" w:cstheme="minorBidi"/>
            <w:iCs w:val="0"/>
            <w:noProof/>
            <w:sz w:val="22"/>
            <w:szCs w:val="22"/>
          </w:rPr>
          <w:tab/>
        </w:r>
        <w:r w:rsidR="001959B8" w:rsidRPr="0084730F">
          <w:rPr>
            <w:rStyle w:val="Hiperhivatkozs"/>
            <w:noProof/>
          </w:rPr>
          <w:t>Utak állapota</w:t>
        </w:r>
        <w:r w:rsidR="001959B8">
          <w:rPr>
            <w:noProof/>
            <w:webHidden/>
          </w:rPr>
          <w:tab/>
        </w:r>
        <w:r w:rsidR="009C7250">
          <w:rPr>
            <w:noProof/>
            <w:webHidden/>
          </w:rPr>
          <w:fldChar w:fldCharType="begin"/>
        </w:r>
        <w:r w:rsidR="001959B8">
          <w:rPr>
            <w:noProof/>
            <w:webHidden/>
          </w:rPr>
          <w:instrText xml:space="preserve"> PAGEREF _Toc462238272 \h </w:instrText>
        </w:r>
        <w:r w:rsidR="009C7250">
          <w:rPr>
            <w:noProof/>
            <w:webHidden/>
          </w:rPr>
        </w:r>
        <w:r w:rsidR="009C7250">
          <w:rPr>
            <w:noProof/>
            <w:webHidden/>
          </w:rPr>
          <w:fldChar w:fldCharType="separate"/>
        </w:r>
        <w:r w:rsidR="00485792">
          <w:rPr>
            <w:noProof/>
            <w:webHidden/>
          </w:rPr>
          <w:t>72</w:t>
        </w:r>
        <w:r w:rsidR="009C7250">
          <w:rPr>
            <w:noProof/>
            <w:webHidden/>
          </w:rPr>
          <w:fldChar w:fldCharType="end"/>
        </w:r>
      </w:hyperlink>
    </w:p>
    <w:p w14:paraId="0102566D" w14:textId="77777777" w:rsidR="001959B8" w:rsidRDefault="00FC34D3">
      <w:pPr>
        <w:pStyle w:val="TJ2"/>
        <w:rPr>
          <w:rFonts w:asciiTheme="minorHAnsi" w:eastAsiaTheme="minorEastAsia" w:hAnsiTheme="minorHAnsi" w:cstheme="minorBidi"/>
          <w:smallCaps w:val="0"/>
          <w:noProof/>
          <w:sz w:val="22"/>
          <w:szCs w:val="22"/>
        </w:rPr>
      </w:pPr>
      <w:hyperlink w:anchor="_Toc462238273" w:history="1">
        <w:r w:rsidR="001959B8" w:rsidRPr="0084730F">
          <w:rPr>
            <w:rStyle w:val="Hiperhivatkozs"/>
            <w:noProof/>
          </w:rPr>
          <w:t>10.3. Közösségi közlekedés</w:t>
        </w:r>
        <w:r w:rsidR="001959B8">
          <w:rPr>
            <w:noProof/>
            <w:webHidden/>
          </w:rPr>
          <w:tab/>
        </w:r>
        <w:r w:rsidR="009C7250">
          <w:rPr>
            <w:noProof/>
            <w:webHidden/>
          </w:rPr>
          <w:fldChar w:fldCharType="begin"/>
        </w:r>
        <w:r w:rsidR="001959B8">
          <w:rPr>
            <w:noProof/>
            <w:webHidden/>
          </w:rPr>
          <w:instrText xml:space="preserve"> PAGEREF _Toc462238273 \h </w:instrText>
        </w:r>
        <w:r w:rsidR="009C7250">
          <w:rPr>
            <w:noProof/>
            <w:webHidden/>
          </w:rPr>
        </w:r>
        <w:r w:rsidR="009C7250">
          <w:rPr>
            <w:noProof/>
            <w:webHidden/>
          </w:rPr>
          <w:fldChar w:fldCharType="separate"/>
        </w:r>
        <w:r w:rsidR="00485792">
          <w:rPr>
            <w:noProof/>
            <w:webHidden/>
          </w:rPr>
          <w:t>72</w:t>
        </w:r>
        <w:r w:rsidR="009C7250">
          <w:rPr>
            <w:noProof/>
            <w:webHidden/>
          </w:rPr>
          <w:fldChar w:fldCharType="end"/>
        </w:r>
      </w:hyperlink>
    </w:p>
    <w:p w14:paraId="0102566E" w14:textId="77777777" w:rsidR="001959B8" w:rsidRDefault="00FC34D3">
      <w:pPr>
        <w:pStyle w:val="TJ2"/>
        <w:rPr>
          <w:rFonts w:asciiTheme="minorHAnsi" w:eastAsiaTheme="minorEastAsia" w:hAnsiTheme="minorHAnsi" w:cstheme="minorBidi"/>
          <w:smallCaps w:val="0"/>
          <w:noProof/>
          <w:sz w:val="22"/>
          <w:szCs w:val="22"/>
        </w:rPr>
      </w:pPr>
      <w:hyperlink w:anchor="_Toc462238274" w:history="1">
        <w:r w:rsidR="001959B8" w:rsidRPr="0084730F">
          <w:rPr>
            <w:rStyle w:val="Hiperhivatkozs"/>
            <w:noProof/>
          </w:rPr>
          <w:t>10.4. Kerékpáros- és gyalogos közlekedés</w:t>
        </w:r>
        <w:r w:rsidR="001959B8">
          <w:rPr>
            <w:noProof/>
            <w:webHidden/>
          </w:rPr>
          <w:tab/>
        </w:r>
        <w:r w:rsidR="009C7250">
          <w:rPr>
            <w:noProof/>
            <w:webHidden/>
          </w:rPr>
          <w:fldChar w:fldCharType="begin"/>
        </w:r>
        <w:r w:rsidR="001959B8">
          <w:rPr>
            <w:noProof/>
            <w:webHidden/>
          </w:rPr>
          <w:instrText xml:space="preserve"> PAGEREF _Toc462238274 \h </w:instrText>
        </w:r>
        <w:r w:rsidR="009C7250">
          <w:rPr>
            <w:noProof/>
            <w:webHidden/>
          </w:rPr>
        </w:r>
        <w:r w:rsidR="009C7250">
          <w:rPr>
            <w:noProof/>
            <w:webHidden/>
          </w:rPr>
          <w:fldChar w:fldCharType="separate"/>
        </w:r>
        <w:r w:rsidR="00485792">
          <w:rPr>
            <w:noProof/>
            <w:webHidden/>
          </w:rPr>
          <w:t>73</w:t>
        </w:r>
        <w:r w:rsidR="009C7250">
          <w:rPr>
            <w:noProof/>
            <w:webHidden/>
          </w:rPr>
          <w:fldChar w:fldCharType="end"/>
        </w:r>
      </w:hyperlink>
    </w:p>
    <w:p w14:paraId="0102566F" w14:textId="77777777" w:rsidR="001959B8" w:rsidRDefault="00FC34D3">
      <w:pPr>
        <w:pStyle w:val="TJ2"/>
        <w:rPr>
          <w:rFonts w:asciiTheme="minorHAnsi" w:eastAsiaTheme="minorEastAsia" w:hAnsiTheme="minorHAnsi" w:cstheme="minorBidi"/>
          <w:smallCaps w:val="0"/>
          <w:noProof/>
          <w:sz w:val="22"/>
          <w:szCs w:val="22"/>
        </w:rPr>
      </w:pPr>
      <w:hyperlink w:anchor="_Toc462238275" w:history="1">
        <w:r w:rsidR="001959B8" w:rsidRPr="0084730F">
          <w:rPr>
            <w:rStyle w:val="Hiperhivatkozs"/>
            <w:noProof/>
          </w:rPr>
          <w:t>10.5. Parkolás</w:t>
        </w:r>
        <w:r w:rsidR="001959B8">
          <w:rPr>
            <w:noProof/>
            <w:webHidden/>
          </w:rPr>
          <w:tab/>
        </w:r>
        <w:r w:rsidR="009C7250">
          <w:rPr>
            <w:noProof/>
            <w:webHidden/>
          </w:rPr>
          <w:fldChar w:fldCharType="begin"/>
        </w:r>
        <w:r w:rsidR="001959B8">
          <w:rPr>
            <w:noProof/>
            <w:webHidden/>
          </w:rPr>
          <w:instrText xml:space="preserve"> PAGEREF _Toc462238275 \h </w:instrText>
        </w:r>
        <w:r w:rsidR="009C7250">
          <w:rPr>
            <w:noProof/>
            <w:webHidden/>
          </w:rPr>
        </w:r>
        <w:r w:rsidR="009C7250">
          <w:rPr>
            <w:noProof/>
            <w:webHidden/>
          </w:rPr>
          <w:fldChar w:fldCharType="separate"/>
        </w:r>
        <w:r w:rsidR="00485792">
          <w:rPr>
            <w:noProof/>
            <w:webHidden/>
          </w:rPr>
          <w:t>74</w:t>
        </w:r>
        <w:r w:rsidR="009C7250">
          <w:rPr>
            <w:noProof/>
            <w:webHidden/>
          </w:rPr>
          <w:fldChar w:fldCharType="end"/>
        </w:r>
      </w:hyperlink>
    </w:p>
    <w:p w14:paraId="01025670" w14:textId="77777777" w:rsidR="001959B8" w:rsidRDefault="00FC34D3">
      <w:pPr>
        <w:pStyle w:val="TJ2"/>
        <w:rPr>
          <w:rFonts w:asciiTheme="minorHAnsi" w:eastAsiaTheme="minorEastAsia" w:hAnsiTheme="minorHAnsi" w:cstheme="minorBidi"/>
          <w:smallCaps w:val="0"/>
          <w:noProof/>
          <w:sz w:val="22"/>
          <w:szCs w:val="22"/>
        </w:rPr>
      </w:pPr>
      <w:hyperlink w:anchor="_Toc462238276" w:history="1">
        <w:r w:rsidR="001959B8" w:rsidRPr="0084730F">
          <w:rPr>
            <w:rStyle w:val="Hiperhivatkozs"/>
            <w:noProof/>
          </w:rPr>
          <w:t>10.6. Közlekedéshálózati fejlesztések, közlekedési problémák</w:t>
        </w:r>
        <w:r w:rsidR="001959B8">
          <w:rPr>
            <w:noProof/>
            <w:webHidden/>
          </w:rPr>
          <w:tab/>
        </w:r>
        <w:r w:rsidR="009C7250">
          <w:rPr>
            <w:noProof/>
            <w:webHidden/>
          </w:rPr>
          <w:fldChar w:fldCharType="begin"/>
        </w:r>
        <w:r w:rsidR="001959B8">
          <w:rPr>
            <w:noProof/>
            <w:webHidden/>
          </w:rPr>
          <w:instrText xml:space="preserve"> PAGEREF _Toc462238276 \h </w:instrText>
        </w:r>
        <w:r w:rsidR="009C7250">
          <w:rPr>
            <w:noProof/>
            <w:webHidden/>
          </w:rPr>
        </w:r>
        <w:r w:rsidR="009C7250">
          <w:rPr>
            <w:noProof/>
            <w:webHidden/>
          </w:rPr>
          <w:fldChar w:fldCharType="separate"/>
        </w:r>
        <w:r w:rsidR="00485792">
          <w:rPr>
            <w:noProof/>
            <w:webHidden/>
          </w:rPr>
          <w:t>74</w:t>
        </w:r>
        <w:r w:rsidR="009C7250">
          <w:rPr>
            <w:noProof/>
            <w:webHidden/>
          </w:rPr>
          <w:fldChar w:fldCharType="end"/>
        </w:r>
      </w:hyperlink>
    </w:p>
    <w:p w14:paraId="01025671"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277" w:history="1">
        <w:r w:rsidR="001959B8" w:rsidRPr="0084730F">
          <w:rPr>
            <w:rStyle w:val="Hiperhivatkozs"/>
            <w:noProof/>
          </w:rPr>
          <w:t>11. KÖZMŰVIZSGÁLAT - Közműellátottság</w:t>
        </w:r>
        <w:r w:rsidR="001959B8">
          <w:rPr>
            <w:noProof/>
            <w:webHidden/>
          </w:rPr>
          <w:tab/>
        </w:r>
        <w:r w:rsidR="009C7250">
          <w:rPr>
            <w:noProof/>
            <w:webHidden/>
          </w:rPr>
          <w:fldChar w:fldCharType="begin"/>
        </w:r>
        <w:r w:rsidR="001959B8">
          <w:rPr>
            <w:noProof/>
            <w:webHidden/>
          </w:rPr>
          <w:instrText xml:space="preserve"> PAGEREF _Toc462238277 \h </w:instrText>
        </w:r>
        <w:r w:rsidR="009C7250">
          <w:rPr>
            <w:noProof/>
            <w:webHidden/>
          </w:rPr>
        </w:r>
        <w:r w:rsidR="009C7250">
          <w:rPr>
            <w:noProof/>
            <w:webHidden/>
          </w:rPr>
          <w:fldChar w:fldCharType="separate"/>
        </w:r>
        <w:r w:rsidR="00485792">
          <w:rPr>
            <w:noProof/>
            <w:webHidden/>
          </w:rPr>
          <w:t>75</w:t>
        </w:r>
        <w:r w:rsidR="009C7250">
          <w:rPr>
            <w:noProof/>
            <w:webHidden/>
          </w:rPr>
          <w:fldChar w:fldCharType="end"/>
        </w:r>
      </w:hyperlink>
    </w:p>
    <w:p w14:paraId="01025672" w14:textId="77777777" w:rsidR="001959B8" w:rsidRDefault="00FC34D3">
      <w:pPr>
        <w:pStyle w:val="TJ2"/>
        <w:rPr>
          <w:rFonts w:asciiTheme="minorHAnsi" w:eastAsiaTheme="minorEastAsia" w:hAnsiTheme="minorHAnsi" w:cstheme="minorBidi"/>
          <w:smallCaps w:val="0"/>
          <w:noProof/>
          <w:sz w:val="22"/>
          <w:szCs w:val="22"/>
        </w:rPr>
      </w:pPr>
      <w:hyperlink w:anchor="_Toc462238278" w:history="1">
        <w:r w:rsidR="001959B8" w:rsidRPr="0084730F">
          <w:rPr>
            <w:rStyle w:val="Hiperhivatkozs"/>
            <w:noProof/>
          </w:rPr>
          <w:t>11.1. Víziközművek</w:t>
        </w:r>
        <w:r w:rsidR="001959B8">
          <w:rPr>
            <w:noProof/>
            <w:webHidden/>
          </w:rPr>
          <w:tab/>
        </w:r>
        <w:r w:rsidR="009C7250">
          <w:rPr>
            <w:noProof/>
            <w:webHidden/>
          </w:rPr>
          <w:fldChar w:fldCharType="begin"/>
        </w:r>
        <w:r w:rsidR="001959B8">
          <w:rPr>
            <w:noProof/>
            <w:webHidden/>
          </w:rPr>
          <w:instrText xml:space="preserve"> PAGEREF _Toc462238278 \h </w:instrText>
        </w:r>
        <w:r w:rsidR="009C7250">
          <w:rPr>
            <w:noProof/>
            <w:webHidden/>
          </w:rPr>
        </w:r>
        <w:r w:rsidR="009C7250">
          <w:rPr>
            <w:noProof/>
            <w:webHidden/>
          </w:rPr>
          <w:fldChar w:fldCharType="separate"/>
        </w:r>
        <w:r w:rsidR="00485792">
          <w:rPr>
            <w:noProof/>
            <w:webHidden/>
          </w:rPr>
          <w:t>75</w:t>
        </w:r>
        <w:r w:rsidR="009C7250">
          <w:rPr>
            <w:noProof/>
            <w:webHidden/>
          </w:rPr>
          <w:fldChar w:fldCharType="end"/>
        </w:r>
      </w:hyperlink>
    </w:p>
    <w:p w14:paraId="01025673" w14:textId="77777777" w:rsidR="001959B8" w:rsidRDefault="00FC34D3">
      <w:pPr>
        <w:pStyle w:val="TJ3"/>
        <w:rPr>
          <w:rFonts w:asciiTheme="minorHAnsi" w:eastAsiaTheme="minorEastAsia" w:hAnsiTheme="minorHAnsi" w:cstheme="minorBidi"/>
          <w:iCs w:val="0"/>
          <w:noProof/>
          <w:sz w:val="22"/>
          <w:szCs w:val="22"/>
        </w:rPr>
      </w:pPr>
      <w:hyperlink w:anchor="_Toc462238279" w:history="1">
        <w:r w:rsidR="001959B8" w:rsidRPr="0084730F">
          <w:rPr>
            <w:rStyle w:val="Hiperhivatkozs"/>
            <w:noProof/>
          </w:rPr>
          <w:t>11.1.1. Vízgazdálkodás és vízellátás</w:t>
        </w:r>
        <w:r w:rsidR="001959B8">
          <w:rPr>
            <w:noProof/>
            <w:webHidden/>
          </w:rPr>
          <w:tab/>
        </w:r>
        <w:r w:rsidR="009C7250">
          <w:rPr>
            <w:noProof/>
            <w:webHidden/>
          </w:rPr>
          <w:fldChar w:fldCharType="begin"/>
        </w:r>
        <w:r w:rsidR="001959B8">
          <w:rPr>
            <w:noProof/>
            <w:webHidden/>
          </w:rPr>
          <w:instrText xml:space="preserve"> PAGEREF _Toc462238279 \h </w:instrText>
        </w:r>
        <w:r w:rsidR="009C7250">
          <w:rPr>
            <w:noProof/>
            <w:webHidden/>
          </w:rPr>
        </w:r>
        <w:r w:rsidR="009C7250">
          <w:rPr>
            <w:noProof/>
            <w:webHidden/>
          </w:rPr>
          <w:fldChar w:fldCharType="separate"/>
        </w:r>
        <w:r w:rsidR="00485792">
          <w:rPr>
            <w:noProof/>
            <w:webHidden/>
          </w:rPr>
          <w:t>75</w:t>
        </w:r>
        <w:r w:rsidR="009C7250">
          <w:rPr>
            <w:noProof/>
            <w:webHidden/>
          </w:rPr>
          <w:fldChar w:fldCharType="end"/>
        </w:r>
      </w:hyperlink>
    </w:p>
    <w:p w14:paraId="01025674" w14:textId="77777777" w:rsidR="001959B8" w:rsidRDefault="00FC34D3">
      <w:pPr>
        <w:pStyle w:val="TJ3"/>
        <w:rPr>
          <w:rFonts w:asciiTheme="minorHAnsi" w:eastAsiaTheme="minorEastAsia" w:hAnsiTheme="minorHAnsi" w:cstheme="minorBidi"/>
          <w:iCs w:val="0"/>
          <w:noProof/>
          <w:sz w:val="22"/>
          <w:szCs w:val="22"/>
        </w:rPr>
      </w:pPr>
      <w:hyperlink w:anchor="_Toc462238280" w:history="1">
        <w:r w:rsidR="001959B8" w:rsidRPr="0084730F">
          <w:rPr>
            <w:rStyle w:val="Hiperhivatkozs"/>
            <w:noProof/>
          </w:rPr>
          <w:t>11.1.2. Szennyvízelvezetés</w:t>
        </w:r>
        <w:r w:rsidR="001959B8">
          <w:rPr>
            <w:noProof/>
            <w:webHidden/>
          </w:rPr>
          <w:tab/>
        </w:r>
        <w:r w:rsidR="009C7250">
          <w:rPr>
            <w:noProof/>
            <w:webHidden/>
          </w:rPr>
          <w:fldChar w:fldCharType="begin"/>
        </w:r>
        <w:r w:rsidR="001959B8">
          <w:rPr>
            <w:noProof/>
            <w:webHidden/>
          </w:rPr>
          <w:instrText xml:space="preserve"> PAGEREF _Toc462238280 \h </w:instrText>
        </w:r>
        <w:r w:rsidR="009C7250">
          <w:rPr>
            <w:noProof/>
            <w:webHidden/>
          </w:rPr>
        </w:r>
        <w:r w:rsidR="009C7250">
          <w:rPr>
            <w:noProof/>
            <w:webHidden/>
          </w:rPr>
          <w:fldChar w:fldCharType="separate"/>
        </w:r>
        <w:r w:rsidR="00485792">
          <w:rPr>
            <w:noProof/>
            <w:webHidden/>
          </w:rPr>
          <w:t>75</w:t>
        </w:r>
        <w:r w:rsidR="009C7250">
          <w:rPr>
            <w:noProof/>
            <w:webHidden/>
          </w:rPr>
          <w:fldChar w:fldCharType="end"/>
        </w:r>
      </w:hyperlink>
    </w:p>
    <w:p w14:paraId="01025675" w14:textId="77777777" w:rsidR="001959B8" w:rsidRDefault="00FC34D3">
      <w:pPr>
        <w:pStyle w:val="TJ3"/>
        <w:rPr>
          <w:rFonts w:asciiTheme="minorHAnsi" w:eastAsiaTheme="minorEastAsia" w:hAnsiTheme="minorHAnsi" w:cstheme="minorBidi"/>
          <w:iCs w:val="0"/>
          <w:noProof/>
          <w:sz w:val="22"/>
          <w:szCs w:val="22"/>
        </w:rPr>
      </w:pPr>
      <w:hyperlink w:anchor="_Toc462238281" w:history="1">
        <w:r w:rsidR="001959B8" w:rsidRPr="0084730F">
          <w:rPr>
            <w:rStyle w:val="Hiperhivatkozs"/>
            <w:noProof/>
          </w:rPr>
          <w:t>11.1.3. Csapadékvíz elvezetés, felszíni vízrendezés</w:t>
        </w:r>
        <w:r w:rsidR="001959B8">
          <w:rPr>
            <w:noProof/>
            <w:webHidden/>
          </w:rPr>
          <w:tab/>
        </w:r>
        <w:r w:rsidR="009C7250">
          <w:rPr>
            <w:noProof/>
            <w:webHidden/>
          </w:rPr>
          <w:fldChar w:fldCharType="begin"/>
        </w:r>
        <w:r w:rsidR="001959B8">
          <w:rPr>
            <w:noProof/>
            <w:webHidden/>
          </w:rPr>
          <w:instrText xml:space="preserve"> PAGEREF _Toc462238281 \h </w:instrText>
        </w:r>
        <w:r w:rsidR="009C7250">
          <w:rPr>
            <w:noProof/>
            <w:webHidden/>
          </w:rPr>
        </w:r>
        <w:r w:rsidR="009C7250">
          <w:rPr>
            <w:noProof/>
            <w:webHidden/>
          </w:rPr>
          <w:fldChar w:fldCharType="separate"/>
        </w:r>
        <w:r w:rsidR="00485792">
          <w:rPr>
            <w:noProof/>
            <w:webHidden/>
          </w:rPr>
          <w:t>76</w:t>
        </w:r>
        <w:r w:rsidR="009C7250">
          <w:rPr>
            <w:noProof/>
            <w:webHidden/>
          </w:rPr>
          <w:fldChar w:fldCharType="end"/>
        </w:r>
      </w:hyperlink>
    </w:p>
    <w:p w14:paraId="01025676" w14:textId="77777777" w:rsidR="001959B8" w:rsidRDefault="00FC34D3">
      <w:pPr>
        <w:pStyle w:val="TJ3"/>
        <w:rPr>
          <w:rFonts w:asciiTheme="minorHAnsi" w:eastAsiaTheme="minorEastAsia" w:hAnsiTheme="minorHAnsi" w:cstheme="minorBidi"/>
          <w:iCs w:val="0"/>
          <w:noProof/>
          <w:sz w:val="22"/>
          <w:szCs w:val="22"/>
        </w:rPr>
      </w:pPr>
      <w:hyperlink w:anchor="_Toc462238282" w:history="1">
        <w:r w:rsidR="001959B8" w:rsidRPr="0084730F">
          <w:rPr>
            <w:rStyle w:val="Hiperhivatkozs"/>
            <w:noProof/>
          </w:rPr>
          <w:t>11.1.4. Vízellátás és szennyvízelvezetés műszaki hálózati rendszere</w:t>
        </w:r>
        <w:r w:rsidR="001959B8">
          <w:rPr>
            <w:noProof/>
            <w:webHidden/>
          </w:rPr>
          <w:tab/>
        </w:r>
        <w:r w:rsidR="009C7250">
          <w:rPr>
            <w:noProof/>
            <w:webHidden/>
          </w:rPr>
          <w:fldChar w:fldCharType="begin"/>
        </w:r>
        <w:r w:rsidR="001959B8">
          <w:rPr>
            <w:noProof/>
            <w:webHidden/>
          </w:rPr>
          <w:instrText xml:space="preserve"> PAGEREF _Toc462238282 \h </w:instrText>
        </w:r>
        <w:r w:rsidR="009C7250">
          <w:rPr>
            <w:noProof/>
            <w:webHidden/>
          </w:rPr>
        </w:r>
        <w:r w:rsidR="009C7250">
          <w:rPr>
            <w:noProof/>
            <w:webHidden/>
          </w:rPr>
          <w:fldChar w:fldCharType="separate"/>
        </w:r>
        <w:r w:rsidR="00485792">
          <w:rPr>
            <w:noProof/>
            <w:webHidden/>
          </w:rPr>
          <w:t>76</w:t>
        </w:r>
        <w:r w:rsidR="009C7250">
          <w:rPr>
            <w:noProof/>
            <w:webHidden/>
          </w:rPr>
          <w:fldChar w:fldCharType="end"/>
        </w:r>
      </w:hyperlink>
    </w:p>
    <w:p w14:paraId="01025677" w14:textId="77777777" w:rsidR="001959B8" w:rsidRDefault="00FC34D3">
      <w:pPr>
        <w:pStyle w:val="TJ2"/>
        <w:rPr>
          <w:rFonts w:asciiTheme="minorHAnsi" w:eastAsiaTheme="minorEastAsia" w:hAnsiTheme="minorHAnsi" w:cstheme="minorBidi"/>
          <w:smallCaps w:val="0"/>
          <w:noProof/>
          <w:sz w:val="22"/>
          <w:szCs w:val="22"/>
        </w:rPr>
      </w:pPr>
      <w:hyperlink w:anchor="_Toc462238283" w:history="1">
        <w:r w:rsidR="001959B8" w:rsidRPr="0084730F">
          <w:rPr>
            <w:rStyle w:val="Hiperhivatkozs"/>
            <w:noProof/>
          </w:rPr>
          <w:t>11.2. Energiaközművek</w:t>
        </w:r>
        <w:r w:rsidR="001959B8">
          <w:rPr>
            <w:noProof/>
            <w:webHidden/>
          </w:rPr>
          <w:tab/>
        </w:r>
        <w:r w:rsidR="009C7250">
          <w:rPr>
            <w:noProof/>
            <w:webHidden/>
          </w:rPr>
          <w:fldChar w:fldCharType="begin"/>
        </w:r>
        <w:r w:rsidR="001959B8">
          <w:rPr>
            <w:noProof/>
            <w:webHidden/>
          </w:rPr>
          <w:instrText xml:space="preserve"> PAGEREF _Toc462238283 \h </w:instrText>
        </w:r>
        <w:r w:rsidR="009C7250">
          <w:rPr>
            <w:noProof/>
            <w:webHidden/>
          </w:rPr>
        </w:r>
        <w:r w:rsidR="009C7250">
          <w:rPr>
            <w:noProof/>
            <w:webHidden/>
          </w:rPr>
          <w:fldChar w:fldCharType="separate"/>
        </w:r>
        <w:r w:rsidR="00485792">
          <w:rPr>
            <w:noProof/>
            <w:webHidden/>
          </w:rPr>
          <w:t>79</w:t>
        </w:r>
        <w:r w:rsidR="009C7250">
          <w:rPr>
            <w:noProof/>
            <w:webHidden/>
          </w:rPr>
          <w:fldChar w:fldCharType="end"/>
        </w:r>
      </w:hyperlink>
    </w:p>
    <w:p w14:paraId="01025678" w14:textId="77777777" w:rsidR="001959B8" w:rsidRDefault="00FC34D3">
      <w:pPr>
        <w:pStyle w:val="TJ3"/>
        <w:rPr>
          <w:rFonts w:asciiTheme="minorHAnsi" w:eastAsiaTheme="minorEastAsia" w:hAnsiTheme="minorHAnsi" w:cstheme="minorBidi"/>
          <w:iCs w:val="0"/>
          <w:noProof/>
          <w:sz w:val="22"/>
          <w:szCs w:val="22"/>
        </w:rPr>
      </w:pPr>
      <w:hyperlink w:anchor="_Toc462238284" w:history="1">
        <w:r w:rsidR="001959B8" w:rsidRPr="0084730F">
          <w:rPr>
            <w:rStyle w:val="Hiperhivatkozs"/>
            <w:noProof/>
          </w:rPr>
          <w:t>11.2.1. Energiagazdálkodás és energiaellátás</w:t>
        </w:r>
        <w:r w:rsidR="001959B8">
          <w:rPr>
            <w:noProof/>
            <w:webHidden/>
          </w:rPr>
          <w:tab/>
        </w:r>
        <w:r w:rsidR="009C7250">
          <w:rPr>
            <w:noProof/>
            <w:webHidden/>
          </w:rPr>
          <w:fldChar w:fldCharType="begin"/>
        </w:r>
        <w:r w:rsidR="001959B8">
          <w:rPr>
            <w:noProof/>
            <w:webHidden/>
          </w:rPr>
          <w:instrText xml:space="preserve"> PAGEREF _Toc462238284 \h </w:instrText>
        </w:r>
        <w:r w:rsidR="009C7250">
          <w:rPr>
            <w:noProof/>
            <w:webHidden/>
          </w:rPr>
        </w:r>
        <w:r w:rsidR="009C7250">
          <w:rPr>
            <w:noProof/>
            <w:webHidden/>
          </w:rPr>
          <w:fldChar w:fldCharType="separate"/>
        </w:r>
        <w:r w:rsidR="00485792">
          <w:rPr>
            <w:noProof/>
            <w:webHidden/>
          </w:rPr>
          <w:t>79</w:t>
        </w:r>
        <w:r w:rsidR="009C7250">
          <w:rPr>
            <w:noProof/>
            <w:webHidden/>
          </w:rPr>
          <w:fldChar w:fldCharType="end"/>
        </w:r>
      </w:hyperlink>
    </w:p>
    <w:p w14:paraId="01025679" w14:textId="77777777" w:rsidR="001959B8" w:rsidRDefault="00FC34D3">
      <w:pPr>
        <w:pStyle w:val="TJ3"/>
        <w:rPr>
          <w:rFonts w:asciiTheme="minorHAnsi" w:eastAsiaTheme="minorEastAsia" w:hAnsiTheme="minorHAnsi" w:cstheme="minorBidi"/>
          <w:iCs w:val="0"/>
          <w:noProof/>
          <w:sz w:val="22"/>
          <w:szCs w:val="22"/>
        </w:rPr>
      </w:pPr>
      <w:hyperlink w:anchor="_Toc462238285" w:history="1">
        <w:r w:rsidR="001959B8" w:rsidRPr="0084730F">
          <w:rPr>
            <w:rStyle w:val="Hiperhivatkozs"/>
            <w:noProof/>
          </w:rPr>
          <w:t>11.2.2. Villamosenergia ellátás</w:t>
        </w:r>
        <w:r w:rsidR="001959B8">
          <w:rPr>
            <w:noProof/>
            <w:webHidden/>
          </w:rPr>
          <w:tab/>
        </w:r>
        <w:r w:rsidR="009C7250">
          <w:rPr>
            <w:noProof/>
            <w:webHidden/>
          </w:rPr>
          <w:fldChar w:fldCharType="begin"/>
        </w:r>
        <w:r w:rsidR="001959B8">
          <w:rPr>
            <w:noProof/>
            <w:webHidden/>
          </w:rPr>
          <w:instrText xml:space="preserve"> PAGEREF _Toc462238285 \h </w:instrText>
        </w:r>
        <w:r w:rsidR="009C7250">
          <w:rPr>
            <w:noProof/>
            <w:webHidden/>
          </w:rPr>
        </w:r>
        <w:r w:rsidR="009C7250">
          <w:rPr>
            <w:noProof/>
            <w:webHidden/>
          </w:rPr>
          <w:fldChar w:fldCharType="separate"/>
        </w:r>
        <w:r w:rsidR="00485792">
          <w:rPr>
            <w:noProof/>
            <w:webHidden/>
          </w:rPr>
          <w:t>79</w:t>
        </w:r>
        <w:r w:rsidR="009C7250">
          <w:rPr>
            <w:noProof/>
            <w:webHidden/>
          </w:rPr>
          <w:fldChar w:fldCharType="end"/>
        </w:r>
      </w:hyperlink>
    </w:p>
    <w:p w14:paraId="0102567A" w14:textId="77777777" w:rsidR="001959B8" w:rsidRDefault="00FC34D3">
      <w:pPr>
        <w:pStyle w:val="TJ3"/>
        <w:rPr>
          <w:rFonts w:asciiTheme="minorHAnsi" w:eastAsiaTheme="minorEastAsia" w:hAnsiTheme="minorHAnsi" w:cstheme="minorBidi"/>
          <w:iCs w:val="0"/>
          <w:noProof/>
          <w:sz w:val="22"/>
          <w:szCs w:val="22"/>
        </w:rPr>
      </w:pPr>
      <w:hyperlink w:anchor="_Toc462238286" w:history="1">
        <w:r w:rsidR="001959B8" w:rsidRPr="0084730F">
          <w:rPr>
            <w:rStyle w:val="Hiperhivatkozs"/>
            <w:noProof/>
          </w:rPr>
          <w:t>11.2.3. Földgázellátás</w:t>
        </w:r>
        <w:r w:rsidR="001959B8">
          <w:rPr>
            <w:noProof/>
            <w:webHidden/>
          </w:rPr>
          <w:tab/>
        </w:r>
        <w:r w:rsidR="009C7250">
          <w:rPr>
            <w:noProof/>
            <w:webHidden/>
          </w:rPr>
          <w:fldChar w:fldCharType="begin"/>
        </w:r>
        <w:r w:rsidR="001959B8">
          <w:rPr>
            <w:noProof/>
            <w:webHidden/>
          </w:rPr>
          <w:instrText xml:space="preserve"> PAGEREF _Toc462238286 \h </w:instrText>
        </w:r>
        <w:r w:rsidR="009C7250">
          <w:rPr>
            <w:noProof/>
            <w:webHidden/>
          </w:rPr>
        </w:r>
        <w:r w:rsidR="009C7250">
          <w:rPr>
            <w:noProof/>
            <w:webHidden/>
          </w:rPr>
          <w:fldChar w:fldCharType="separate"/>
        </w:r>
        <w:r w:rsidR="00485792">
          <w:rPr>
            <w:noProof/>
            <w:webHidden/>
          </w:rPr>
          <w:t>80</w:t>
        </w:r>
        <w:r w:rsidR="009C7250">
          <w:rPr>
            <w:noProof/>
            <w:webHidden/>
          </w:rPr>
          <w:fldChar w:fldCharType="end"/>
        </w:r>
      </w:hyperlink>
    </w:p>
    <w:p w14:paraId="0102567B" w14:textId="77777777" w:rsidR="001959B8" w:rsidRDefault="00FC34D3">
      <w:pPr>
        <w:pStyle w:val="TJ3"/>
        <w:rPr>
          <w:rFonts w:asciiTheme="minorHAnsi" w:eastAsiaTheme="minorEastAsia" w:hAnsiTheme="minorHAnsi" w:cstheme="minorBidi"/>
          <w:iCs w:val="0"/>
          <w:noProof/>
          <w:sz w:val="22"/>
          <w:szCs w:val="22"/>
        </w:rPr>
      </w:pPr>
      <w:hyperlink w:anchor="_Toc462238287" w:history="1">
        <w:r w:rsidR="001959B8" w:rsidRPr="0084730F">
          <w:rPr>
            <w:rStyle w:val="Hiperhivatkozs"/>
            <w:noProof/>
          </w:rPr>
          <w:t>11.2.4. Egyéb energiaellátás</w:t>
        </w:r>
        <w:r w:rsidR="001959B8">
          <w:rPr>
            <w:noProof/>
            <w:webHidden/>
          </w:rPr>
          <w:tab/>
        </w:r>
        <w:r w:rsidR="009C7250">
          <w:rPr>
            <w:noProof/>
            <w:webHidden/>
          </w:rPr>
          <w:fldChar w:fldCharType="begin"/>
        </w:r>
        <w:r w:rsidR="001959B8">
          <w:rPr>
            <w:noProof/>
            <w:webHidden/>
          </w:rPr>
          <w:instrText xml:space="preserve"> PAGEREF _Toc462238287 \h </w:instrText>
        </w:r>
        <w:r w:rsidR="009C7250">
          <w:rPr>
            <w:noProof/>
            <w:webHidden/>
          </w:rPr>
        </w:r>
        <w:r w:rsidR="009C7250">
          <w:rPr>
            <w:noProof/>
            <w:webHidden/>
          </w:rPr>
          <w:fldChar w:fldCharType="separate"/>
        </w:r>
        <w:r w:rsidR="00485792">
          <w:rPr>
            <w:noProof/>
            <w:webHidden/>
          </w:rPr>
          <w:t>81</w:t>
        </w:r>
        <w:r w:rsidR="009C7250">
          <w:rPr>
            <w:noProof/>
            <w:webHidden/>
          </w:rPr>
          <w:fldChar w:fldCharType="end"/>
        </w:r>
      </w:hyperlink>
    </w:p>
    <w:p w14:paraId="0102567C" w14:textId="77777777" w:rsidR="001959B8" w:rsidRDefault="00FC34D3">
      <w:pPr>
        <w:pStyle w:val="TJ3"/>
        <w:rPr>
          <w:rFonts w:asciiTheme="minorHAnsi" w:eastAsiaTheme="minorEastAsia" w:hAnsiTheme="minorHAnsi" w:cstheme="minorBidi"/>
          <w:iCs w:val="0"/>
          <w:noProof/>
          <w:sz w:val="22"/>
          <w:szCs w:val="22"/>
        </w:rPr>
      </w:pPr>
      <w:hyperlink w:anchor="_Toc462238288" w:history="1">
        <w:r w:rsidR="001959B8" w:rsidRPr="0084730F">
          <w:rPr>
            <w:rStyle w:val="Hiperhivatkozs"/>
            <w:noProof/>
          </w:rPr>
          <w:t>11.2.5. Az önkormányzati intézmények energiahatékonysági értékelése</w:t>
        </w:r>
        <w:r w:rsidR="001959B8">
          <w:rPr>
            <w:noProof/>
            <w:webHidden/>
          </w:rPr>
          <w:tab/>
        </w:r>
        <w:r w:rsidR="009C7250">
          <w:rPr>
            <w:noProof/>
            <w:webHidden/>
          </w:rPr>
          <w:fldChar w:fldCharType="begin"/>
        </w:r>
        <w:r w:rsidR="001959B8">
          <w:rPr>
            <w:noProof/>
            <w:webHidden/>
          </w:rPr>
          <w:instrText xml:space="preserve"> PAGEREF _Toc462238288 \h </w:instrText>
        </w:r>
        <w:r w:rsidR="009C7250">
          <w:rPr>
            <w:noProof/>
            <w:webHidden/>
          </w:rPr>
        </w:r>
        <w:r w:rsidR="009C7250">
          <w:rPr>
            <w:noProof/>
            <w:webHidden/>
          </w:rPr>
          <w:fldChar w:fldCharType="separate"/>
        </w:r>
        <w:r w:rsidR="00485792">
          <w:rPr>
            <w:noProof/>
            <w:webHidden/>
          </w:rPr>
          <w:t>81</w:t>
        </w:r>
        <w:r w:rsidR="009C7250">
          <w:rPr>
            <w:noProof/>
            <w:webHidden/>
          </w:rPr>
          <w:fldChar w:fldCharType="end"/>
        </w:r>
      </w:hyperlink>
    </w:p>
    <w:p w14:paraId="0102567D" w14:textId="77777777" w:rsidR="001959B8" w:rsidRDefault="00FC34D3">
      <w:pPr>
        <w:pStyle w:val="TJ2"/>
        <w:rPr>
          <w:rFonts w:asciiTheme="minorHAnsi" w:eastAsiaTheme="minorEastAsia" w:hAnsiTheme="minorHAnsi" w:cstheme="minorBidi"/>
          <w:smallCaps w:val="0"/>
          <w:noProof/>
          <w:sz w:val="22"/>
          <w:szCs w:val="22"/>
        </w:rPr>
      </w:pPr>
      <w:hyperlink w:anchor="_Toc462238289" w:history="1">
        <w:r w:rsidR="001959B8" w:rsidRPr="0084730F">
          <w:rPr>
            <w:rStyle w:val="Hiperhivatkozs"/>
            <w:noProof/>
          </w:rPr>
          <w:t>11.3. Megújuló energiaforrások alkalmazása, a környezettudatos energiagazdálkodás lehetőségei</w:t>
        </w:r>
        <w:r w:rsidR="001959B8">
          <w:rPr>
            <w:noProof/>
            <w:webHidden/>
          </w:rPr>
          <w:tab/>
        </w:r>
        <w:r w:rsidR="009C7250">
          <w:rPr>
            <w:noProof/>
            <w:webHidden/>
          </w:rPr>
          <w:fldChar w:fldCharType="begin"/>
        </w:r>
        <w:r w:rsidR="001959B8">
          <w:rPr>
            <w:noProof/>
            <w:webHidden/>
          </w:rPr>
          <w:instrText xml:space="preserve"> PAGEREF _Toc462238289 \h </w:instrText>
        </w:r>
        <w:r w:rsidR="009C7250">
          <w:rPr>
            <w:noProof/>
            <w:webHidden/>
          </w:rPr>
        </w:r>
        <w:r w:rsidR="009C7250">
          <w:rPr>
            <w:noProof/>
            <w:webHidden/>
          </w:rPr>
          <w:fldChar w:fldCharType="separate"/>
        </w:r>
        <w:r w:rsidR="00485792">
          <w:rPr>
            <w:noProof/>
            <w:webHidden/>
          </w:rPr>
          <w:t>81</w:t>
        </w:r>
        <w:r w:rsidR="009C7250">
          <w:rPr>
            <w:noProof/>
            <w:webHidden/>
          </w:rPr>
          <w:fldChar w:fldCharType="end"/>
        </w:r>
      </w:hyperlink>
    </w:p>
    <w:p w14:paraId="0102567E" w14:textId="77777777" w:rsidR="001959B8" w:rsidRDefault="00FC34D3">
      <w:pPr>
        <w:pStyle w:val="TJ2"/>
        <w:rPr>
          <w:rFonts w:asciiTheme="minorHAnsi" w:eastAsiaTheme="minorEastAsia" w:hAnsiTheme="minorHAnsi" w:cstheme="minorBidi"/>
          <w:smallCaps w:val="0"/>
          <w:noProof/>
          <w:sz w:val="22"/>
          <w:szCs w:val="22"/>
        </w:rPr>
      </w:pPr>
      <w:hyperlink w:anchor="_Toc462238290" w:history="1">
        <w:r w:rsidR="001959B8" w:rsidRPr="0084730F">
          <w:rPr>
            <w:rStyle w:val="Hiperhivatkozs"/>
            <w:noProof/>
          </w:rPr>
          <w:t>11.4. Elektronikus hírközlés</w:t>
        </w:r>
        <w:r w:rsidR="001959B8">
          <w:rPr>
            <w:noProof/>
            <w:webHidden/>
          </w:rPr>
          <w:tab/>
        </w:r>
        <w:r w:rsidR="009C7250">
          <w:rPr>
            <w:noProof/>
            <w:webHidden/>
          </w:rPr>
          <w:fldChar w:fldCharType="begin"/>
        </w:r>
        <w:r w:rsidR="001959B8">
          <w:rPr>
            <w:noProof/>
            <w:webHidden/>
          </w:rPr>
          <w:instrText xml:space="preserve"> PAGEREF _Toc462238290 \h </w:instrText>
        </w:r>
        <w:r w:rsidR="009C7250">
          <w:rPr>
            <w:noProof/>
            <w:webHidden/>
          </w:rPr>
        </w:r>
        <w:r w:rsidR="009C7250">
          <w:rPr>
            <w:noProof/>
            <w:webHidden/>
          </w:rPr>
          <w:fldChar w:fldCharType="separate"/>
        </w:r>
        <w:r w:rsidR="00485792">
          <w:rPr>
            <w:noProof/>
            <w:webHidden/>
          </w:rPr>
          <w:t>82</w:t>
        </w:r>
        <w:r w:rsidR="009C7250">
          <w:rPr>
            <w:noProof/>
            <w:webHidden/>
          </w:rPr>
          <w:fldChar w:fldCharType="end"/>
        </w:r>
      </w:hyperlink>
    </w:p>
    <w:p w14:paraId="0102567F" w14:textId="77777777" w:rsidR="001959B8" w:rsidRDefault="00FC34D3">
      <w:pPr>
        <w:pStyle w:val="TJ3"/>
        <w:rPr>
          <w:rFonts w:asciiTheme="minorHAnsi" w:eastAsiaTheme="minorEastAsia" w:hAnsiTheme="minorHAnsi" w:cstheme="minorBidi"/>
          <w:iCs w:val="0"/>
          <w:noProof/>
          <w:sz w:val="22"/>
          <w:szCs w:val="22"/>
        </w:rPr>
      </w:pPr>
      <w:hyperlink w:anchor="_Toc462238291" w:history="1">
        <w:r w:rsidR="001959B8" w:rsidRPr="0084730F">
          <w:rPr>
            <w:rStyle w:val="Hiperhivatkozs"/>
            <w:noProof/>
          </w:rPr>
          <w:t>11.4.1. Vezetékes elektronikus hírközlés</w:t>
        </w:r>
        <w:r w:rsidR="001959B8">
          <w:rPr>
            <w:noProof/>
            <w:webHidden/>
          </w:rPr>
          <w:tab/>
        </w:r>
        <w:r w:rsidR="009C7250">
          <w:rPr>
            <w:noProof/>
            <w:webHidden/>
          </w:rPr>
          <w:fldChar w:fldCharType="begin"/>
        </w:r>
        <w:r w:rsidR="001959B8">
          <w:rPr>
            <w:noProof/>
            <w:webHidden/>
          </w:rPr>
          <w:instrText xml:space="preserve"> PAGEREF _Toc462238291 \h </w:instrText>
        </w:r>
        <w:r w:rsidR="009C7250">
          <w:rPr>
            <w:noProof/>
            <w:webHidden/>
          </w:rPr>
        </w:r>
        <w:r w:rsidR="009C7250">
          <w:rPr>
            <w:noProof/>
            <w:webHidden/>
          </w:rPr>
          <w:fldChar w:fldCharType="separate"/>
        </w:r>
        <w:r w:rsidR="00485792">
          <w:rPr>
            <w:noProof/>
            <w:webHidden/>
          </w:rPr>
          <w:t>82</w:t>
        </w:r>
        <w:r w:rsidR="009C7250">
          <w:rPr>
            <w:noProof/>
            <w:webHidden/>
          </w:rPr>
          <w:fldChar w:fldCharType="end"/>
        </w:r>
      </w:hyperlink>
    </w:p>
    <w:p w14:paraId="01025680" w14:textId="77777777" w:rsidR="001959B8" w:rsidRDefault="00FC34D3">
      <w:pPr>
        <w:pStyle w:val="TJ3"/>
        <w:rPr>
          <w:rFonts w:asciiTheme="minorHAnsi" w:eastAsiaTheme="minorEastAsia" w:hAnsiTheme="minorHAnsi" w:cstheme="minorBidi"/>
          <w:iCs w:val="0"/>
          <w:noProof/>
          <w:sz w:val="22"/>
          <w:szCs w:val="22"/>
        </w:rPr>
      </w:pPr>
      <w:hyperlink w:anchor="_Toc462238292" w:history="1">
        <w:r w:rsidR="001959B8" w:rsidRPr="0084730F">
          <w:rPr>
            <w:rStyle w:val="Hiperhivatkozs"/>
            <w:noProof/>
          </w:rPr>
          <w:t>11.4.2. Vezeték nélküli elektronikus hírközlés</w:t>
        </w:r>
        <w:r w:rsidR="001959B8">
          <w:rPr>
            <w:noProof/>
            <w:webHidden/>
          </w:rPr>
          <w:tab/>
        </w:r>
        <w:r w:rsidR="009C7250">
          <w:rPr>
            <w:noProof/>
            <w:webHidden/>
          </w:rPr>
          <w:fldChar w:fldCharType="begin"/>
        </w:r>
        <w:r w:rsidR="001959B8">
          <w:rPr>
            <w:noProof/>
            <w:webHidden/>
          </w:rPr>
          <w:instrText xml:space="preserve"> PAGEREF _Toc462238292 \h </w:instrText>
        </w:r>
        <w:r w:rsidR="009C7250">
          <w:rPr>
            <w:noProof/>
            <w:webHidden/>
          </w:rPr>
        </w:r>
        <w:r w:rsidR="009C7250">
          <w:rPr>
            <w:noProof/>
            <w:webHidden/>
          </w:rPr>
          <w:fldChar w:fldCharType="separate"/>
        </w:r>
        <w:r w:rsidR="00485792">
          <w:rPr>
            <w:noProof/>
            <w:webHidden/>
          </w:rPr>
          <w:t>83</w:t>
        </w:r>
        <w:r w:rsidR="009C7250">
          <w:rPr>
            <w:noProof/>
            <w:webHidden/>
          </w:rPr>
          <w:fldChar w:fldCharType="end"/>
        </w:r>
      </w:hyperlink>
    </w:p>
    <w:p w14:paraId="01025681" w14:textId="77777777" w:rsidR="001959B8" w:rsidRDefault="00FC34D3">
      <w:pPr>
        <w:pStyle w:val="TJ2"/>
        <w:rPr>
          <w:rFonts w:asciiTheme="minorHAnsi" w:eastAsiaTheme="minorEastAsia" w:hAnsiTheme="minorHAnsi" w:cstheme="minorBidi"/>
          <w:smallCaps w:val="0"/>
          <w:noProof/>
          <w:sz w:val="22"/>
          <w:szCs w:val="22"/>
        </w:rPr>
      </w:pPr>
      <w:hyperlink w:anchor="_Toc462238293" w:history="1">
        <w:r w:rsidR="001959B8" w:rsidRPr="0084730F">
          <w:rPr>
            <w:rStyle w:val="Hiperhivatkozs"/>
            <w:noProof/>
          </w:rPr>
          <w:t>11.5. A közmű kiszolgálás, a közművesítettség fennálló konfliktusai</w:t>
        </w:r>
        <w:r w:rsidR="001959B8">
          <w:rPr>
            <w:noProof/>
            <w:webHidden/>
          </w:rPr>
          <w:tab/>
        </w:r>
        <w:r w:rsidR="009C7250">
          <w:rPr>
            <w:noProof/>
            <w:webHidden/>
          </w:rPr>
          <w:fldChar w:fldCharType="begin"/>
        </w:r>
        <w:r w:rsidR="001959B8">
          <w:rPr>
            <w:noProof/>
            <w:webHidden/>
          </w:rPr>
          <w:instrText xml:space="preserve"> PAGEREF _Toc462238293 \h </w:instrText>
        </w:r>
        <w:r w:rsidR="009C7250">
          <w:rPr>
            <w:noProof/>
            <w:webHidden/>
          </w:rPr>
        </w:r>
        <w:r w:rsidR="009C7250">
          <w:rPr>
            <w:noProof/>
            <w:webHidden/>
          </w:rPr>
          <w:fldChar w:fldCharType="separate"/>
        </w:r>
        <w:r w:rsidR="00485792">
          <w:rPr>
            <w:noProof/>
            <w:webHidden/>
          </w:rPr>
          <w:t>83</w:t>
        </w:r>
        <w:r w:rsidR="009C7250">
          <w:rPr>
            <w:noProof/>
            <w:webHidden/>
          </w:rPr>
          <w:fldChar w:fldCharType="end"/>
        </w:r>
      </w:hyperlink>
    </w:p>
    <w:p w14:paraId="01025682"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294" w:history="1">
        <w:r w:rsidR="001959B8" w:rsidRPr="0084730F">
          <w:rPr>
            <w:rStyle w:val="Hiperhivatkozs"/>
            <w:noProof/>
          </w:rPr>
          <w:t>12. KÖRNYEZETI ÁLLAPOT ÉRTÉKELÉSE</w:t>
        </w:r>
        <w:r w:rsidR="001959B8">
          <w:rPr>
            <w:noProof/>
            <w:webHidden/>
          </w:rPr>
          <w:tab/>
        </w:r>
        <w:r w:rsidR="009C7250">
          <w:rPr>
            <w:noProof/>
            <w:webHidden/>
          </w:rPr>
          <w:fldChar w:fldCharType="begin"/>
        </w:r>
        <w:r w:rsidR="001959B8">
          <w:rPr>
            <w:noProof/>
            <w:webHidden/>
          </w:rPr>
          <w:instrText xml:space="preserve"> PAGEREF _Toc462238294 \h </w:instrText>
        </w:r>
        <w:r w:rsidR="009C7250">
          <w:rPr>
            <w:noProof/>
            <w:webHidden/>
          </w:rPr>
        </w:r>
        <w:r w:rsidR="009C7250">
          <w:rPr>
            <w:noProof/>
            <w:webHidden/>
          </w:rPr>
          <w:fldChar w:fldCharType="separate"/>
        </w:r>
        <w:r w:rsidR="00485792">
          <w:rPr>
            <w:noProof/>
            <w:webHidden/>
          </w:rPr>
          <w:t>84</w:t>
        </w:r>
        <w:r w:rsidR="009C7250">
          <w:rPr>
            <w:noProof/>
            <w:webHidden/>
          </w:rPr>
          <w:fldChar w:fldCharType="end"/>
        </w:r>
      </w:hyperlink>
    </w:p>
    <w:p w14:paraId="01025683" w14:textId="77777777" w:rsidR="001959B8" w:rsidRDefault="00FC34D3">
      <w:pPr>
        <w:pStyle w:val="TJ2"/>
        <w:rPr>
          <w:rFonts w:asciiTheme="minorHAnsi" w:eastAsiaTheme="minorEastAsia" w:hAnsiTheme="minorHAnsi" w:cstheme="minorBidi"/>
          <w:smallCaps w:val="0"/>
          <w:noProof/>
          <w:sz w:val="22"/>
          <w:szCs w:val="22"/>
        </w:rPr>
      </w:pPr>
      <w:hyperlink w:anchor="_Toc462238295" w:history="1">
        <w:r w:rsidR="001959B8" w:rsidRPr="0084730F">
          <w:rPr>
            <w:rStyle w:val="Hiperhivatkozs"/>
            <w:noProof/>
          </w:rPr>
          <w:t>12.1. A talaj védelme</w:t>
        </w:r>
        <w:r w:rsidR="001959B8">
          <w:rPr>
            <w:noProof/>
            <w:webHidden/>
          </w:rPr>
          <w:tab/>
        </w:r>
        <w:r w:rsidR="009C7250">
          <w:rPr>
            <w:noProof/>
            <w:webHidden/>
          </w:rPr>
          <w:fldChar w:fldCharType="begin"/>
        </w:r>
        <w:r w:rsidR="001959B8">
          <w:rPr>
            <w:noProof/>
            <w:webHidden/>
          </w:rPr>
          <w:instrText xml:space="preserve"> PAGEREF _Toc462238295 \h </w:instrText>
        </w:r>
        <w:r w:rsidR="009C7250">
          <w:rPr>
            <w:noProof/>
            <w:webHidden/>
          </w:rPr>
        </w:r>
        <w:r w:rsidR="009C7250">
          <w:rPr>
            <w:noProof/>
            <w:webHidden/>
          </w:rPr>
          <w:fldChar w:fldCharType="separate"/>
        </w:r>
        <w:r w:rsidR="00485792">
          <w:rPr>
            <w:noProof/>
            <w:webHidden/>
          </w:rPr>
          <w:t>84</w:t>
        </w:r>
        <w:r w:rsidR="009C7250">
          <w:rPr>
            <w:noProof/>
            <w:webHidden/>
          </w:rPr>
          <w:fldChar w:fldCharType="end"/>
        </w:r>
      </w:hyperlink>
    </w:p>
    <w:p w14:paraId="01025684" w14:textId="77777777" w:rsidR="001959B8" w:rsidRDefault="00FC34D3">
      <w:pPr>
        <w:pStyle w:val="TJ2"/>
        <w:rPr>
          <w:rFonts w:asciiTheme="minorHAnsi" w:eastAsiaTheme="minorEastAsia" w:hAnsiTheme="minorHAnsi" w:cstheme="minorBidi"/>
          <w:smallCaps w:val="0"/>
          <w:noProof/>
          <w:sz w:val="22"/>
          <w:szCs w:val="22"/>
        </w:rPr>
      </w:pPr>
      <w:hyperlink w:anchor="_Toc462238296" w:history="1">
        <w:r w:rsidR="001959B8" w:rsidRPr="0084730F">
          <w:rPr>
            <w:rStyle w:val="Hiperhivatkozs"/>
            <w:noProof/>
          </w:rPr>
          <w:t>12.2. A felszíni és felszín alatti vizek védelme</w:t>
        </w:r>
        <w:r w:rsidR="001959B8">
          <w:rPr>
            <w:noProof/>
            <w:webHidden/>
          </w:rPr>
          <w:tab/>
        </w:r>
        <w:r w:rsidR="009C7250">
          <w:rPr>
            <w:noProof/>
            <w:webHidden/>
          </w:rPr>
          <w:fldChar w:fldCharType="begin"/>
        </w:r>
        <w:r w:rsidR="001959B8">
          <w:rPr>
            <w:noProof/>
            <w:webHidden/>
          </w:rPr>
          <w:instrText xml:space="preserve"> PAGEREF _Toc462238296 \h </w:instrText>
        </w:r>
        <w:r w:rsidR="009C7250">
          <w:rPr>
            <w:noProof/>
            <w:webHidden/>
          </w:rPr>
        </w:r>
        <w:r w:rsidR="009C7250">
          <w:rPr>
            <w:noProof/>
            <w:webHidden/>
          </w:rPr>
          <w:fldChar w:fldCharType="separate"/>
        </w:r>
        <w:r w:rsidR="00485792">
          <w:rPr>
            <w:noProof/>
            <w:webHidden/>
          </w:rPr>
          <w:t>85</w:t>
        </w:r>
        <w:r w:rsidR="009C7250">
          <w:rPr>
            <w:noProof/>
            <w:webHidden/>
          </w:rPr>
          <w:fldChar w:fldCharType="end"/>
        </w:r>
      </w:hyperlink>
    </w:p>
    <w:p w14:paraId="01025685" w14:textId="77777777" w:rsidR="001959B8" w:rsidRDefault="00FC34D3">
      <w:pPr>
        <w:pStyle w:val="TJ2"/>
        <w:rPr>
          <w:rFonts w:asciiTheme="minorHAnsi" w:eastAsiaTheme="minorEastAsia" w:hAnsiTheme="minorHAnsi" w:cstheme="minorBidi"/>
          <w:smallCaps w:val="0"/>
          <w:noProof/>
          <w:sz w:val="22"/>
          <w:szCs w:val="22"/>
        </w:rPr>
      </w:pPr>
      <w:hyperlink w:anchor="_Toc462238297" w:history="1">
        <w:r w:rsidR="001959B8" w:rsidRPr="0084730F">
          <w:rPr>
            <w:rStyle w:val="Hiperhivatkozs"/>
            <w:noProof/>
          </w:rPr>
          <w:t>12.3. A levegő tisztaságának védelme</w:t>
        </w:r>
        <w:r w:rsidR="001959B8">
          <w:rPr>
            <w:noProof/>
            <w:webHidden/>
          </w:rPr>
          <w:tab/>
        </w:r>
        <w:r w:rsidR="009C7250">
          <w:rPr>
            <w:noProof/>
            <w:webHidden/>
          </w:rPr>
          <w:fldChar w:fldCharType="begin"/>
        </w:r>
        <w:r w:rsidR="001959B8">
          <w:rPr>
            <w:noProof/>
            <w:webHidden/>
          </w:rPr>
          <w:instrText xml:space="preserve"> PAGEREF _Toc462238297 \h </w:instrText>
        </w:r>
        <w:r w:rsidR="009C7250">
          <w:rPr>
            <w:noProof/>
            <w:webHidden/>
          </w:rPr>
        </w:r>
        <w:r w:rsidR="009C7250">
          <w:rPr>
            <w:noProof/>
            <w:webHidden/>
          </w:rPr>
          <w:fldChar w:fldCharType="separate"/>
        </w:r>
        <w:r w:rsidR="00485792">
          <w:rPr>
            <w:noProof/>
            <w:webHidden/>
          </w:rPr>
          <w:t>86</w:t>
        </w:r>
        <w:r w:rsidR="009C7250">
          <w:rPr>
            <w:noProof/>
            <w:webHidden/>
          </w:rPr>
          <w:fldChar w:fldCharType="end"/>
        </w:r>
      </w:hyperlink>
    </w:p>
    <w:p w14:paraId="01025686" w14:textId="77777777" w:rsidR="001959B8" w:rsidRDefault="00FC34D3">
      <w:pPr>
        <w:pStyle w:val="TJ2"/>
        <w:rPr>
          <w:rFonts w:asciiTheme="minorHAnsi" w:eastAsiaTheme="minorEastAsia" w:hAnsiTheme="minorHAnsi" w:cstheme="minorBidi"/>
          <w:smallCaps w:val="0"/>
          <w:noProof/>
          <w:sz w:val="22"/>
          <w:szCs w:val="22"/>
        </w:rPr>
      </w:pPr>
      <w:hyperlink w:anchor="_Toc462238298" w:history="1">
        <w:r w:rsidR="001959B8" w:rsidRPr="0084730F">
          <w:rPr>
            <w:rStyle w:val="Hiperhivatkozs"/>
            <w:noProof/>
          </w:rPr>
          <w:t>12.4. Zaj-és rezgésvédelem</w:t>
        </w:r>
        <w:r w:rsidR="001959B8">
          <w:rPr>
            <w:noProof/>
            <w:webHidden/>
          </w:rPr>
          <w:tab/>
        </w:r>
        <w:r w:rsidR="009C7250">
          <w:rPr>
            <w:noProof/>
            <w:webHidden/>
          </w:rPr>
          <w:fldChar w:fldCharType="begin"/>
        </w:r>
        <w:r w:rsidR="001959B8">
          <w:rPr>
            <w:noProof/>
            <w:webHidden/>
          </w:rPr>
          <w:instrText xml:space="preserve"> PAGEREF _Toc462238298 \h </w:instrText>
        </w:r>
        <w:r w:rsidR="009C7250">
          <w:rPr>
            <w:noProof/>
            <w:webHidden/>
          </w:rPr>
        </w:r>
        <w:r w:rsidR="009C7250">
          <w:rPr>
            <w:noProof/>
            <w:webHidden/>
          </w:rPr>
          <w:fldChar w:fldCharType="separate"/>
        </w:r>
        <w:r w:rsidR="00485792">
          <w:rPr>
            <w:noProof/>
            <w:webHidden/>
          </w:rPr>
          <w:t>87</w:t>
        </w:r>
        <w:r w:rsidR="009C7250">
          <w:rPr>
            <w:noProof/>
            <w:webHidden/>
          </w:rPr>
          <w:fldChar w:fldCharType="end"/>
        </w:r>
      </w:hyperlink>
    </w:p>
    <w:p w14:paraId="01025687" w14:textId="77777777" w:rsidR="001959B8" w:rsidRDefault="00FC34D3">
      <w:pPr>
        <w:pStyle w:val="TJ2"/>
        <w:rPr>
          <w:rFonts w:asciiTheme="minorHAnsi" w:eastAsiaTheme="minorEastAsia" w:hAnsiTheme="minorHAnsi" w:cstheme="minorBidi"/>
          <w:smallCaps w:val="0"/>
          <w:noProof/>
          <w:sz w:val="22"/>
          <w:szCs w:val="22"/>
        </w:rPr>
      </w:pPr>
      <w:hyperlink w:anchor="_Toc462238299" w:history="1">
        <w:r w:rsidR="001959B8" w:rsidRPr="0084730F">
          <w:rPr>
            <w:rStyle w:val="Hiperhivatkozs"/>
            <w:noProof/>
          </w:rPr>
          <w:t>12.5. Hulladékkezelés</w:t>
        </w:r>
        <w:r w:rsidR="001959B8">
          <w:rPr>
            <w:noProof/>
            <w:webHidden/>
          </w:rPr>
          <w:tab/>
        </w:r>
        <w:r w:rsidR="009C7250">
          <w:rPr>
            <w:noProof/>
            <w:webHidden/>
          </w:rPr>
          <w:fldChar w:fldCharType="begin"/>
        </w:r>
        <w:r w:rsidR="001959B8">
          <w:rPr>
            <w:noProof/>
            <w:webHidden/>
          </w:rPr>
          <w:instrText xml:space="preserve"> PAGEREF _Toc462238299 \h </w:instrText>
        </w:r>
        <w:r w:rsidR="009C7250">
          <w:rPr>
            <w:noProof/>
            <w:webHidden/>
          </w:rPr>
        </w:r>
        <w:r w:rsidR="009C7250">
          <w:rPr>
            <w:noProof/>
            <w:webHidden/>
          </w:rPr>
          <w:fldChar w:fldCharType="separate"/>
        </w:r>
        <w:r w:rsidR="00485792">
          <w:rPr>
            <w:noProof/>
            <w:webHidden/>
          </w:rPr>
          <w:t>87</w:t>
        </w:r>
        <w:r w:rsidR="009C7250">
          <w:rPr>
            <w:noProof/>
            <w:webHidden/>
          </w:rPr>
          <w:fldChar w:fldCharType="end"/>
        </w:r>
      </w:hyperlink>
    </w:p>
    <w:p w14:paraId="01025688" w14:textId="77777777" w:rsidR="001959B8" w:rsidRDefault="00FC34D3">
      <w:pPr>
        <w:pStyle w:val="TJ2"/>
        <w:rPr>
          <w:rFonts w:asciiTheme="minorHAnsi" w:eastAsiaTheme="minorEastAsia" w:hAnsiTheme="minorHAnsi" w:cstheme="minorBidi"/>
          <w:smallCaps w:val="0"/>
          <w:noProof/>
          <w:sz w:val="22"/>
          <w:szCs w:val="22"/>
        </w:rPr>
      </w:pPr>
      <w:hyperlink w:anchor="_Toc462238300" w:history="1">
        <w:r w:rsidR="001959B8" w:rsidRPr="0084730F">
          <w:rPr>
            <w:rStyle w:val="Hiperhivatkozs"/>
            <w:noProof/>
          </w:rPr>
          <w:t>12.6. Vizuális környezetterhelés</w:t>
        </w:r>
        <w:r w:rsidR="001959B8">
          <w:rPr>
            <w:noProof/>
            <w:webHidden/>
          </w:rPr>
          <w:tab/>
        </w:r>
        <w:r w:rsidR="009C7250">
          <w:rPr>
            <w:noProof/>
            <w:webHidden/>
          </w:rPr>
          <w:fldChar w:fldCharType="begin"/>
        </w:r>
        <w:r w:rsidR="001959B8">
          <w:rPr>
            <w:noProof/>
            <w:webHidden/>
          </w:rPr>
          <w:instrText xml:space="preserve"> PAGEREF _Toc462238300 \h </w:instrText>
        </w:r>
        <w:r w:rsidR="009C7250">
          <w:rPr>
            <w:noProof/>
            <w:webHidden/>
          </w:rPr>
        </w:r>
        <w:r w:rsidR="009C7250">
          <w:rPr>
            <w:noProof/>
            <w:webHidden/>
          </w:rPr>
          <w:fldChar w:fldCharType="separate"/>
        </w:r>
        <w:r w:rsidR="00485792">
          <w:rPr>
            <w:noProof/>
            <w:webHidden/>
          </w:rPr>
          <w:t>88</w:t>
        </w:r>
        <w:r w:rsidR="009C7250">
          <w:rPr>
            <w:noProof/>
            <w:webHidden/>
          </w:rPr>
          <w:fldChar w:fldCharType="end"/>
        </w:r>
      </w:hyperlink>
    </w:p>
    <w:p w14:paraId="01025689"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301" w:history="1">
        <w:r w:rsidR="001959B8" w:rsidRPr="0084730F">
          <w:rPr>
            <w:rStyle w:val="Hiperhivatkozs"/>
            <w:noProof/>
          </w:rPr>
          <w:t>13. KATASZTRÓFAVÉDELEM</w:t>
        </w:r>
        <w:r w:rsidR="001959B8">
          <w:rPr>
            <w:noProof/>
            <w:webHidden/>
          </w:rPr>
          <w:tab/>
        </w:r>
        <w:r w:rsidR="009C7250">
          <w:rPr>
            <w:noProof/>
            <w:webHidden/>
          </w:rPr>
          <w:fldChar w:fldCharType="begin"/>
        </w:r>
        <w:r w:rsidR="001959B8">
          <w:rPr>
            <w:noProof/>
            <w:webHidden/>
          </w:rPr>
          <w:instrText xml:space="preserve"> PAGEREF _Toc462238301 \h </w:instrText>
        </w:r>
        <w:r w:rsidR="009C7250">
          <w:rPr>
            <w:noProof/>
            <w:webHidden/>
          </w:rPr>
        </w:r>
        <w:r w:rsidR="009C7250">
          <w:rPr>
            <w:noProof/>
            <w:webHidden/>
          </w:rPr>
          <w:fldChar w:fldCharType="separate"/>
        </w:r>
        <w:r w:rsidR="00485792">
          <w:rPr>
            <w:noProof/>
            <w:webHidden/>
          </w:rPr>
          <w:t>89</w:t>
        </w:r>
        <w:r w:rsidR="009C7250">
          <w:rPr>
            <w:noProof/>
            <w:webHidden/>
          </w:rPr>
          <w:fldChar w:fldCharType="end"/>
        </w:r>
      </w:hyperlink>
    </w:p>
    <w:p w14:paraId="0102568A"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302" w:history="1">
        <w:r w:rsidR="001959B8" w:rsidRPr="0084730F">
          <w:rPr>
            <w:rStyle w:val="Hiperhivatkozs"/>
            <w:noProof/>
          </w:rPr>
          <w:t>II. HELYZETELEMZŐ MUNKARÉSZ</w:t>
        </w:r>
        <w:r w:rsidR="001959B8">
          <w:rPr>
            <w:noProof/>
            <w:webHidden/>
          </w:rPr>
          <w:tab/>
        </w:r>
        <w:r w:rsidR="009C7250">
          <w:rPr>
            <w:noProof/>
            <w:webHidden/>
          </w:rPr>
          <w:fldChar w:fldCharType="begin"/>
        </w:r>
        <w:r w:rsidR="001959B8">
          <w:rPr>
            <w:noProof/>
            <w:webHidden/>
          </w:rPr>
          <w:instrText xml:space="preserve"> PAGEREF _Toc462238302 \h </w:instrText>
        </w:r>
        <w:r w:rsidR="009C7250">
          <w:rPr>
            <w:noProof/>
            <w:webHidden/>
          </w:rPr>
        </w:r>
        <w:r w:rsidR="009C7250">
          <w:rPr>
            <w:noProof/>
            <w:webHidden/>
          </w:rPr>
          <w:fldChar w:fldCharType="separate"/>
        </w:r>
        <w:r w:rsidR="00485792">
          <w:rPr>
            <w:noProof/>
            <w:webHidden/>
          </w:rPr>
          <w:t>90</w:t>
        </w:r>
        <w:r w:rsidR="009C7250">
          <w:rPr>
            <w:noProof/>
            <w:webHidden/>
          </w:rPr>
          <w:fldChar w:fldCharType="end"/>
        </w:r>
      </w:hyperlink>
    </w:p>
    <w:p w14:paraId="0102568B" w14:textId="77777777" w:rsidR="001959B8" w:rsidRDefault="00FC34D3">
      <w:pPr>
        <w:pStyle w:val="TJ2"/>
        <w:rPr>
          <w:rFonts w:asciiTheme="minorHAnsi" w:eastAsiaTheme="minorEastAsia" w:hAnsiTheme="minorHAnsi" w:cstheme="minorBidi"/>
          <w:smallCaps w:val="0"/>
          <w:noProof/>
          <w:sz w:val="22"/>
          <w:szCs w:val="22"/>
        </w:rPr>
      </w:pPr>
      <w:hyperlink w:anchor="_Toc462238303" w:history="1">
        <w:r w:rsidR="001959B8" w:rsidRPr="0084730F">
          <w:rPr>
            <w:rStyle w:val="Hiperhivatkozs"/>
            <w:noProof/>
          </w:rPr>
          <w:t>2.1. Vizsgálatok Összefoglalása</w:t>
        </w:r>
        <w:r w:rsidR="001959B8">
          <w:rPr>
            <w:noProof/>
            <w:webHidden/>
          </w:rPr>
          <w:tab/>
        </w:r>
        <w:r w:rsidR="009C7250">
          <w:rPr>
            <w:noProof/>
            <w:webHidden/>
          </w:rPr>
          <w:fldChar w:fldCharType="begin"/>
        </w:r>
        <w:r w:rsidR="001959B8">
          <w:rPr>
            <w:noProof/>
            <w:webHidden/>
          </w:rPr>
          <w:instrText xml:space="preserve"> PAGEREF _Toc462238303 \h </w:instrText>
        </w:r>
        <w:r w:rsidR="009C7250">
          <w:rPr>
            <w:noProof/>
            <w:webHidden/>
          </w:rPr>
        </w:r>
        <w:r w:rsidR="009C7250">
          <w:rPr>
            <w:noProof/>
            <w:webHidden/>
          </w:rPr>
          <w:fldChar w:fldCharType="separate"/>
        </w:r>
        <w:r w:rsidR="00485792">
          <w:rPr>
            <w:noProof/>
            <w:webHidden/>
          </w:rPr>
          <w:t>91</w:t>
        </w:r>
        <w:r w:rsidR="009C7250">
          <w:rPr>
            <w:noProof/>
            <w:webHidden/>
          </w:rPr>
          <w:fldChar w:fldCharType="end"/>
        </w:r>
      </w:hyperlink>
    </w:p>
    <w:p w14:paraId="0102568C"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304" w:history="1">
        <w:r w:rsidR="001959B8" w:rsidRPr="0084730F">
          <w:rPr>
            <w:rStyle w:val="Hiperhivatkozs"/>
            <w:noProof/>
          </w:rPr>
          <w:t>III. HELYZETÉRTÉKELŐ MUNKARÉSZ</w:t>
        </w:r>
        <w:r w:rsidR="001959B8">
          <w:rPr>
            <w:noProof/>
            <w:webHidden/>
          </w:rPr>
          <w:tab/>
        </w:r>
        <w:r w:rsidR="009C7250">
          <w:rPr>
            <w:noProof/>
            <w:webHidden/>
          </w:rPr>
          <w:fldChar w:fldCharType="begin"/>
        </w:r>
        <w:r w:rsidR="001959B8">
          <w:rPr>
            <w:noProof/>
            <w:webHidden/>
          </w:rPr>
          <w:instrText xml:space="preserve"> PAGEREF _Toc462238304 \h </w:instrText>
        </w:r>
        <w:r w:rsidR="009C7250">
          <w:rPr>
            <w:noProof/>
            <w:webHidden/>
          </w:rPr>
        </w:r>
        <w:r w:rsidR="009C7250">
          <w:rPr>
            <w:noProof/>
            <w:webHidden/>
          </w:rPr>
          <w:fldChar w:fldCharType="separate"/>
        </w:r>
        <w:r w:rsidR="00485792">
          <w:rPr>
            <w:noProof/>
            <w:webHidden/>
          </w:rPr>
          <w:t>95</w:t>
        </w:r>
        <w:r w:rsidR="009C7250">
          <w:rPr>
            <w:noProof/>
            <w:webHidden/>
          </w:rPr>
          <w:fldChar w:fldCharType="end"/>
        </w:r>
      </w:hyperlink>
    </w:p>
    <w:p w14:paraId="0102568D" w14:textId="77777777" w:rsidR="001959B8" w:rsidRDefault="00FC34D3">
      <w:pPr>
        <w:pStyle w:val="TJ2"/>
        <w:rPr>
          <w:rFonts w:asciiTheme="minorHAnsi" w:eastAsiaTheme="minorEastAsia" w:hAnsiTheme="minorHAnsi" w:cstheme="minorBidi"/>
          <w:smallCaps w:val="0"/>
          <w:noProof/>
          <w:sz w:val="22"/>
          <w:szCs w:val="22"/>
        </w:rPr>
      </w:pPr>
      <w:hyperlink w:anchor="_Toc462238305" w:history="1">
        <w:r w:rsidR="001959B8" w:rsidRPr="0084730F">
          <w:rPr>
            <w:rStyle w:val="Hiperhivatkozs"/>
            <w:noProof/>
          </w:rPr>
          <w:t>3.1. Vizsgálatok eredményeinek értékelése, folyamatok értékelése</w:t>
        </w:r>
        <w:r w:rsidR="001959B8">
          <w:rPr>
            <w:noProof/>
            <w:webHidden/>
          </w:rPr>
          <w:tab/>
        </w:r>
        <w:r w:rsidR="009C7250">
          <w:rPr>
            <w:noProof/>
            <w:webHidden/>
          </w:rPr>
          <w:fldChar w:fldCharType="begin"/>
        </w:r>
        <w:r w:rsidR="001959B8">
          <w:rPr>
            <w:noProof/>
            <w:webHidden/>
          </w:rPr>
          <w:instrText xml:space="preserve"> PAGEREF _Toc462238305 \h </w:instrText>
        </w:r>
        <w:r w:rsidR="009C7250">
          <w:rPr>
            <w:noProof/>
            <w:webHidden/>
          </w:rPr>
        </w:r>
        <w:r w:rsidR="009C7250">
          <w:rPr>
            <w:noProof/>
            <w:webHidden/>
          </w:rPr>
          <w:fldChar w:fldCharType="separate"/>
        </w:r>
        <w:r w:rsidR="00485792">
          <w:rPr>
            <w:noProof/>
            <w:webHidden/>
          </w:rPr>
          <w:t>96</w:t>
        </w:r>
        <w:r w:rsidR="009C7250">
          <w:rPr>
            <w:noProof/>
            <w:webHidden/>
          </w:rPr>
          <w:fldChar w:fldCharType="end"/>
        </w:r>
      </w:hyperlink>
    </w:p>
    <w:p w14:paraId="0102568E" w14:textId="77777777" w:rsidR="001959B8" w:rsidRDefault="00FC34D3">
      <w:pPr>
        <w:pStyle w:val="TJ2"/>
        <w:rPr>
          <w:rFonts w:asciiTheme="minorHAnsi" w:eastAsiaTheme="minorEastAsia" w:hAnsiTheme="minorHAnsi" w:cstheme="minorBidi"/>
          <w:smallCaps w:val="0"/>
          <w:noProof/>
          <w:sz w:val="22"/>
          <w:szCs w:val="22"/>
        </w:rPr>
      </w:pPr>
      <w:hyperlink w:anchor="_Toc462238306" w:history="1">
        <w:r w:rsidR="001959B8" w:rsidRPr="0084730F">
          <w:rPr>
            <w:rStyle w:val="Hiperhivatkozs"/>
            <w:noProof/>
          </w:rPr>
          <w:t>3.2. Egyedi kezelést igénylő, illetve problémás területek</w:t>
        </w:r>
        <w:r w:rsidR="001959B8">
          <w:rPr>
            <w:noProof/>
            <w:webHidden/>
          </w:rPr>
          <w:tab/>
        </w:r>
        <w:r w:rsidR="009C7250">
          <w:rPr>
            <w:noProof/>
            <w:webHidden/>
          </w:rPr>
          <w:fldChar w:fldCharType="begin"/>
        </w:r>
        <w:r w:rsidR="001959B8">
          <w:rPr>
            <w:noProof/>
            <w:webHidden/>
          </w:rPr>
          <w:instrText xml:space="preserve"> PAGEREF _Toc462238306 \h </w:instrText>
        </w:r>
        <w:r w:rsidR="009C7250">
          <w:rPr>
            <w:noProof/>
            <w:webHidden/>
          </w:rPr>
        </w:r>
        <w:r w:rsidR="009C7250">
          <w:rPr>
            <w:noProof/>
            <w:webHidden/>
          </w:rPr>
          <w:fldChar w:fldCharType="separate"/>
        </w:r>
        <w:r w:rsidR="00485792">
          <w:rPr>
            <w:noProof/>
            <w:webHidden/>
          </w:rPr>
          <w:t>96</w:t>
        </w:r>
        <w:r w:rsidR="009C7250">
          <w:rPr>
            <w:noProof/>
            <w:webHidden/>
          </w:rPr>
          <w:fldChar w:fldCharType="end"/>
        </w:r>
      </w:hyperlink>
    </w:p>
    <w:p w14:paraId="0102568F" w14:textId="77777777" w:rsidR="001959B8" w:rsidRDefault="00FC34D3">
      <w:pPr>
        <w:pStyle w:val="TJ2"/>
        <w:rPr>
          <w:rFonts w:asciiTheme="minorHAnsi" w:eastAsiaTheme="minorEastAsia" w:hAnsiTheme="minorHAnsi" w:cstheme="minorBidi"/>
          <w:smallCaps w:val="0"/>
          <w:noProof/>
          <w:sz w:val="22"/>
          <w:szCs w:val="22"/>
        </w:rPr>
      </w:pPr>
      <w:hyperlink w:anchor="_Toc462238307" w:history="1">
        <w:r w:rsidR="001959B8" w:rsidRPr="0084730F">
          <w:rPr>
            <w:rStyle w:val="Hiperhivatkozs"/>
            <w:noProof/>
          </w:rPr>
          <w:t>3.3. Eltérő jellemzőkkel rendelkező településrészek</w:t>
        </w:r>
        <w:r w:rsidR="001959B8">
          <w:rPr>
            <w:noProof/>
            <w:webHidden/>
          </w:rPr>
          <w:tab/>
        </w:r>
        <w:r w:rsidR="009C7250">
          <w:rPr>
            <w:noProof/>
            <w:webHidden/>
          </w:rPr>
          <w:fldChar w:fldCharType="begin"/>
        </w:r>
        <w:r w:rsidR="001959B8">
          <w:rPr>
            <w:noProof/>
            <w:webHidden/>
          </w:rPr>
          <w:instrText xml:space="preserve"> PAGEREF _Toc462238307 \h </w:instrText>
        </w:r>
        <w:r w:rsidR="009C7250">
          <w:rPr>
            <w:noProof/>
            <w:webHidden/>
          </w:rPr>
        </w:r>
        <w:r w:rsidR="009C7250">
          <w:rPr>
            <w:noProof/>
            <w:webHidden/>
          </w:rPr>
          <w:fldChar w:fldCharType="separate"/>
        </w:r>
        <w:r w:rsidR="00485792">
          <w:rPr>
            <w:noProof/>
            <w:webHidden/>
          </w:rPr>
          <w:t>97</w:t>
        </w:r>
        <w:r w:rsidR="009C7250">
          <w:rPr>
            <w:noProof/>
            <w:webHidden/>
          </w:rPr>
          <w:fldChar w:fldCharType="end"/>
        </w:r>
      </w:hyperlink>
    </w:p>
    <w:p w14:paraId="01025690" w14:textId="77777777" w:rsidR="001959B8" w:rsidRDefault="00FC34D3">
      <w:pPr>
        <w:pStyle w:val="TJ1"/>
        <w:tabs>
          <w:tab w:val="right" w:leader="dot" w:pos="9062"/>
        </w:tabs>
        <w:rPr>
          <w:rFonts w:asciiTheme="minorHAnsi" w:eastAsiaTheme="minorEastAsia" w:hAnsiTheme="minorHAnsi" w:cstheme="minorBidi"/>
          <w:b w:val="0"/>
          <w:bCs w:val="0"/>
          <w:caps w:val="0"/>
          <w:noProof/>
          <w:sz w:val="22"/>
          <w:szCs w:val="22"/>
        </w:rPr>
      </w:pPr>
      <w:hyperlink w:anchor="_Toc462238308" w:history="1">
        <w:r w:rsidR="001959B8" w:rsidRPr="0084730F">
          <w:rPr>
            <w:rStyle w:val="Hiperhivatkozs"/>
            <w:rFonts w:eastAsia="Arial Unicode MS"/>
            <w:noProof/>
          </w:rPr>
          <w:t>MELLÉKLETEK</w:t>
        </w:r>
        <w:r w:rsidR="001959B8">
          <w:rPr>
            <w:noProof/>
            <w:webHidden/>
          </w:rPr>
          <w:tab/>
        </w:r>
        <w:r w:rsidR="009C7250">
          <w:rPr>
            <w:noProof/>
            <w:webHidden/>
          </w:rPr>
          <w:fldChar w:fldCharType="begin"/>
        </w:r>
        <w:r w:rsidR="001959B8">
          <w:rPr>
            <w:noProof/>
            <w:webHidden/>
          </w:rPr>
          <w:instrText xml:space="preserve"> PAGEREF _Toc462238308 \h </w:instrText>
        </w:r>
        <w:r w:rsidR="009C7250">
          <w:rPr>
            <w:noProof/>
            <w:webHidden/>
          </w:rPr>
        </w:r>
        <w:r w:rsidR="009C7250">
          <w:rPr>
            <w:noProof/>
            <w:webHidden/>
          </w:rPr>
          <w:fldChar w:fldCharType="separate"/>
        </w:r>
        <w:r w:rsidR="00485792">
          <w:rPr>
            <w:noProof/>
            <w:webHidden/>
          </w:rPr>
          <w:t>99</w:t>
        </w:r>
        <w:r w:rsidR="009C7250">
          <w:rPr>
            <w:noProof/>
            <w:webHidden/>
          </w:rPr>
          <w:fldChar w:fldCharType="end"/>
        </w:r>
      </w:hyperlink>
    </w:p>
    <w:p w14:paraId="01025691" w14:textId="77777777" w:rsidR="001959B8" w:rsidRDefault="00FC34D3">
      <w:pPr>
        <w:pStyle w:val="TJ2"/>
        <w:rPr>
          <w:rFonts w:asciiTheme="minorHAnsi" w:eastAsiaTheme="minorEastAsia" w:hAnsiTheme="minorHAnsi" w:cstheme="minorBidi"/>
          <w:smallCaps w:val="0"/>
          <w:noProof/>
          <w:sz w:val="22"/>
          <w:szCs w:val="22"/>
        </w:rPr>
      </w:pPr>
      <w:hyperlink w:anchor="_Toc462238309" w:history="1">
        <w:r w:rsidR="001959B8" w:rsidRPr="0084730F">
          <w:rPr>
            <w:rStyle w:val="Hiperhivatkozs"/>
            <w:noProof/>
          </w:rPr>
          <w:t>ELŐZETES VÉLEMÉNYEZÉSI ELJÁRÁSBAN RÉSZT VEVŐ ÁLLAMIGAZGATÁSI SZERVEK VÉLEMÉNYEINEK ÖSSZEFOGLALÁSA</w:t>
        </w:r>
        <w:r w:rsidR="001959B8">
          <w:rPr>
            <w:noProof/>
            <w:webHidden/>
          </w:rPr>
          <w:tab/>
        </w:r>
        <w:r w:rsidR="009C7250">
          <w:rPr>
            <w:noProof/>
            <w:webHidden/>
          </w:rPr>
          <w:fldChar w:fldCharType="begin"/>
        </w:r>
        <w:r w:rsidR="001959B8">
          <w:rPr>
            <w:noProof/>
            <w:webHidden/>
          </w:rPr>
          <w:instrText xml:space="preserve"> PAGEREF _Toc462238309 \h </w:instrText>
        </w:r>
        <w:r w:rsidR="009C7250">
          <w:rPr>
            <w:noProof/>
            <w:webHidden/>
          </w:rPr>
        </w:r>
        <w:r w:rsidR="009C7250">
          <w:rPr>
            <w:noProof/>
            <w:webHidden/>
          </w:rPr>
          <w:fldChar w:fldCharType="separate"/>
        </w:r>
        <w:r w:rsidR="00485792">
          <w:rPr>
            <w:noProof/>
            <w:webHidden/>
          </w:rPr>
          <w:t>100</w:t>
        </w:r>
        <w:r w:rsidR="009C7250">
          <w:rPr>
            <w:noProof/>
            <w:webHidden/>
          </w:rPr>
          <w:fldChar w:fldCharType="end"/>
        </w:r>
      </w:hyperlink>
    </w:p>
    <w:p w14:paraId="01025692" w14:textId="77777777" w:rsidR="001959B8" w:rsidRDefault="00FC34D3">
      <w:pPr>
        <w:pStyle w:val="TJ2"/>
        <w:rPr>
          <w:rFonts w:asciiTheme="minorHAnsi" w:eastAsiaTheme="minorEastAsia" w:hAnsiTheme="minorHAnsi" w:cstheme="minorBidi"/>
          <w:smallCaps w:val="0"/>
          <w:noProof/>
          <w:sz w:val="22"/>
          <w:szCs w:val="22"/>
        </w:rPr>
      </w:pPr>
      <w:hyperlink w:anchor="_Toc462238310" w:history="1">
        <w:r w:rsidR="001959B8" w:rsidRPr="0084730F">
          <w:rPr>
            <w:rStyle w:val="Hiperhivatkozs"/>
            <w:noProof/>
          </w:rPr>
          <w:t>Forgalomvizsgálat adatai</w:t>
        </w:r>
        <w:r w:rsidR="001959B8">
          <w:rPr>
            <w:noProof/>
            <w:webHidden/>
          </w:rPr>
          <w:tab/>
        </w:r>
        <w:r w:rsidR="009C7250">
          <w:rPr>
            <w:noProof/>
            <w:webHidden/>
          </w:rPr>
          <w:fldChar w:fldCharType="begin"/>
        </w:r>
        <w:r w:rsidR="001959B8">
          <w:rPr>
            <w:noProof/>
            <w:webHidden/>
          </w:rPr>
          <w:instrText xml:space="preserve"> PAGEREF _Toc462238310 \h </w:instrText>
        </w:r>
        <w:r w:rsidR="009C7250">
          <w:rPr>
            <w:noProof/>
            <w:webHidden/>
          </w:rPr>
        </w:r>
        <w:r w:rsidR="009C7250">
          <w:rPr>
            <w:noProof/>
            <w:webHidden/>
          </w:rPr>
          <w:fldChar w:fldCharType="separate"/>
        </w:r>
        <w:r w:rsidR="00485792">
          <w:rPr>
            <w:noProof/>
            <w:webHidden/>
          </w:rPr>
          <w:t>105</w:t>
        </w:r>
        <w:r w:rsidR="009C7250">
          <w:rPr>
            <w:noProof/>
            <w:webHidden/>
          </w:rPr>
          <w:fldChar w:fldCharType="end"/>
        </w:r>
      </w:hyperlink>
    </w:p>
    <w:p w14:paraId="01025693" w14:textId="77777777" w:rsidR="00A869E7" w:rsidRPr="00714CD5" w:rsidRDefault="009C7250" w:rsidP="00062D3D">
      <w:pPr>
        <w:rPr>
          <w:highlight w:val="yellow"/>
        </w:rPr>
      </w:pPr>
      <w:r w:rsidRPr="00714CD5">
        <w:rPr>
          <w:highlight w:val="yellow"/>
        </w:rPr>
        <w:fldChar w:fldCharType="end"/>
      </w:r>
      <w:bookmarkStart w:id="3" w:name="_Toc74711346"/>
      <w:bookmarkStart w:id="4" w:name="_Toc76286305"/>
      <w:bookmarkStart w:id="5" w:name="_Toc91143199"/>
    </w:p>
    <w:p w14:paraId="01025694" w14:textId="77777777" w:rsidR="00FF3FFF" w:rsidRPr="00814BD0" w:rsidRDefault="007E19DF" w:rsidP="00FC3EF5">
      <w:pPr>
        <w:pStyle w:val="Cmsor1"/>
      </w:pPr>
      <w:r w:rsidRPr="00814BD0">
        <w:br w:type="page"/>
      </w:r>
      <w:bookmarkStart w:id="6" w:name="_Toc375131969"/>
      <w:bookmarkStart w:id="7" w:name="_Toc462238194"/>
      <w:bookmarkStart w:id="8" w:name="_Toc74711350"/>
      <w:bookmarkStart w:id="9" w:name="_Toc76286309"/>
      <w:bookmarkStart w:id="10" w:name="_Toc91143203"/>
      <w:bookmarkEnd w:id="3"/>
      <w:bookmarkEnd w:id="4"/>
      <w:bookmarkEnd w:id="5"/>
      <w:r w:rsidR="00FF3FFF" w:rsidRPr="00814BD0">
        <w:t>Bevezető</w:t>
      </w:r>
      <w:bookmarkEnd w:id="6"/>
      <w:bookmarkEnd w:id="7"/>
    </w:p>
    <w:p w14:paraId="01025695" w14:textId="77777777" w:rsidR="00FF3FFF" w:rsidRPr="00870FF3" w:rsidRDefault="00FF3FFF" w:rsidP="001C5D0D">
      <w:pPr>
        <w:pStyle w:val="Cmsor2"/>
      </w:pPr>
      <w:bookmarkStart w:id="11" w:name="_Toc107977450"/>
      <w:bookmarkStart w:id="12" w:name="_Toc143502509"/>
      <w:bookmarkStart w:id="13" w:name="_Toc257367366"/>
      <w:bookmarkStart w:id="14" w:name="_Toc375131970"/>
      <w:bookmarkStart w:id="15" w:name="_Toc462238195"/>
      <w:r w:rsidRPr="00870FF3">
        <w:t>Előzmények</w:t>
      </w:r>
      <w:bookmarkEnd w:id="11"/>
      <w:bookmarkEnd w:id="12"/>
      <w:r w:rsidRPr="00870FF3">
        <w:t>, a megbízás ismertetése</w:t>
      </w:r>
      <w:bookmarkEnd w:id="13"/>
      <w:bookmarkEnd w:id="14"/>
      <w:bookmarkEnd w:id="15"/>
      <w:r w:rsidRPr="00870FF3">
        <w:t xml:space="preserve"> </w:t>
      </w:r>
    </w:p>
    <w:p w14:paraId="01025696" w14:textId="77777777" w:rsidR="005F58E6" w:rsidRDefault="00714CD5" w:rsidP="00826FC9">
      <w:bookmarkStart w:id="16" w:name="_Toc257367368"/>
      <w:r w:rsidRPr="00870FF3">
        <w:t>Bugyi</w:t>
      </w:r>
      <w:r w:rsidR="00FF3FFF" w:rsidRPr="00870FF3">
        <w:t xml:space="preserve"> </w:t>
      </w:r>
      <w:r w:rsidR="00753361">
        <w:t xml:space="preserve">Nagyközség </w:t>
      </w:r>
      <w:r w:rsidR="00FF3FFF" w:rsidRPr="00870FF3">
        <w:t xml:space="preserve">hatályos településrendezési </w:t>
      </w:r>
      <w:r w:rsidR="00FD4CB5" w:rsidRPr="00870FF3">
        <w:t>eszközei</w:t>
      </w:r>
      <w:r w:rsidR="00FF3FFF" w:rsidRPr="00870FF3">
        <w:t xml:space="preserve"> </w:t>
      </w:r>
      <w:r w:rsidR="00BE737A" w:rsidRPr="00870FF3">
        <w:t>2009</w:t>
      </w:r>
      <w:r w:rsidR="00FF3FFF" w:rsidRPr="00870FF3">
        <w:t>-b</w:t>
      </w:r>
      <w:r w:rsidR="00BE737A" w:rsidRPr="00870FF3">
        <w:t>e</w:t>
      </w:r>
      <w:r w:rsidR="00FF3FFF" w:rsidRPr="00870FF3">
        <w:t>n került</w:t>
      </w:r>
      <w:r w:rsidR="00FD4CB5" w:rsidRPr="00870FF3">
        <w:t>ek</w:t>
      </w:r>
      <w:r w:rsidR="00FF3FFF" w:rsidRPr="00870FF3">
        <w:t xml:space="preserve"> jóváhagyásr</w:t>
      </w:r>
      <w:r w:rsidR="008E5A77" w:rsidRPr="00870FF3">
        <w:t>a</w:t>
      </w:r>
      <w:r w:rsidR="00FD4CB5" w:rsidRPr="00870FF3">
        <w:t>.</w:t>
      </w:r>
      <w:r w:rsidR="008E5A77" w:rsidRPr="00870FF3">
        <w:t xml:space="preserve"> </w:t>
      </w:r>
      <w:r w:rsidR="005F58E6" w:rsidRPr="00870FF3">
        <w:t>A hatályos településrendezési eszközök jóváhagyása óta</w:t>
      </w:r>
      <w:r w:rsidR="00FF3FFF" w:rsidRPr="00870FF3">
        <w:t xml:space="preserve"> az építésügyi és településrendezési jogszabályi környezetben jelentős változások léptek életbe, többek között módosították az épített környezet</w:t>
      </w:r>
      <w:r w:rsidR="00D12BC2" w:rsidRPr="00870FF3">
        <w:t xml:space="preserve"> védelméről szóló </w:t>
      </w:r>
      <w:r w:rsidR="00BE737A" w:rsidRPr="00870FF3">
        <w:t xml:space="preserve">1997. évi LXXVIII. </w:t>
      </w:r>
      <w:r w:rsidR="00D12BC2" w:rsidRPr="00870FF3">
        <w:t>törvényt (</w:t>
      </w:r>
      <w:r w:rsidR="00BE737A" w:rsidRPr="00870FF3">
        <w:t xml:space="preserve">a továbbiakban: </w:t>
      </w:r>
      <w:r w:rsidR="00D12BC2" w:rsidRPr="00870FF3">
        <w:t>Étv</w:t>
      </w:r>
      <w:r w:rsidR="00FF3FFF" w:rsidRPr="00870FF3">
        <w:t xml:space="preserve">), az országos településrendezési és építési követelményekről szóló </w:t>
      </w:r>
      <w:r w:rsidR="00870FF3" w:rsidRPr="00870FF3">
        <w:t>253/1997. (XII. 20.) Korm. rendelet</w:t>
      </w:r>
      <w:r w:rsidR="00CE3AC4">
        <w:t>et</w:t>
      </w:r>
      <w:r w:rsidR="00870FF3" w:rsidRPr="00870FF3">
        <w:t xml:space="preserve"> </w:t>
      </w:r>
      <w:r w:rsidR="00FF3FFF" w:rsidRPr="00870FF3">
        <w:t>(</w:t>
      </w:r>
      <w:r w:rsidR="00BE737A" w:rsidRPr="00870FF3">
        <w:t xml:space="preserve">a továbbiakban: </w:t>
      </w:r>
      <w:r w:rsidR="00FF3FFF" w:rsidRPr="00870FF3">
        <w:t>OTÉK), továbbá hatályba lépett a településfejlesztési koncepcióról, az integrált településfejlesztési stratégiáról és a településrendezési eszközökről, valamint egyes településrendezési sajátos jogintézményekről</w:t>
      </w:r>
      <w:r w:rsidR="00870FF3" w:rsidRPr="00870FF3">
        <w:t xml:space="preserve"> szóló 314/2012. (XI.8.) Kormányrendelet</w:t>
      </w:r>
      <w:r w:rsidR="0085436B">
        <w:t>et</w:t>
      </w:r>
      <w:r w:rsidR="00870FF3">
        <w:t xml:space="preserve"> </w:t>
      </w:r>
      <w:r w:rsidR="00870FF3" w:rsidRPr="00870FF3">
        <w:t xml:space="preserve">(a továbbiakban: </w:t>
      </w:r>
      <w:r w:rsidR="00870FF3">
        <w:t>Korm. rendelet</w:t>
      </w:r>
      <w:r w:rsidR="00870FF3" w:rsidRPr="00870FF3">
        <w:t>)</w:t>
      </w:r>
      <w:r w:rsidR="00870FF3">
        <w:t>.</w:t>
      </w:r>
    </w:p>
    <w:p w14:paraId="01025697" w14:textId="77777777" w:rsidR="00870FF3" w:rsidRPr="00870FF3" w:rsidRDefault="00870FF3" w:rsidP="00826FC9">
      <w:r>
        <w:t xml:space="preserve">A településen nem készült az elmúlt időszakban a településfejlesztési döntéseket összefogó fejlesztési dokumentum. </w:t>
      </w:r>
    </w:p>
    <w:p w14:paraId="01025698" w14:textId="77777777" w:rsidR="00FF3FFF" w:rsidRPr="00870FF3" w:rsidRDefault="00870FF3" w:rsidP="00870FF3">
      <w:r w:rsidRPr="00870FF3">
        <w:t xml:space="preserve">A </w:t>
      </w:r>
      <w:r w:rsidR="00DF1B5A" w:rsidRPr="00870FF3">
        <w:t xml:space="preserve">község </w:t>
      </w:r>
      <w:r w:rsidR="00FF3FFF" w:rsidRPr="00870FF3">
        <w:t xml:space="preserve">önkormányzatának képviselő-testülete a </w:t>
      </w:r>
      <w:r w:rsidRPr="00870FF3">
        <w:t>településfejlesztési</w:t>
      </w:r>
      <w:r w:rsidR="00FF3FFF" w:rsidRPr="00870FF3">
        <w:t xml:space="preserve"> </w:t>
      </w:r>
      <w:r w:rsidRPr="00870FF3">
        <w:t>dokumentumok</w:t>
      </w:r>
      <w:r w:rsidR="00FF3FFF" w:rsidRPr="00870FF3">
        <w:t xml:space="preserve"> </w:t>
      </w:r>
      <w:r w:rsidRPr="00870FF3">
        <w:t>elkészítéséről</w:t>
      </w:r>
      <w:r w:rsidR="00FF3FFF" w:rsidRPr="00870FF3">
        <w:t xml:space="preserve"> döntött, melynek elkészítésével a Völgyzugoly Műhel</w:t>
      </w:r>
      <w:r w:rsidR="00FA4498">
        <w:t>y Kft-t bízta meg. Az elkészítendő dokumentumok:</w:t>
      </w:r>
    </w:p>
    <w:p w14:paraId="01025699" w14:textId="77777777" w:rsidR="00870FF3" w:rsidRPr="00D1307C" w:rsidRDefault="00870FF3" w:rsidP="0031199F">
      <w:pPr>
        <w:numPr>
          <w:ilvl w:val="0"/>
          <w:numId w:val="13"/>
        </w:numPr>
        <w:autoSpaceDE w:val="0"/>
        <w:rPr>
          <w:rFonts w:cs="Arial"/>
          <w:szCs w:val="20"/>
        </w:rPr>
      </w:pPr>
      <w:r w:rsidRPr="00D1307C">
        <w:rPr>
          <w:rFonts w:cs="Arial"/>
          <w:szCs w:val="20"/>
        </w:rPr>
        <w:t xml:space="preserve">a hosszú távra – 10 évet meghaladó időszakra – szóló Településfejlesztési Koncepció, </w:t>
      </w:r>
    </w:p>
    <w:p w14:paraId="0102569A" w14:textId="77777777" w:rsidR="00870FF3" w:rsidRPr="00D1307C" w:rsidRDefault="00870FF3" w:rsidP="0031199F">
      <w:pPr>
        <w:numPr>
          <w:ilvl w:val="0"/>
          <w:numId w:val="13"/>
        </w:numPr>
        <w:autoSpaceDE w:val="0"/>
        <w:rPr>
          <w:rFonts w:cs="Arial"/>
          <w:szCs w:val="20"/>
        </w:rPr>
      </w:pPr>
      <w:r w:rsidRPr="00D1307C">
        <w:rPr>
          <w:rFonts w:cs="Arial"/>
          <w:szCs w:val="20"/>
        </w:rPr>
        <w:t xml:space="preserve">a középtávra – legalább 4 és legfeljebb 10 évre – vonatkozó Integrált Településfejlesztési Stratégia, ami koncepcionális elemeken túl a célok eléréséhez szükséges stratégiát is megfogalmazza. </w:t>
      </w:r>
    </w:p>
    <w:p w14:paraId="0102569B" w14:textId="77777777" w:rsidR="00C73FF9" w:rsidRPr="00870FF3" w:rsidRDefault="00C73FF9" w:rsidP="001C5D0D">
      <w:pPr>
        <w:pStyle w:val="Cmsor2"/>
      </w:pPr>
      <w:bookmarkStart w:id="17" w:name="_Toc399926416"/>
      <w:bookmarkStart w:id="18" w:name="_Toc462238196"/>
      <w:bookmarkEnd w:id="16"/>
      <w:r w:rsidRPr="00870FF3">
        <w:t>A tervezési folyamat</w:t>
      </w:r>
      <w:bookmarkEnd w:id="17"/>
      <w:bookmarkEnd w:id="18"/>
    </w:p>
    <w:p w14:paraId="0102569C" w14:textId="77777777" w:rsidR="00870FF3" w:rsidRPr="00D1307C" w:rsidRDefault="00870FF3" w:rsidP="00870FF3">
      <w:pPr>
        <w:autoSpaceDE w:val="0"/>
        <w:rPr>
          <w:rFonts w:cs="Arial"/>
          <w:szCs w:val="20"/>
        </w:rPr>
      </w:pPr>
      <w:bookmarkStart w:id="19" w:name="_Toc74711349"/>
      <w:bookmarkStart w:id="20" w:name="_Toc76286308"/>
      <w:bookmarkStart w:id="21" w:name="_Toc91143202"/>
      <w:r w:rsidRPr="00D1307C">
        <w:rPr>
          <w:rFonts w:cs="Arial"/>
          <w:szCs w:val="20"/>
        </w:rPr>
        <w:t xml:space="preserve">A többször módosított </w:t>
      </w:r>
      <w:r>
        <w:rPr>
          <w:rFonts w:cs="Arial"/>
          <w:szCs w:val="20"/>
        </w:rPr>
        <w:t xml:space="preserve">Étv. </w:t>
      </w:r>
      <w:r w:rsidRPr="00D1307C">
        <w:rPr>
          <w:rFonts w:cs="Arial"/>
          <w:szCs w:val="20"/>
        </w:rPr>
        <w:t>– a</w:t>
      </w:r>
      <w:r w:rsidR="005E6B22">
        <w:rPr>
          <w:rFonts w:cs="Arial"/>
          <w:szCs w:val="20"/>
        </w:rPr>
        <w:t xml:space="preserve"> Magyarország helyi </w:t>
      </w:r>
      <w:r w:rsidRPr="00D1307C">
        <w:rPr>
          <w:rFonts w:cs="Arial"/>
          <w:szCs w:val="20"/>
        </w:rPr>
        <w:t>önkormányzat</w:t>
      </w:r>
      <w:r w:rsidR="005E6B22">
        <w:rPr>
          <w:rFonts w:cs="Arial"/>
          <w:szCs w:val="20"/>
        </w:rPr>
        <w:t>a</w:t>
      </w:r>
      <w:r w:rsidRPr="00D1307C">
        <w:rPr>
          <w:rFonts w:cs="Arial"/>
          <w:szCs w:val="20"/>
        </w:rPr>
        <w:t>i</w:t>
      </w:r>
      <w:r w:rsidR="005E6B22">
        <w:rPr>
          <w:rFonts w:cs="Arial"/>
          <w:szCs w:val="20"/>
        </w:rPr>
        <w:t>ról szóló</w:t>
      </w:r>
      <w:r w:rsidRPr="00D1307C">
        <w:rPr>
          <w:rFonts w:cs="Arial"/>
          <w:szCs w:val="20"/>
        </w:rPr>
        <w:t xml:space="preserve"> törvénnyel összhangban, mely a településfejlesztést az önkormányzatok hatáskörébe tette - a települési önkormányzatok feladatává jelölte ki a </w:t>
      </w:r>
      <w:r w:rsidR="005E6B22">
        <w:rPr>
          <w:rFonts w:cs="Arial"/>
          <w:szCs w:val="20"/>
        </w:rPr>
        <w:t xml:space="preserve">településfejlesztési és a </w:t>
      </w:r>
      <w:r w:rsidRPr="00D1307C">
        <w:rPr>
          <w:rFonts w:cs="Arial"/>
          <w:szCs w:val="20"/>
        </w:rPr>
        <w:t xml:space="preserve">településrendezési feladatkör ellátását. </w:t>
      </w:r>
    </w:p>
    <w:p w14:paraId="0102569D" w14:textId="77777777" w:rsidR="00C73FF9" w:rsidRPr="00870FF3" w:rsidRDefault="00C73FF9" w:rsidP="00C73FF9">
      <w:pPr>
        <w:autoSpaceDE w:val="0"/>
        <w:autoSpaceDN w:val="0"/>
        <w:adjustRightInd w:val="0"/>
        <w:rPr>
          <w:szCs w:val="20"/>
        </w:rPr>
      </w:pPr>
      <w:r w:rsidRPr="00870FF3">
        <w:rPr>
          <w:szCs w:val="20"/>
        </w:rPr>
        <w:t xml:space="preserve">A </w:t>
      </w:r>
      <w:r w:rsidRPr="00870FF3">
        <w:rPr>
          <w:b/>
          <w:szCs w:val="20"/>
        </w:rPr>
        <w:t>megalapozó vizsgálat</w:t>
      </w:r>
      <w:r w:rsidRPr="00870FF3">
        <w:rPr>
          <w:szCs w:val="20"/>
        </w:rPr>
        <w:t xml:space="preserve"> munkarész célja az eddigi tervek, kapcsolódó helyi rendeletek és a begyűjtött adatok számbavétele és értékelése, a terv és a valós igények összevetése, a település társadalmi, gazdasági, demográfiai helyzetének elemzése, a településszerkezet, tájhasználat, települési karakter alakulásának elemzése alapján a megoldásra váró feladatok feltárása, összegzése és rendszerezése.</w:t>
      </w:r>
    </w:p>
    <w:p w14:paraId="0102569E" w14:textId="77777777" w:rsidR="00C73FF9" w:rsidRPr="00870FF3" w:rsidRDefault="00C73FF9" w:rsidP="00C73FF9">
      <w:pPr>
        <w:autoSpaceDE w:val="0"/>
        <w:autoSpaceDN w:val="0"/>
        <w:adjustRightInd w:val="0"/>
        <w:rPr>
          <w:szCs w:val="20"/>
        </w:rPr>
      </w:pPr>
      <w:r w:rsidRPr="00870FF3">
        <w:rPr>
          <w:szCs w:val="20"/>
        </w:rPr>
        <w:t xml:space="preserve">A </w:t>
      </w:r>
      <w:r w:rsidRPr="00870FF3">
        <w:rPr>
          <w:b/>
          <w:szCs w:val="20"/>
        </w:rPr>
        <w:t>településfejlesztési koncepció</w:t>
      </w:r>
      <w:r w:rsidRPr="00870FF3">
        <w:rPr>
          <w:szCs w:val="20"/>
        </w:rPr>
        <w:t xml:space="preserve"> a fejlesztés összehangolt megvalósulását biztosító és a településrendezést is megalapozó, a település közigazgatási területére kiterjedő önkormányzati területfejlesztési döntéseket rendszerbe foglaló, önkormányzati határozattal elfogadott dokumentum, amely a település jövőbeni kialakítását tartalmazza. A településfejlesztési koncepció elsősorban településpolitikai dokumentum, amelynek kidolgozásában a természeti-művi adottságok mellett a társadalmi, gazdasági, a környezeti szempontoknak és az ezeket biztosító intézményi rendszernek van döntő szerepe. Megalapozza és meghatározza a település fenntartható fejlődését: az életszínvonal növekedését, az életminőség javulását, a faluközösség gyarapodását a település hagyományait, a rendelkezésre álló kulturális, térbeli, táji adottságait felhasználva és nem kihasználva. A településfejlesztési koncepció a döntési mechanizmus működtetéséhez szolgál útmutatóul, segítséget nyújt a település egyes érdekcsoportjainak, valamint a különböző szakágak közötti érdekek koordinálásához.</w:t>
      </w:r>
    </w:p>
    <w:p w14:paraId="0102569F" w14:textId="77777777" w:rsidR="00870FF3" w:rsidRPr="00D1307C" w:rsidRDefault="00870FF3" w:rsidP="00870FF3">
      <w:pPr>
        <w:autoSpaceDE w:val="0"/>
        <w:rPr>
          <w:rFonts w:cs="Arial"/>
          <w:szCs w:val="20"/>
        </w:rPr>
      </w:pPr>
      <w:r w:rsidRPr="00D1307C">
        <w:rPr>
          <w:rFonts w:cs="Arial"/>
          <w:szCs w:val="20"/>
        </w:rPr>
        <w:t xml:space="preserve">A településfejlesztési koncepcióban foglaltak megvalósítása érdekében illetve több település közös fejlesztési tervezése esetén </w:t>
      </w:r>
      <w:r w:rsidRPr="00D1307C">
        <w:rPr>
          <w:rFonts w:cs="Arial"/>
          <w:b/>
          <w:szCs w:val="20"/>
        </w:rPr>
        <w:t>integrált településfejlesztési stratégiát</w:t>
      </w:r>
      <w:r w:rsidRPr="00D1307C">
        <w:rPr>
          <w:rFonts w:cs="Arial"/>
          <w:szCs w:val="20"/>
        </w:rPr>
        <w:t xml:space="preserve"> kell készíteni az Étv. értelmében. Az integrált településfejlesztési stratégia (ITS) meghatározza a települések településfejlesztési tevékenységét, összehangolja a különböző szakpolitikai megközelítéseket, összefogja és ütközteti az érintett partnerek (üzleti szektor, civil szektor, közszféra szereplői, lakosság) céljait, elvárásait, meghatározza a fejlesztési célokat, azok finanszírozási módját, továbbá a megvalósítás és fenntartás módját is összefüggéseiben kezeli.</w:t>
      </w:r>
    </w:p>
    <w:p w14:paraId="010256A0" w14:textId="77777777" w:rsidR="00870FF3" w:rsidRPr="00D1307C" w:rsidRDefault="00870FF3" w:rsidP="00870FF3">
      <w:pPr>
        <w:autoSpaceDE w:val="0"/>
        <w:rPr>
          <w:rFonts w:cs="Arial"/>
          <w:szCs w:val="20"/>
        </w:rPr>
      </w:pPr>
      <w:r>
        <w:rPr>
          <w:rFonts w:cs="Arial"/>
          <w:szCs w:val="20"/>
        </w:rPr>
        <w:br w:type="page"/>
      </w:r>
      <w:r w:rsidRPr="00D1307C">
        <w:rPr>
          <w:rFonts w:cs="Arial"/>
          <w:szCs w:val="20"/>
        </w:rPr>
        <w:t xml:space="preserve">A településfejlesztés során is kiemelkedő feladat a fenntarthatóság alapelveinek figyelembe vétele. A fenntartható fejlődés </w:t>
      </w:r>
      <w:r w:rsidRPr="00D1307C">
        <w:rPr>
          <w:b/>
          <w:bCs/>
          <w:iCs/>
          <w:szCs w:val="20"/>
        </w:rPr>
        <w:t>olyan fejlődés, amely kielégíti a jelen szükségleteit, anélkül, hogy veszélyeztetné a jövő nemzedékek esélyét arra, hogy ők is kielégíthessék szükségleteiket.</w:t>
      </w:r>
      <w:r w:rsidRPr="00D1307C">
        <w:rPr>
          <w:rStyle w:val="Lbjegyzet-hivatkozs"/>
          <w:rFonts w:eastAsia="Arial Unicode MS"/>
          <w:szCs w:val="20"/>
        </w:rPr>
        <w:footnoteReference w:id="1"/>
      </w:r>
      <w:r w:rsidRPr="00D1307C">
        <w:rPr>
          <w:b/>
          <w:bCs/>
          <w:iCs/>
          <w:szCs w:val="20"/>
        </w:rPr>
        <w:t xml:space="preserve"> </w:t>
      </w:r>
      <w:r w:rsidRPr="00D1307C">
        <w:rPr>
          <w:szCs w:val="20"/>
        </w:rPr>
        <w:t>A fenntartható fejlődés három alappilléren nyugszik: a szociális, a gazdasági és a környezeti pilléreken</w:t>
      </w:r>
      <w:r w:rsidR="00C73759">
        <w:rPr>
          <w:szCs w:val="20"/>
        </w:rPr>
        <w:t>,</w:t>
      </w:r>
      <w:r w:rsidRPr="00D1307C">
        <w:rPr>
          <w:szCs w:val="20"/>
        </w:rPr>
        <w:t xml:space="preserve"> és mindhármat együttesen, kölcsönhatásaik figyelembevételével mérlegelni kell a különböző fejlesztési stratégiák, programok kidolgozása során, illetve a konkrét intézkedésekben, cselekvésekben. A fenntartható fejlődés</w:t>
      </w:r>
      <w:r w:rsidR="00C73759">
        <w:rPr>
          <w:szCs w:val="20"/>
        </w:rPr>
        <w:t>nek</w:t>
      </w:r>
      <w:r w:rsidRPr="00D1307C">
        <w:rPr>
          <w:szCs w:val="20"/>
        </w:rPr>
        <w:t xml:space="preserve"> általános stratégiai célként kell bevonulni a településfejlesztési dokumentumokba, s a cselekvési programokba. </w:t>
      </w:r>
    </w:p>
    <w:p w14:paraId="010256A1" w14:textId="77777777" w:rsidR="00870FF3" w:rsidRPr="00D1307C" w:rsidRDefault="00870FF3" w:rsidP="00870FF3">
      <w:pPr>
        <w:autoSpaceDE w:val="0"/>
        <w:autoSpaceDN w:val="0"/>
        <w:adjustRightInd w:val="0"/>
        <w:rPr>
          <w:rFonts w:cs="Tahoma"/>
          <w:szCs w:val="20"/>
        </w:rPr>
      </w:pPr>
      <w:bookmarkStart w:id="22" w:name="OLE_LINK8"/>
      <w:r w:rsidRPr="00D1307C">
        <w:rPr>
          <w:rFonts w:cs="Tahoma"/>
          <w:szCs w:val="20"/>
        </w:rPr>
        <w:t xml:space="preserve">Az integrált településfejlesztési stratégia (ITS) a települési önkormányzatok által elkészítendő, </w:t>
      </w:r>
      <w:r w:rsidRPr="00D1307C">
        <w:rPr>
          <w:rFonts w:cs="Tahoma"/>
          <w:b/>
          <w:szCs w:val="20"/>
        </w:rPr>
        <w:t>fejlesztési szemléletű, középtávot</w:t>
      </w:r>
      <w:r w:rsidRPr="00D1307C">
        <w:rPr>
          <w:rFonts w:cs="Tahoma"/>
          <w:szCs w:val="20"/>
        </w:rPr>
        <w:t xml:space="preserve"> (7-8 év) átfogó dokumentum, célja a területi alapú, területi szemléletű tervezés </w:t>
      </w:r>
      <w:r w:rsidRPr="00D7554B">
        <w:rPr>
          <w:rFonts w:cs="Tahoma"/>
          <w:szCs w:val="20"/>
        </w:rPr>
        <w:t xml:space="preserve">megszilárdítása, </w:t>
      </w:r>
      <w:r w:rsidR="00612163" w:rsidRPr="00D7554B">
        <w:rPr>
          <w:rFonts w:cs="Tahoma"/>
          <w:szCs w:val="20"/>
        </w:rPr>
        <w:t xml:space="preserve">a </w:t>
      </w:r>
      <w:r w:rsidR="00D7554B" w:rsidRPr="00D7554B">
        <w:rPr>
          <w:rFonts w:cs="Tahoma"/>
          <w:szCs w:val="20"/>
        </w:rPr>
        <w:t>területrészre</w:t>
      </w:r>
      <w:r w:rsidR="00612163" w:rsidRPr="00D7554B">
        <w:rPr>
          <w:rFonts w:cs="Tahoma"/>
          <w:szCs w:val="20"/>
        </w:rPr>
        <w:t xml:space="preserve"> vonatkozó</w:t>
      </w:r>
      <w:r w:rsidRPr="00D1307C">
        <w:rPr>
          <w:rFonts w:cs="Tahoma"/>
          <w:szCs w:val="20"/>
        </w:rPr>
        <w:t xml:space="preserve"> célok kitűzése, és azok középtávon való érvényesítése. A stratégia elkészítését a Nemzeti Fejlesztési Ügynökség és az </w:t>
      </w:r>
      <w:r w:rsidR="00D7554B">
        <w:rPr>
          <w:rFonts w:cs="Tahoma"/>
          <w:szCs w:val="20"/>
        </w:rPr>
        <w:t xml:space="preserve">korábbi </w:t>
      </w:r>
      <w:r w:rsidRPr="00D1307C">
        <w:rPr>
          <w:rFonts w:cs="Tahoma"/>
          <w:szCs w:val="20"/>
        </w:rPr>
        <w:t xml:space="preserve">Önkormányzati Minisztérium által kiadott kézikönyvnek megfelelő struktúrában kell elkészíteni. Egy ilyen stratégia elkészítése önmagában is hasznos, ugyanakkor megléte feltétele egyes településfejlesztési közösségi támogatások igénybevételének is. A települési területek olyan </w:t>
      </w:r>
      <w:r w:rsidRPr="00D1307C">
        <w:rPr>
          <w:rFonts w:cs="Tahoma"/>
          <w:b/>
          <w:szCs w:val="20"/>
        </w:rPr>
        <w:t>integrált, akcióterületi alapú megújítása a cél</w:t>
      </w:r>
      <w:r w:rsidRPr="00D1307C">
        <w:rPr>
          <w:rFonts w:cs="Tahoma"/>
          <w:szCs w:val="20"/>
        </w:rPr>
        <w:t xml:space="preserve">, amely érdemben hozzájárul ahhoz, hogy a település gazdasági és társadalmi aktivitása élénküljön, a település vonzereje erősödjék mind a lakosság, mind a betelepülő vállalkozások illetve intézmények, szervezetek számára. </w:t>
      </w:r>
    </w:p>
    <w:p w14:paraId="010256A2" w14:textId="77777777" w:rsidR="00870FF3" w:rsidRPr="00D1307C" w:rsidRDefault="00870FF3" w:rsidP="00870FF3">
      <w:pPr>
        <w:autoSpaceDE w:val="0"/>
        <w:autoSpaceDN w:val="0"/>
        <w:adjustRightInd w:val="0"/>
        <w:rPr>
          <w:rFonts w:cs="Tahoma"/>
          <w:szCs w:val="20"/>
        </w:rPr>
      </w:pPr>
      <w:r w:rsidRPr="00D1307C">
        <w:rPr>
          <w:rFonts w:cs="Tahoma"/>
          <w:szCs w:val="20"/>
        </w:rPr>
        <w:t>A településfejlesztési koncepció, az integrált településfejlesztési stratégia illetve az ezekhez készülő helyzetelemző és helyzetértékelő munkarészek tartalmi elemeire vonatkozóan a Korm. rendelet rendelkezik.</w:t>
      </w:r>
    </w:p>
    <w:bookmarkEnd w:id="22"/>
    <w:p w14:paraId="010256A3" w14:textId="77777777" w:rsidR="00870FF3" w:rsidRPr="00D1307C" w:rsidRDefault="00870FF3" w:rsidP="00870FF3">
      <w:pPr>
        <w:autoSpaceDE w:val="0"/>
        <w:spacing w:line="22" w:lineRule="atLeast"/>
        <w:rPr>
          <w:rFonts w:cs="Arial"/>
          <w:szCs w:val="20"/>
        </w:rPr>
      </w:pPr>
      <w:r w:rsidRPr="00D1307C">
        <w:rPr>
          <w:rFonts w:cs="Arial"/>
          <w:szCs w:val="20"/>
        </w:rPr>
        <w:t xml:space="preserve">Jelen </w:t>
      </w:r>
      <w:r w:rsidRPr="00D1307C">
        <w:rPr>
          <w:rFonts w:cs="Arial"/>
          <w:b/>
          <w:szCs w:val="20"/>
        </w:rPr>
        <w:t>helyzetelemzés</w:t>
      </w:r>
      <w:r w:rsidRPr="00D1307C">
        <w:rPr>
          <w:rFonts w:cs="Arial"/>
          <w:szCs w:val="20"/>
        </w:rPr>
        <w:t xml:space="preserve"> </w:t>
      </w:r>
      <w:r w:rsidRPr="00D1307C">
        <w:rPr>
          <w:rFonts w:cs="Arial"/>
          <w:b/>
          <w:szCs w:val="20"/>
        </w:rPr>
        <w:t>és helyzetértékelő</w:t>
      </w:r>
      <w:r w:rsidRPr="00D1307C">
        <w:rPr>
          <w:rFonts w:cs="Arial"/>
          <w:szCs w:val="20"/>
        </w:rPr>
        <w:t xml:space="preserve"> munkarész </w:t>
      </w:r>
      <w:r w:rsidR="0099533D" w:rsidRPr="00D1307C">
        <w:rPr>
          <w:rFonts w:cs="Arial"/>
          <w:szCs w:val="20"/>
        </w:rPr>
        <w:t>(megalapozó vizsgálat</w:t>
      </w:r>
      <w:r w:rsidR="0099533D" w:rsidRPr="00D1307C">
        <w:rPr>
          <w:rFonts w:cs="Arial"/>
          <w:b/>
          <w:szCs w:val="20"/>
        </w:rPr>
        <w:t>)</w:t>
      </w:r>
      <w:r w:rsidR="0099533D" w:rsidRPr="00D1307C">
        <w:rPr>
          <w:rFonts w:cs="Arial"/>
          <w:szCs w:val="20"/>
        </w:rPr>
        <w:t xml:space="preserve"> </w:t>
      </w:r>
      <w:r w:rsidRPr="00D1307C">
        <w:rPr>
          <w:rFonts w:cs="Arial"/>
          <w:szCs w:val="20"/>
        </w:rPr>
        <w:t>célja az eddigi tervek, kapcsolódó helyi rendeletek és a begyűjtött adatok értékelése, a terv és a valós igények összevetése, a település társadalmi, gazdasági, demográfiai helyzetének elemzése, a településszerkezet, tájhasználat, települési karakter alakulásának elemzése alapján a megoldásra váró feladatok feltárása, összegzése és rendszerezése.</w:t>
      </w:r>
      <w:r>
        <w:rPr>
          <w:rFonts w:cs="Arial"/>
          <w:szCs w:val="20"/>
        </w:rPr>
        <w:t xml:space="preserve"> A településfejlesztési koncepcióhoz és integrált településfejlesztési stratégiához közös megalapozó vizsgálat készül.</w:t>
      </w:r>
    </w:p>
    <w:p w14:paraId="010256A4" w14:textId="77777777" w:rsidR="00870FF3" w:rsidRPr="00D1307C" w:rsidRDefault="00870FF3" w:rsidP="00870FF3">
      <w:pPr>
        <w:autoSpaceDE w:val="0"/>
        <w:spacing w:line="22" w:lineRule="atLeast"/>
        <w:rPr>
          <w:rFonts w:cs="Arial"/>
          <w:szCs w:val="20"/>
        </w:rPr>
      </w:pPr>
      <w:r w:rsidRPr="00D1307C">
        <w:rPr>
          <w:rFonts w:cs="Arial"/>
          <w:szCs w:val="20"/>
        </w:rPr>
        <w:t xml:space="preserve">Az elkészült – és az önkormányzat képviselő-testülete által előzetesen jóváhagyott – településfejlesztési eszközök tervezetét a képviselő-testületi elfogadást megelőzően véleményeztetni kell az illetékes államigazgatási szervekkel, érintett területi és települési önkormányzatokkal, valamint a további partnerekkel. Az egyeztetési folyamat szabályait a </w:t>
      </w:r>
      <w:r>
        <w:rPr>
          <w:rFonts w:cs="Arial"/>
          <w:szCs w:val="20"/>
        </w:rPr>
        <w:t>Korm. rendelet</w:t>
      </w:r>
      <w:r w:rsidRPr="00D1307C">
        <w:rPr>
          <w:rFonts w:cs="Arial"/>
          <w:szCs w:val="20"/>
        </w:rPr>
        <w:t xml:space="preserve"> tartalmazza.</w:t>
      </w:r>
    </w:p>
    <w:bookmarkEnd w:id="19"/>
    <w:bookmarkEnd w:id="20"/>
    <w:bookmarkEnd w:id="21"/>
    <w:p w14:paraId="010256A5" w14:textId="77777777" w:rsidR="000E470A" w:rsidRPr="00714CD5" w:rsidRDefault="00433C85" w:rsidP="00700611">
      <w:pPr>
        <w:rPr>
          <w:sz w:val="28"/>
          <w:highlight w:val="yellow"/>
        </w:rPr>
      </w:pPr>
      <w:r w:rsidRPr="00714CD5">
        <w:rPr>
          <w:sz w:val="28"/>
          <w:highlight w:val="yellow"/>
        </w:rPr>
        <w:br w:type="page"/>
      </w:r>
    </w:p>
    <w:p w14:paraId="010256A6" w14:textId="77777777" w:rsidR="000E470A" w:rsidRPr="00814BD0" w:rsidRDefault="000E470A" w:rsidP="00CD0DDE">
      <w:pPr>
        <w:rPr>
          <w:sz w:val="28"/>
        </w:rPr>
      </w:pPr>
    </w:p>
    <w:p w14:paraId="010256A7" w14:textId="77777777" w:rsidR="000E470A" w:rsidRPr="00814BD0" w:rsidRDefault="000E470A" w:rsidP="00CD0DDE">
      <w:pPr>
        <w:rPr>
          <w:sz w:val="28"/>
        </w:rPr>
      </w:pPr>
    </w:p>
    <w:p w14:paraId="010256A8" w14:textId="77777777" w:rsidR="000E470A" w:rsidRPr="00814BD0" w:rsidRDefault="000E470A" w:rsidP="00CD0DDE">
      <w:pPr>
        <w:rPr>
          <w:sz w:val="28"/>
        </w:rPr>
      </w:pPr>
    </w:p>
    <w:p w14:paraId="010256A9" w14:textId="77777777" w:rsidR="000E470A" w:rsidRPr="00814BD0" w:rsidRDefault="000E470A" w:rsidP="00CD0DDE">
      <w:pPr>
        <w:rPr>
          <w:sz w:val="28"/>
        </w:rPr>
      </w:pPr>
    </w:p>
    <w:p w14:paraId="010256AA" w14:textId="77777777" w:rsidR="000E470A" w:rsidRPr="00814BD0" w:rsidRDefault="000E470A" w:rsidP="00CD0DDE">
      <w:pPr>
        <w:rPr>
          <w:sz w:val="28"/>
        </w:rPr>
      </w:pPr>
    </w:p>
    <w:p w14:paraId="010256AB" w14:textId="77777777" w:rsidR="000E470A" w:rsidRPr="00814BD0" w:rsidRDefault="000E470A" w:rsidP="00CD0DDE">
      <w:pPr>
        <w:rPr>
          <w:sz w:val="28"/>
        </w:rPr>
      </w:pPr>
    </w:p>
    <w:p w14:paraId="010256AC" w14:textId="77777777" w:rsidR="000E470A" w:rsidRPr="00814BD0" w:rsidRDefault="000E470A" w:rsidP="00CD0DDE">
      <w:pPr>
        <w:rPr>
          <w:sz w:val="28"/>
        </w:rPr>
      </w:pPr>
    </w:p>
    <w:p w14:paraId="010256AD" w14:textId="77777777" w:rsidR="000E470A" w:rsidRPr="00814BD0" w:rsidRDefault="000E470A" w:rsidP="00CD0DDE">
      <w:pPr>
        <w:rPr>
          <w:sz w:val="28"/>
        </w:rPr>
      </w:pPr>
    </w:p>
    <w:p w14:paraId="010256AE" w14:textId="77777777" w:rsidR="000E470A" w:rsidRPr="00814BD0" w:rsidRDefault="000E470A" w:rsidP="00CD0DDE">
      <w:pPr>
        <w:rPr>
          <w:sz w:val="28"/>
        </w:rPr>
      </w:pPr>
    </w:p>
    <w:p w14:paraId="010256AF" w14:textId="77777777" w:rsidR="000E470A" w:rsidRPr="00814BD0" w:rsidRDefault="000E470A" w:rsidP="00CD0DDE">
      <w:pPr>
        <w:rPr>
          <w:sz w:val="28"/>
        </w:rPr>
      </w:pPr>
    </w:p>
    <w:p w14:paraId="010256B0" w14:textId="77777777" w:rsidR="000E470A" w:rsidRPr="00814BD0" w:rsidRDefault="000E470A" w:rsidP="00CD0DDE">
      <w:pPr>
        <w:rPr>
          <w:sz w:val="28"/>
        </w:rPr>
      </w:pPr>
    </w:p>
    <w:p w14:paraId="010256B1" w14:textId="77777777" w:rsidR="000E470A" w:rsidRPr="00814BD0" w:rsidRDefault="000E470A" w:rsidP="00CD0DDE">
      <w:pPr>
        <w:rPr>
          <w:sz w:val="28"/>
        </w:rPr>
      </w:pPr>
    </w:p>
    <w:p w14:paraId="010256B2" w14:textId="77777777" w:rsidR="000E470A" w:rsidRPr="00814BD0" w:rsidRDefault="000E470A" w:rsidP="00CD0DDE">
      <w:pPr>
        <w:rPr>
          <w:sz w:val="28"/>
        </w:rPr>
      </w:pPr>
    </w:p>
    <w:p w14:paraId="010256B3" w14:textId="77777777" w:rsidR="000E470A" w:rsidRPr="00814BD0" w:rsidRDefault="000E470A" w:rsidP="00CD0DDE">
      <w:pPr>
        <w:rPr>
          <w:sz w:val="28"/>
        </w:rPr>
      </w:pPr>
    </w:p>
    <w:p w14:paraId="010256B4" w14:textId="77777777" w:rsidR="000E470A" w:rsidRPr="00814BD0" w:rsidRDefault="000E470A" w:rsidP="00CD0DDE">
      <w:pPr>
        <w:rPr>
          <w:sz w:val="28"/>
        </w:rPr>
      </w:pPr>
    </w:p>
    <w:p w14:paraId="010256B5" w14:textId="77777777" w:rsidR="000E470A" w:rsidRPr="00814BD0" w:rsidRDefault="000E470A" w:rsidP="00CD0DDE">
      <w:pPr>
        <w:rPr>
          <w:sz w:val="28"/>
        </w:rPr>
      </w:pPr>
    </w:p>
    <w:p w14:paraId="010256B6" w14:textId="77777777" w:rsidR="000E470A" w:rsidRPr="00814BD0" w:rsidRDefault="000E470A" w:rsidP="00CD0DDE">
      <w:pPr>
        <w:rPr>
          <w:sz w:val="28"/>
        </w:rPr>
      </w:pPr>
    </w:p>
    <w:p w14:paraId="010256B7" w14:textId="77777777" w:rsidR="000E470A" w:rsidRPr="00814BD0" w:rsidRDefault="000E470A" w:rsidP="00CD0DDE">
      <w:pPr>
        <w:rPr>
          <w:sz w:val="28"/>
        </w:rPr>
      </w:pPr>
    </w:p>
    <w:p w14:paraId="010256B8" w14:textId="77777777" w:rsidR="000E470A" w:rsidRPr="00814BD0" w:rsidRDefault="000E470A" w:rsidP="00CD0DDE">
      <w:pPr>
        <w:rPr>
          <w:sz w:val="28"/>
        </w:rPr>
      </w:pPr>
    </w:p>
    <w:p w14:paraId="010256B9" w14:textId="77777777" w:rsidR="000E470A" w:rsidRPr="00814BD0" w:rsidRDefault="000E470A" w:rsidP="00CD0DDE">
      <w:pPr>
        <w:rPr>
          <w:sz w:val="28"/>
        </w:rPr>
      </w:pPr>
    </w:p>
    <w:p w14:paraId="010256BA" w14:textId="77777777" w:rsidR="000E470A" w:rsidRPr="00814BD0" w:rsidRDefault="000E470A" w:rsidP="00CD0DDE">
      <w:pPr>
        <w:rPr>
          <w:sz w:val="28"/>
        </w:rPr>
      </w:pPr>
    </w:p>
    <w:p w14:paraId="010256BB" w14:textId="77777777" w:rsidR="000E470A" w:rsidRPr="00814BD0" w:rsidRDefault="000E470A" w:rsidP="00CD0DDE">
      <w:pPr>
        <w:rPr>
          <w:sz w:val="28"/>
        </w:rPr>
      </w:pPr>
    </w:p>
    <w:p w14:paraId="010256BC" w14:textId="77777777" w:rsidR="006B316C" w:rsidRPr="00814BD0" w:rsidRDefault="006B316C" w:rsidP="00CD0DDE">
      <w:pPr>
        <w:rPr>
          <w:sz w:val="28"/>
        </w:rPr>
      </w:pPr>
    </w:p>
    <w:p w14:paraId="010256BD" w14:textId="77777777" w:rsidR="000E470A" w:rsidRPr="00814BD0" w:rsidRDefault="000E470A" w:rsidP="00CD0DDE">
      <w:pPr>
        <w:rPr>
          <w:sz w:val="28"/>
        </w:rPr>
      </w:pPr>
    </w:p>
    <w:p w14:paraId="010256BE" w14:textId="77777777" w:rsidR="000E470A" w:rsidRPr="00814BD0" w:rsidRDefault="000E470A" w:rsidP="00CD0DDE">
      <w:pPr>
        <w:rPr>
          <w:sz w:val="28"/>
        </w:rPr>
      </w:pPr>
    </w:p>
    <w:p w14:paraId="010256BF" w14:textId="77777777" w:rsidR="000E470A" w:rsidRPr="00814BD0" w:rsidRDefault="000E470A" w:rsidP="00CD0DDE">
      <w:pPr>
        <w:rPr>
          <w:sz w:val="28"/>
        </w:rPr>
      </w:pPr>
    </w:p>
    <w:p w14:paraId="010256C0" w14:textId="77777777" w:rsidR="000E470A" w:rsidRPr="00814BD0" w:rsidRDefault="000E470A" w:rsidP="00CD0DDE">
      <w:pPr>
        <w:rPr>
          <w:sz w:val="28"/>
        </w:rPr>
      </w:pPr>
    </w:p>
    <w:p w14:paraId="010256C1" w14:textId="77777777" w:rsidR="00A869E7" w:rsidRPr="00814BD0" w:rsidRDefault="00A869E7" w:rsidP="00CD0DDE">
      <w:pPr>
        <w:rPr>
          <w:sz w:val="28"/>
        </w:rPr>
      </w:pPr>
    </w:p>
    <w:p w14:paraId="010256C2" w14:textId="77777777" w:rsidR="000E470A" w:rsidRPr="00814BD0" w:rsidRDefault="000E470A" w:rsidP="00CD0DDE">
      <w:pPr>
        <w:rPr>
          <w:sz w:val="28"/>
        </w:rPr>
      </w:pPr>
    </w:p>
    <w:p w14:paraId="010256C3" w14:textId="77777777" w:rsidR="000E470A" w:rsidRPr="00814BD0" w:rsidRDefault="004E1B73" w:rsidP="00FC3EF5">
      <w:pPr>
        <w:pStyle w:val="Cmsor1"/>
      </w:pPr>
      <w:r w:rsidRPr="00814BD0">
        <w:t xml:space="preserve"> </w:t>
      </w:r>
      <w:bookmarkStart w:id="23" w:name="_Toc462238197"/>
      <w:r w:rsidR="000E470A" w:rsidRPr="00814BD0">
        <w:t>HELYZETFELTÁRÓ</w:t>
      </w:r>
      <w:r w:rsidR="001B45CA" w:rsidRPr="00814BD0">
        <w:t xml:space="preserve"> MUNKARÉSZ</w:t>
      </w:r>
      <w:bookmarkEnd w:id="23"/>
    </w:p>
    <w:p w14:paraId="010256C4" w14:textId="77777777" w:rsidR="00BD5E17" w:rsidRPr="00814BD0" w:rsidRDefault="000E470A" w:rsidP="00FC3EF5">
      <w:pPr>
        <w:pStyle w:val="Cmsor1"/>
      </w:pPr>
      <w:r w:rsidRPr="00814BD0">
        <w:br w:type="page"/>
      </w:r>
      <w:bookmarkStart w:id="24" w:name="_Toc462238198"/>
      <w:r w:rsidR="002C0183" w:rsidRPr="00814BD0">
        <w:t>KÖZSÉG</w:t>
      </w:r>
      <w:r w:rsidR="001A2050" w:rsidRPr="00814BD0">
        <w:t>I ALAPADATOK</w:t>
      </w:r>
      <w:bookmarkEnd w:id="24"/>
    </w:p>
    <w:p w14:paraId="010256C5" w14:textId="77777777" w:rsidR="00BD5E17" w:rsidRPr="00814BD0" w:rsidRDefault="00753361" w:rsidP="008E5A77">
      <w:pPr>
        <w:autoSpaceDE w:val="0"/>
        <w:autoSpaceDN w:val="0"/>
        <w:adjustRightInd w:val="0"/>
        <w:rPr>
          <w:szCs w:val="20"/>
        </w:rPr>
      </w:pPr>
      <w:r>
        <w:rPr>
          <w:szCs w:val="20"/>
        </w:rPr>
        <w:t>Bugyi Nagyközség</w:t>
      </w:r>
      <w:r w:rsidR="002C0183" w:rsidRPr="00814BD0">
        <w:rPr>
          <w:szCs w:val="20"/>
        </w:rPr>
        <w:t xml:space="preserve"> község</w:t>
      </w:r>
      <w:r w:rsidR="00BD5E17" w:rsidRPr="00814BD0">
        <w:rPr>
          <w:szCs w:val="20"/>
        </w:rPr>
        <w:t xml:space="preserve"> területének nagyságára, lakosságára és lakásállományára vonatkozó alapadatokat a következő táblázat rögzíti</w:t>
      </w:r>
      <w:r w:rsidR="00266C63">
        <w:rPr>
          <w:szCs w:val="20"/>
        </w:rPr>
        <w:t>:</w:t>
      </w:r>
    </w:p>
    <w:tbl>
      <w:tblPr>
        <w:tblW w:w="0" w:type="auto"/>
        <w:tblInd w:w="212" w:type="dxa"/>
        <w:tblLayout w:type="fixed"/>
        <w:tblCellMar>
          <w:left w:w="70" w:type="dxa"/>
          <w:right w:w="70" w:type="dxa"/>
        </w:tblCellMar>
        <w:tblLook w:val="0000" w:firstRow="0" w:lastRow="0" w:firstColumn="0" w:lastColumn="0" w:noHBand="0" w:noVBand="0"/>
      </w:tblPr>
      <w:tblGrid>
        <w:gridCol w:w="4561"/>
        <w:gridCol w:w="1534"/>
      </w:tblGrid>
      <w:tr w:rsidR="00BD5E17" w:rsidRPr="00714CD5" w14:paraId="010256CE" w14:textId="77777777" w:rsidTr="00FA4498">
        <w:tc>
          <w:tcPr>
            <w:tcW w:w="4561" w:type="dxa"/>
            <w:vAlign w:val="center"/>
          </w:tcPr>
          <w:p w14:paraId="010256C6" w14:textId="77777777" w:rsidR="00BD5E17" w:rsidRPr="00294D52" w:rsidRDefault="00BD5E17" w:rsidP="00294D52">
            <w:pPr>
              <w:pStyle w:val="Szvegtrzs2"/>
              <w:tabs>
                <w:tab w:val="left" w:pos="5529"/>
              </w:tabs>
              <w:spacing w:after="0" w:line="240" w:lineRule="auto"/>
              <w:rPr>
                <w:rFonts w:ascii="Trebuchet MS" w:hAnsi="Trebuchet MS"/>
                <w:b/>
              </w:rPr>
            </w:pPr>
            <w:r w:rsidRPr="00294D52">
              <w:rPr>
                <w:rFonts w:ascii="Trebuchet MS" w:hAnsi="Trebuchet MS"/>
                <w:b/>
              </w:rPr>
              <w:t>Terület (ha)</w:t>
            </w:r>
          </w:p>
          <w:p w14:paraId="010256C7" w14:textId="77777777" w:rsidR="00BD5E17" w:rsidRPr="00294D52" w:rsidRDefault="00BD5E17" w:rsidP="0031199F">
            <w:pPr>
              <w:pStyle w:val="Szvegtrzs2"/>
              <w:numPr>
                <w:ilvl w:val="0"/>
                <w:numId w:val="6"/>
              </w:numPr>
              <w:tabs>
                <w:tab w:val="left" w:pos="5529"/>
              </w:tabs>
              <w:spacing w:after="0" w:line="240" w:lineRule="auto"/>
              <w:rPr>
                <w:rFonts w:ascii="Trebuchet MS" w:hAnsi="Trebuchet MS"/>
              </w:rPr>
            </w:pPr>
            <w:r w:rsidRPr="00294D52">
              <w:rPr>
                <w:rFonts w:ascii="Trebuchet MS" w:hAnsi="Trebuchet MS"/>
              </w:rPr>
              <w:t>Belterület</w:t>
            </w:r>
          </w:p>
          <w:p w14:paraId="010256C8" w14:textId="77777777" w:rsidR="00BD5E17" w:rsidRPr="00294D52" w:rsidRDefault="00BD5E17" w:rsidP="0031199F">
            <w:pPr>
              <w:pStyle w:val="Szvegtrzs2"/>
              <w:numPr>
                <w:ilvl w:val="0"/>
                <w:numId w:val="6"/>
              </w:numPr>
              <w:tabs>
                <w:tab w:val="left" w:pos="5529"/>
              </w:tabs>
              <w:spacing w:after="0" w:line="240" w:lineRule="auto"/>
              <w:rPr>
                <w:rFonts w:ascii="Trebuchet MS" w:hAnsi="Trebuchet MS"/>
              </w:rPr>
            </w:pPr>
            <w:r w:rsidRPr="00294D52">
              <w:rPr>
                <w:rFonts w:ascii="Trebuchet MS" w:hAnsi="Trebuchet MS"/>
              </w:rPr>
              <w:t>Volt zártkert</w:t>
            </w:r>
          </w:p>
          <w:p w14:paraId="010256C9" w14:textId="77777777" w:rsidR="00BD5E17" w:rsidRPr="00294D52" w:rsidRDefault="00BD5E17" w:rsidP="0031199F">
            <w:pPr>
              <w:pStyle w:val="Szvegtrzs2"/>
              <w:numPr>
                <w:ilvl w:val="0"/>
                <w:numId w:val="6"/>
              </w:numPr>
              <w:tabs>
                <w:tab w:val="left" w:pos="5529"/>
              </w:tabs>
              <w:spacing w:after="0" w:line="240" w:lineRule="auto"/>
              <w:rPr>
                <w:rFonts w:ascii="Trebuchet MS" w:hAnsi="Trebuchet MS"/>
              </w:rPr>
            </w:pPr>
            <w:r w:rsidRPr="00294D52">
              <w:rPr>
                <w:rFonts w:ascii="Trebuchet MS" w:hAnsi="Trebuchet MS"/>
              </w:rPr>
              <w:t>- Külterület</w:t>
            </w:r>
          </w:p>
        </w:tc>
        <w:tc>
          <w:tcPr>
            <w:tcW w:w="1534" w:type="dxa"/>
            <w:vAlign w:val="center"/>
          </w:tcPr>
          <w:p w14:paraId="010256CA" w14:textId="481BE293" w:rsidR="00294D52" w:rsidRPr="00294D52" w:rsidRDefault="00294D52" w:rsidP="00FA4498">
            <w:pPr>
              <w:pStyle w:val="Szvegtrzs2"/>
              <w:tabs>
                <w:tab w:val="left" w:pos="5529"/>
              </w:tabs>
              <w:spacing w:after="0" w:line="240" w:lineRule="auto"/>
              <w:jc w:val="right"/>
              <w:rPr>
                <w:rFonts w:ascii="Trebuchet MS" w:hAnsi="Trebuchet MS"/>
                <w:b/>
              </w:rPr>
            </w:pPr>
            <w:r w:rsidRPr="00294D52">
              <w:rPr>
                <w:rFonts w:ascii="Trebuchet MS" w:hAnsi="Trebuchet MS"/>
                <w:b/>
              </w:rPr>
              <w:t>1155</w:t>
            </w:r>
            <w:r w:rsidR="00857BA5">
              <w:rPr>
                <w:rFonts w:ascii="Trebuchet MS" w:hAnsi="Trebuchet MS"/>
                <w:b/>
              </w:rPr>
              <w:t>8</w:t>
            </w:r>
          </w:p>
          <w:p w14:paraId="010256CB" w14:textId="77777777" w:rsidR="00294D52" w:rsidRPr="00294D52" w:rsidRDefault="00D7554B" w:rsidP="00FA4498">
            <w:pPr>
              <w:pStyle w:val="Szvegtrzs2"/>
              <w:tabs>
                <w:tab w:val="left" w:pos="5529"/>
              </w:tabs>
              <w:spacing w:after="0" w:line="240" w:lineRule="auto"/>
              <w:jc w:val="right"/>
              <w:rPr>
                <w:rFonts w:ascii="Trebuchet MS" w:hAnsi="Trebuchet MS"/>
              </w:rPr>
            </w:pPr>
            <w:r>
              <w:rPr>
                <w:rFonts w:ascii="Trebuchet MS" w:hAnsi="Trebuchet MS"/>
              </w:rPr>
              <w:t>383</w:t>
            </w:r>
          </w:p>
          <w:p w14:paraId="010256CC" w14:textId="77777777" w:rsidR="00294D52" w:rsidRPr="00294D52" w:rsidRDefault="00D7554B" w:rsidP="00FA4498">
            <w:pPr>
              <w:pStyle w:val="Szvegtrzs2"/>
              <w:tabs>
                <w:tab w:val="left" w:pos="5529"/>
              </w:tabs>
              <w:spacing w:after="0" w:line="240" w:lineRule="auto"/>
              <w:jc w:val="right"/>
              <w:rPr>
                <w:rFonts w:ascii="Trebuchet MS" w:hAnsi="Trebuchet MS"/>
              </w:rPr>
            </w:pPr>
            <w:r>
              <w:rPr>
                <w:rFonts w:ascii="Trebuchet MS" w:hAnsi="Trebuchet MS"/>
              </w:rPr>
              <w:t>6</w:t>
            </w:r>
          </w:p>
          <w:p w14:paraId="010256CD" w14:textId="77777777" w:rsidR="00763978" w:rsidRPr="00714CD5" w:rsidRDefault="00294D52" w:rsidP="00FA4498">
            <w:pPr>
              <w:pStyle w:val="Szvegtrzs2"/>
              <w:tabs>
                <w:tab w:val="left" w:pos="5529"/>
              </w:tabs>
              <w:spacing w:after="0" w:line="240" w:lineRule="auto"/>
              <w:jc w:val="right"/>
              <w:rPr>
                <w:rFonts w:ascii="Trebuchet MS" w:hAnsi="Trebuchet MS"/>
                <w:highlight w:val="yellow"/>
              </w:rPr>
            </w:pPr>
            <w:r w:rsidRPr="00294D52">
              <w:rPr>
                <w:rFonts w:ascii="Trebuchet MS" w:hAnsi="Trebuchet MS"/>
              </w:rPr>
              <w:t>1116</w:t>
            </w:r>
            <w:r w:rsidR="00D7554B">
              <w:rPr>
                <w:rFonts w:ascii="Trebuchet MS" w:hAnsi="Trebuchet MS"/>
              </w:rPr>
              <w:t>9</w:t>
            </w:r>
          </w:p>
        </w:tc>
      </w:tr>
      <w:tr w:rsidR="00BD5E17" w:rsidRPr="00714CD5" w14:paraId="010256D1" w14:textId="77777777" w:rsidTr="00FA4498">
        <w:tc>
          <w:tcPr>
            <w:tcW w:w="4561" w:type="dxa"/>
            <w:vAlign w:val="center"/>
          </w:tcPr>
          <w:p w14:paraId="010256CF" w14:textId="77777777" w:rsidR="00BD5E17" w:rsidRPr="00294D52" w:rsidRDefault="00BD5E17" w:rsidP="00294D52">
            <w:pPr>
              <w:pStyle w:val="Szvegtrzs2"/>
              <w:tabs>
                <w:tab w:val="left" w:pos="5529"/>
              </w:tabs>
              <w:spacing w:after="0" w:line="240" w:lineRule="auto"/>
              <w:rPr>
                <w:rFonts w:ascii="Trebuchet MS" w:hAnsi="Trebuchet MS"/>
                <w:b/>
              </w:rPr>
            </w:pPr>
            <w:r w:rsidRPr="00814BD0">
              <w:rPr>
                <w:rFonts w:ascii="Trebuchet MS" w:hAnsi="Trebuchet MS"/>
                <w:b/>
              </w:rPr>
              <w:t>Lakosság (fő)</w:t>
            </w:r>
          </w:p>
        </w:tc>
        <w:tc>
          <w:tcPr>
            <w:tcW w:w="1534" w:type="dxa"/>
            <w:vAlign w:val="center"/>
          </w:tcPr>
          <w:p w14:paraId="010256D0" w14:textId="77777777" w:rsidR="00BD5E17" w:rsidRPr="00294D52" w:rsidRDefault="00814BD0" w:rsidP="00FA4498">
            <w:pPr>
              <w:pStyle w:val="Szvegtrzs2"/>
              <w:tabs>
                <w:tab w:val="left" w:pos="5529"/>
              </w:tabs>
              <w:spacing w:after="0" w:line="240" w:lineRule="auto"/>
              <w:jc w:val="right"/>
              <w:rPr>
                <w:rFonts w:ascii="Trebuchet MS" w:hAnsi="Trebuchet MS"/>
                <w:b/>
              </w:rPr>
            </w:pPr>
            <w:r w:rsidRPr="00294D52">
              <w:rPr>
                <w:rFonts w:ascii="Trebuchet MS" w:hAnsi="Trebuchet MS"/>
                <w:b/>
              </w:rPr>
              <w:t>5057</w:t>
            </w:r>
          </w:p>
        </w:tc>
      </w:tr>
      <w:tr w:rsidR="00BD5E17" w:rsidRPr="00714CD5" w14:paraId="010256D4" w14:textId="77777777" w:rsidTr="00FA4498">
        <w:trPr>
          <w:trHeight w:val="70"/>
        </w:trPr>
        <w:tc>
          <w:tcPr>
            <w:tcW w:w="4561" w:type="dxa"/>
            <w:vAlign w:val="center"/>
          </w:tcPr>
          <w:p w14:paraId="010256D2" w14:textId="77777777" w:rsidR="00BD5E17" w:rsidRPr="00294D52" w:rsidRDefault="00294D52" w:rsidP="00294D52">
            <w:pPr>
              <w:pStyle w:val="Szvegtrzs2"/>
              <w:tabs>
                <w:tab w:val="left" w:pos="5529"/>
              </w:tabs>
              <w:spacing w:after="0" w:line="240" w:lineRule="auto"/>
              <w:rPr>
                <w:rFonts w:ascii="Trebuchet MS" w:hAnsi="Trebuchet MS"/>
                <w:b/>
              </w:rPr>
            </w:pPr>
            <w:r w:rsidRPr="00294D52">
              <w:rPr>
                <w:rFonts w:ascii="Trebuchet MS" w:hAnsi="Trebuchet MS"/>
                <w:b/>
              </w:rPr>
              <w:t>Családok száma</w:t>
            </w:r>
          </w:p>
        </w:tc>
        <w:tc>
          <w:tcPr>
            <w:tcW w:w="1534" w:type="dxa"/>
            <w:vAlign w:val="center"/>
          </w:tcPr>
          <w:p w14:paraId="010256D3" w14:textId="77777777" w:rsidR="00BD5E17" w:rsidRPr="00294D52" w:rsidRDefault="00294D52" w:rsidP="00FA4498">
            <w:pPr>
              <w:pStyle w:val="Szvegtrzs2"/>
              <w:tabs>
                <w:tab w:val="left" w:pos="5529"/>
              </w:tabs>
              <w:spacing w:after="0" w:line="240" w:lineRule="auto"/>
              <w:jc w:val="right"/>
              <w:rPr>
                <w:rFonts w:ascii="Trebuchet MS" w:hAnsi="Trebuchet MS"/>
                <w:b/>
              </w:rPr>
            </w:pPr>
            <w:r w:rsidRPr="00294D52">
              <w:rPr>
                <w:rFonts w:ascii="Trebuchet MS" w:hAnsi="Trebuchet MS"/>
                <w:b/>
              </w:rPr>
              <w:t>1464</w:t>
            </w:r>
          </w:p>
        </w:tc>
      </w:tr>
      <w:tr w:rsidR="00294D52" w:rsidRPr="00714CD5" w14:paraId="010256DB" w14:textId="77777777" w:rsidTr="00FA4498">
        <w:tc>
          <w:tcPr>
            <w:tcW w:w="4561" w:type="dxa"/>
            <w:vAlign w:val="center"/>
          </w:tcPr>
          <w:p w14:paraId="010256D5" w14:textId="77777777" w:rsidR="00294D52" w:rsidRPr="00294D52" w:rsidRDefault="00294D52" w:rsidP="00294D52">
            <w:pPr>
              <w:pStyle w:val="Szvegtrzs2"/>
              <w:tabs>
                <w:tab w:val="left" w:pos="5529"/>
              </w:tabs>
              <w:spacing w:after="0" w:line="240" w:lineRule="auto"/>
              <w:rPr>
                <w:rFonts w:ascii="Trebuchet MS" w:hAnsi="Trebuchet MS"/>
                <w:b/>
              </w:rPr>
            </w:pPr>
            <w:r w:rsidRPr="00294D52">
              <w:rPr>
                <w:rFonts w:ascii="Trebuchet MS" w:hAnsi="Trebuchet MS"/>
                <w:b/>
              </w:rPr>
              <w:t>Háztartások száma (db)</w:t>
            </w:r>
          </w:p>
          <w:p w14:paraId="010256D6" w14:textId="77777777" w:rsidR="00294D52" w:rsidRPr="00294D52" w:rsidRDefault="00294D52" w:rsidP="0031199F">
            <w:pPr>
              <w:pStyle w:val="Szvegtrzs2"/>
              <w:numPr>
                <w:ilvl w:val="0"/>
                <w:numId w:val="6"/>
              </w:numPr>
              <w:tabs>
                <w:tab w:val="left" w:pos="5529"/>
              </w:tabs>
              <w:spacing w:after="0" w:line="240" w:lineRule="auto"/>
              <w:rPr>
                <w:rFonts w:ascii="Trebuchet MS" w:hAnsi="Trebuchet MS"/>
              </w:rPr>
            </w:pPr>
            <w:r w:rsidRPr="00294D52">
              <w:rPr>
                <w:rFonts w:ascii="Trebuchet MS" w:hAnsi="Trebuchet MS"/>
              </w:rPr>
              <w:t>Lakás</w:t>
            </w:r>
          </w:p>
          <w:p w14:paraId="010256D7" w14:textId="77777777" w:rsidR="00294D52" w:rsidRPr="00294D52" w:rsidRDefault="00294D52" w:rsidP="0031199F">
            <w:pPr>
              <w:pStyle w:val="Szvegtrzs2"/>
              <w:numPr>
                <w:ilvl w:val="0"/>
                <w:numId w:val="6"/>
              </w:numPr>
              <w:tabs>
                <w:tab w:val="left" w:pos="5529"/>
              </w:tabs>
              <w:spacing w:after="0" w:line="240" w:lineRule="auto"/>
              <w:rPr>
                <w:rFonts w:ascii="Trebuchet MS" w:hAnsi="Trebuchet MS"/>
                <w:b/>
              </w:rPr>
            </w:pPr>
            <w:r w:rsidRPr="00294D52">
              <w:rPr>
                <w:rFonts w:ascii="Trebuchet MS" w:hAnsi="Trebuchet MS"/>
              </w:rPr>
              <w:t>Lakott üdülő</w:t>
            </w:r>
          </w:p>
        </w:tc>
        <w:tc>
          <w:tcPr>
            <w:tcW w:w="1534" w:type="dxa"/>
            <w:vAlign w:val="center"/>
          </w:tcPr>
          <w:p w14:paraId="010256D8" w14:textId="77777777" w:rsidR="00294D52" w:rsidRPr="00294D52" w:rsidRDefault="00294D52" w:rsidP="00FA4498">
            <w:pPr>
              <w:pStyle w:val="Szvegtrzs2"/>
              <w:tabs>
                <w:tab w:val="left" w:pos="5529"/>
              </w:tabs>
              <w:spacing w:after="0" w:line="240" w:lineRule="auto"/>
              <w:jc w:val="right"/>
              <w:rPr>
                <w:rFonts w:ascii="Trebuchet MS" w:hAnsi="Trebuchet MS"/>
              </w:rPr>
            </w:pPr>
            <w:r w:rsidRPr="00294D52">
              <w:rPr>
                <w:rFonts w:ascii="Trebuchet MS" w:hAnsi="Trebuchet MS"/>
              </w:rPr>
              <w:t>1971</w:t>
            </w:r>
          </w:p>
          <w:p w14:paraId="010256D9" w14:textId="77777777" w:rsidR="00294D52" w:rsidRPr="00294D52" w:rsidRDefault="00294D52" w:rsidP="00FA4498">
            <w:pPr>
              <w:pStyle w:val="Szvegtrzs2"/>
              <w:tabs>
                <w:tab w:val="left" w:pos="5529"/>
              </w:tabs>
              <w:spacing w:after="0" w:line="240" w:lineRule="auto"/>
              <w:jc w:val="right"/>
              <w:rPr>
                <w:rFonts w:ascii="Trebuchet MS" w:hAnsi="Trebuchet MS"/>
              </w:rPr>
            </w:pPr>
            <w:r w:rsidRPr="00294D52">
              <w:rPr>
                <w:rFonts w:ascii="Trebuchet MS" w:hAnsi="Trebuchet MS"/>
              </w:rPr>
              <w:t>2051</w:t>
            </w:r>
          </w:p>
          <w:p w14:paraId="010256DA" w14:textId="77777777" w:rsidR="00294D52" w:rsidRPr="00294D52" w:rsidRDefault="00294D52" w:rsidP="00FA4498">
            <w:pPr>
              <w:pStyle w:val="Szvegtrzs2"/>
              <w:tabs>
                <w:tab w:val="left" w:pos="5529"/>
              </w:tabs>
              <w:spacing w:after="0" w:line="240" w:lineRule="auto"/>
              <w:jc w:val="right"/>
              <w:rPr>
                <w:rFonts w:ascii="Trebuchet MS" w:hAnsi="Trebuchet MS"/>
              </w:rPr>
            </w:pPr>
            <w:r>
              <w:rPr>
                <w:rFonts w:ascii="Trebuchet MS" w:hAnsi="Trebuchet MS"/>
              </w:rPr>
              <w:t>-</w:t>
            </w:r>
          </w:p>
        </w:tc>
      </w:tr>
    </w:tbl>
    <w:p w14:paraId="010256DC" w14:textId="77777777" w:rsidR="00BD5E17" w:rsidRPr="00814BD0" w:rsidRDefault="00BD5E17" w:rsidP="00FA4498">
      <w:pPr>
        <w:spacing w:after="240"/>
        <w:ind w:right="2693"/>
        <w:jc w:val="center"/>
        <w:rPr>
          <w:sz w:val="18"/>
        </w:rPr>
      </w:pPr>
      <w:r w:rsidRPr="00814BD0">
        <w:rPr>
          <w:i/>
          <w:szCs w:val="20"/>
        </w:rPr>
        <w:t xml:space="preserve">Forrás: </w:t>
      </w:r>
      <w:r w:rsidR="001A2050" w:rsidRPr="00814BD0">
        <w:rPr>
          <w:i/>
          <w:szCs w:val="20"/>
        </w:rPr>
        <w:t>KSH 2011-es népszámlálás adatok, Pest megye</w:t>
      </w:r>
    </w:p>
    <w:p w14:paraId="010256DD" w14:textId="77777777" w:rsidR="00C918B7" w:rsidRPr="00720360" w:rsidRDefault="00BD5E17" w:rsidP="00FC3EF5">
      <w:pPr>
        <w:pStyle w:val="Cmsor1"/>
      </w:pPr>
      <w:r w:rsidRPr="00720360">
        <w:br w:type="page"/>
      </w:r>
      <w:bookmarkStart w:id="25" w:name="_Toc462238199"/>
      <w:r w:rsidR="00F350B3" w:rsidRPr="00720360">
        <w:t>1</w:t>
      </w:r>
      <w:r w:rsidR="00C918B7" w:rsidRPr="00720360">
        <w:t xml:space="preserve">. </w:t>
      </w:r>
      <w:r w:rsidR="004C3CA1" w:rsidRPr="00720360">
        <w:t>Településhálózati összefüggések, a település helye a településhálózatban, térségi kapcsolatok</w:t>
      </w:r>
      <w:bookmarkEnd w:id="25"/>
    </w:p>
    <w:p w14:paraId="010256DE" w14:textId="70D00B20" w:rsidR="00935ADC" w:rsidRPr="00935ADC" w:rsidRDefault="00753361" w:rsidP="007C35F2">
      <w:pPr>
        <w:autoSpaceDE w:val="0"/>
        <w:autoSpaceDN w:val="0"/>
        <w:adjustRightInd w:val="0"/>
        <w:rPr>
          <w:szCs w:val="20"/>
          <w:highlight w:val="green"/>
        </w:rPr>
      </w:pPr>
      <w:r>
        <w:rPr>
          <w:szCs w:val="20"/>
        </w:rPr>
        <w:t>Bugyi Nagyközség</w:t>
      </w:r>
      <w:r w:rsidR="00935ADC" w:rsidRPr="00935ADC">
        <w:rPr>
          <w:szCs w:val="20"/>
        </w:rPr>
        <w:t xml:space="preserve"> </w:t>
      </w:r>
      <w:r w:rsidR="00935ADC">
        <w:rPr>
          <w:szCs w:val="20"/>
        </w:rPr>
        <w:t xml:space="preserve">Budapesttől délre, Pest megye déli részén fekvő </w:t>
      </w:r>
      <w:r w:rsidR="000F5361">
        <w:rPr>
          <w:szCs w:val="20"/>
        </w:rPr>
        <w:t>nagyközség, am</w:t>
      </w:r>
      <w:r w:rsidR="003F3FA5">
        <w:rPr>
          <w:szCs w:val="20"/>
        </w:rPr>
        <w:t>ely további tíz településsel (Pest megyei Alsónémedi, Apaj, Dabas, Délegyháza,  Dunavarsány, Kiskunlacháza és Ócsa, illetve a Bács-Kiskun megyei Kunpeszér és Kunszentmiklós</w:t>
      </w:r>
      <w:r w:rsidR="000F5361">
        <w:rPr>
          <w:szCs w:val="20"/>
        </w:rPr>
        <w:t>) a Dabasi járás</w:t>
      </w:r>
      <w:r w:rsidR="00D17271">
        <w:rPr>
          <w:szCs w:val="20"/>
        </w:rPr>
        <w:t xml:space="preserve"> </w:t>
      </w:r>
      <w:r w:rsidR="000F5361">
        <w:rPr>
          <w:szCs w:val="20"/>
        </w:rPr>
        <w:t>t</w:t>
      </w:r>
      <w:r w:rsidR="00D17271">
        <w:rPr>
          <w:szCs w:val="20"/>
        </w:rPr>
        <w:t>agja</w:t>
      </w:r>
      <w:r w:rsidR="000F5361">
        <w:rPr>
          <w:szCs w:val="20"/>
        </w:rPr>
        <w:t xml:space="preserve">. A község a járási központtól, Dabastól 17 km-re, a </w:t>
      </w:r>
      <w:r w:rsidR="00D17271">
        <w:rPr>
          <w:szCs w:val="20"/>
        </w:rPr>
        <w:t>fővárostól</w:t>
      </w:r>
      <w:r w:rsidR="007D5190">
        <w:rPr>
          <w:szCs w:val="20"/>
        </w:rPr>
        <w:t>,</w:t>
      </w:r>
      <w:r w:rsidR="000F5361">
        <w:rPr>
          <w:szCs w:val="20"/>
        </w:rPr>
        <w:t xml:space="preserve"> Budapesttől 42 km-re található.</w:t>
      </w:r>
    </w:p>
    <w:p w14:paraId="010256DF" w14:textId="77777777" w:rsidR="007D5190" w:rsidRPr="00E24291" w:rsidRDefault="00E24291" w:rsidP="007C35F2">
      <w:pPr>
        <w:autoSpaceDE w:val="0"/>
        <w:autoSpaceDN w:val="0"/>
        <w:adjustRightInd w:val="0"/>
        <w:rPr>
          <w:szCs w:val="20"/>
        </w:rPr>
      </w:pPr>
      <w:r w:rsidRPr="00E24291">
        <w:rPr>
          <w:szCs w:val="20"/>
        </w:rPr>
        <w:t>Bugyi</w:t>
      </w:r>
      <w:r w:rsidR="00753361">
        <w:rPr>
          <w:szCs w:val="20"/>
        </w:rPr>
        <w:t xml:space="preserve"> Nagyköségben</w:t>
      </w:r>
      <w:r w:rsidRPr="00E24291">
        <w:rPr>
          <w:szCs w:val="20"/>
        </w:rPr>
        <w:t xml:space="preserve"> a</w:t>
      </w:r>
      <w:r>
        <w:rPr>
          <w:szCs w:val="20"/>
        </w:rPr>
        <w:t>lapfokú oktatási intézmények működnek: egy óvoda (Bugyi Nagyközség Napköziotthonos óvoda</w:t>
      </w:r>
      <w:r w:rsidR="00435F7D">
        <w:rPr>
          <w:szCs w:val="20"/>
        </w:rPr>
        <w:t xml:space="preserve">) </w:t>
      </w:r>
      <w:r w:rsidR="00853D75">
        <w:rPr>
          <w:szCs w:val="20"/>
        </w:rPr>
        <w:t xml:space="preserve">és két általános iskola (Bocskai István Református Oktatási Központ Beleznay János Tagintézménye és Bugyi </w:t>
      </w:r>
      <w:r w:rsidR="004122CB">
        <w:rPr>
          <w:szCs w:val="20"/>
        </w:rPr>
        <w:t>Nagyk</w:t>
      </w:r>
      <w:r w:rsidR="00853D75">
        <w:rPr>
          <w:szCs w:val="20"/>
        </w:rPr>
        <w:t>özségi Kazincz</w:t>
      </w:r>
      <w:r w:rsidR="00D17271">
        <w:rPr>
          <w:szCs w:val="20"/>
        </w:rPr>
        <w:t>y</w:t>
      </w:r>
      <w:r w:rsidR="00853D75">
        <w:rPr>
          <w:szCs w:val="20"/>
        </w:rPr>
        <w:t xml:space="preserve"> Ferenc Általános Iskola és Alapfokú Művészeti Iskola). </w:t>
      </w:r>
      <w:r w:rsidR="003A7BE9">
        <w:rPr>
          <w:szCs w:val="20"/>
        </w:rPr>
        <w:t>Közép</w:t>
      </w:r>
      <w:r w:rsidR="00D17271">
        <w:rPr>
          <w:szCs w:val="20"/>
        </w:rPr>
        <w:t>-</w:t>
      </w:r>
      <w:r w:rsidR="003A7BE9">
        <w:rPr>
          <w:szCs w:val="20"/>
        </w:rPr>
        <w:t xml:space="preserve"> és felső</w:t>
      </w:r>
      <w:r w:rsidR="00D17271">
        <w:rPr>
          <w:szCs w:val="20"/>
        </w:rPr>
        <w:t>fokú</w:t>
      </w:r>
      <w:r w:rsidR="003A7BE9">
        <w:rPr>
          <w:szCs w:val="20"/>
        </w:rPr>
        <w:t xml:space="preserve"> oktatási intéz</w:t>
      </w:r>
      <w:r w:rsidR="007073AC">
        <w:rPr>
          <w:szCs w:val="20"/>
        </w:rPr>
        <w:t>mény nem működik a településen</w:t>
      </w:r>
      <w:r w:rsidR="00D17271">
        <w:rPr>
          <w:szCs w:val="20"/>
        </w:rPr>
        <w:t>, a</w:t>
      </w:r>
      <w:r w:rsidR="00853D75">
        <w:rPr>
          <w:szCs w:val="20"/>
        </w:rPr>
        <w:t xml:space="preserve"> diákok</w:t>
      </w:r>
      <w:r w:rsidR="007073AC">
        <w:rPr>
          <w:szCs w:val="20"/>
        </w:rPr>
        <w:t xml:space="preserve"> </w:t>
      </w:r>
      <w:r w:rsidR="00853D75">
        <w:rPr>
          <w:szCs w:val="20"/>
        </w:rPr>
        <w:t>Dabas</w:t>
      </w:r>
      <w:r w:rsidR="00D17271">
        <w:rPr>
          <w:szCs w:val="20"/>
        </w:rPr>
        <w:t>on</w:t>
      </w:r>
      <w:r w:rsidR="00853D75">
        <w:rPr>
          <w:szCs w:val="20"/>
        </w:rPr>
        <w:t xml:space="preserve">, </w:t>
      </w:r>
      <w:r w:rsidR="007073AC">
        <w:rPr>
          <w:szCs w:val="20"/>
        </w:rPr>
        <w:t>Örkénybe</w:t>
      </w:r>
      <w:r w:rsidR="00D17271">
        <w:rPr>
          <w:szCs w:val="20"/>
        </w:rPr>
        <w:t>n</w:t>
      </w:r>
      <w:r w:rsidR="002A02E3">
        <w:rPr>
          <w:szCs w:val="20"/>
        </w:rPr>
        <w:t xml:space="preserve">, </w:t>
      </w:r>
      <w:r w:rsidR="003A7BE9">
        <w:rPr>
          <w:szCs w:val="20"/>
        </w:rPr>
        <w:t>Szige</w:t>
      </w:r>
      <w:r w:rsidR="007073AC">
        <w:rPr>
          <w:szCs w:val="20"/>
        </w:rPr>
        <w:t>tszentmiklós</w:t>
      </w:r>
      <w:r w:rsidR="00D17271">
        <w:rPr>
          <w:szCs w:val="20"/>
        </w:rPr>
        <w:t>on</w:t>
      </w:r>
      <w:r w:rsidR="007073AC">
        <w:rPr>
          <w:szCs w:val="20"/>
        </w:rPr>
        <w:t>, Dunaharasztiba</w:t>
      </w:r>
      <w:r w:rsidR="00D17271">
        <w:rPr>
          <w:szCs w:val="20"/>
        </w:rPr>
        <w:t>n</w:t>
      </w:r>
      <w:r w:rsidR="004122CB">
        <w:rPr>
          <w:szCs w:val="20"/>
        </w:rPr>
        <w:t>, Ócsán és Kiskunlacházán</w:t>
      </w:r>
      <w:r w:rsidR="007073AC">
        <w:rPr>
          <w:szCs w:val="20"/>
        </w:rPr>
        <w:t xml:space="preserve"> vagy Budapeste</w:t>
      </w:r>
      <w:r w:rsidR="00D17271">
        <w:rPr>
          <w:szCs w:val="20"/>
        </w:rPr>
        <w:t>n</w:t>
      </w:r>
      <w:r w:rsidR="007073AC">
        <w:rPr>
          <w:szCs w:val="20"/>
        </w:rPr>
        <w:t xml:space="preserve"> </w:t>
      </w:r>
      <w:r w:rsidR="00C76206">
        <w:rPr>
          <w:szCs w:val="20"/>
        </w:rPr>
        <w:t>folytathatják</w:t>
      </w:r>
      <w:r w:rsidR="003A7BE9">
        <w:rPr>
          <w:szCs w:val="20"/>
        </w:rPr>
        <w:t xml:space="preserve"> középiskolai tanulmányaikat</w:t>
      </w:r>
      <w:r w:rsidR="007073AC">
        <w:rPr>
          <w:szCs w:val="20"/>
        </w:rPr>
        <w:t>.</w:t>
      </w:r>
    </w:p>
    <w:p w14:paraId="010256E0" w14:textId="77777777" w:rsidR="007073AC" w:rsidRPr="007073AC" w:rsidRDefault="007073AC" w:rsidP="007C35F2">
      <w:pPr>
        <w:autoSpaceDE w:val="0"/>
        <w:autoSpaceDN w:val="0"/>
        <w:adjustRightInd w:val="0"/>
        <w:rPr>
          <w:szCs w:val="20"/>
        </w:rPr>
      </w:pPr>
      <w:r w:rsidRPr="007073AC">
        <w:rPr>
          <w:szCs w:val="20"/>
        </w:rPr>
        <w:t>A települést nem érintik országos főút</w:t>
      </w:r>
      <w:r w:rsidR="00C76206">
        <w:rPr>
          <w:szCs w:val="20"/>
        </w:rPr>
        <w:t>- és vasút</w:t>
      </w:r>
      <w:r w:rsidRPr="007073AC">
        <w:rPr>
          <w:szCs w:val="20"/>
        </w:rPr>
        <w:t xml:space="preserve">vonalak, ebből adódóan kisebb a rajta áthaladó forgalom. </w:t>
      </w:r>
      <w:r>
        <w:rPr>
          <w:szCs w:val="20"/>
        </w:rPr>
        <w:t>Az</w:t>
      </w:r>
      <w:r w:rsidR="00D75F2F">
        <w:rPr>
          <w:szCs w:val="20"/>
        </w:rPr>
        <w:t xml:space="preserve"> ötös számú főút a falutól 7,6 km-re található, kocsival 9 perc alatt </w:t>
      </w:r>
      <w:r w:rsidR="00FA4498">
        <w:rPr>
          <w:szCs w:val="20"/>
        </w:rPr>
        <w:t>érhető el</w:t>
      </w:r>
      <w:r w:rsidR="00D75F2F">
        <w:rPr>
          <w:szCs w:val="20"/>
        </w:rPr>
        <w:t>.</w:t>
      </w:r>
      <w:r w:rsidR="007439CE">
        <w:rPr>
          <w:szCs w:val="20"/>
        </w:rPr>
        <w:t xml:space="preserve"> Budapest központja a településtől 42 km-re található, és körülbelül 1 órát vesz igénybe a bejutás.</w:t>
      </w:r>
      <w:r w:rsidR="00D75F2F">
        <w:rPr>
          <w:szCs w:val="20"/>
        </w:rPr>
        <w:t xml:space="preserve"> A községből </w:t>
      </w:r>
      <w:r w:rsidR="00CB59D8">
        <w:rPr>
          <w:szCs w:val="20"/>
        </w:rPr>
        <w:t xml:space="preserve">munkanapokon </w:t>
      </w:r>
      <w:r w:rsidR="00D75F2F">
        <w:rPr>
          <w:szCs w:val="20"/>
        </w:rPr>
        <w:t>közel óránként van bus</w:t>
      </w:r>
      <w:r w:rsidR="007439CE">
        <w:rPr>
          <w:szCs w:val="20"/>
        </w:rPr>
        <w:t>zjárat a fővárosba</w:t>
      </w:r>
      <w:r w:rsidR="005910E7">
        <w:rPr>
          <w:szCs w:val="20"/>
        </w:rPr>
        <w:t>, és hétvégi napokon is nyolc járat közlekedik</w:t>
      </w:r>
      <w:r w:rsidR="007439CE">
        <w:rPr>
          <w:szCs w:val="20"/>
        </w:rPr>
        <w:t>. Bugyi</w:t>
      </w:r>
      <w:r w:rsidR="00753361">
        <w:rPr>
          <w:szCs w:val="20"/>
        </w:rPr>
        <w:t xml:space="preserve"> Nagyközségtől</w:t>
      </w:r>
      <w:r w:rsidR="007439CE">
        <w:rPr>
          <w:szCs w:val="20"/>
        </w:rPr>
        <w:t xml:space="preserve"> 10,4 km-re található vasútállomás Kiskunlacházán, ahonnan óránként járnak a vonatok Budapestre. </w:t>
      </w:r>
    </w:p>
    <w:p w14:paraId="010256E1" w14:textId="77777777" w:rsidR="004E5A3F" w:rsidRPr="00296F57" w:rsidRDefault="00753361" w:rsidP="007C35F2">
      <w:pPr>
        <w:autoSpaceDE w:val="0"/>
        <w:autoSpaceDN w:val="0"/>
        <w:adjustRightInd w:val="0"/>
        <w:rPr>
          <w:szCs w:val="20"/>
        </w:rPr>
      </w:pPr>
      <w:r>
        <w:rPr>
          <w:szCs w:val="20"/>
        </w:rPr>
        <w:t>Bugyi Nagyközség</w:t>
      </w:r>
      <w:r w:rsidR="00EB0C68" w:rsidRPr="00296F57">
        <w:rPr>
          <w:szCs w:val="20"/>
        </w:rPr>
        <w:t xml:space="preserve"> a </w:t>
      </w:r>
      <w:r w:rsidR="00AC418E">
        <w:rPr>
          <w:szCs w:val="20"/>
        </w:rPr>
        <w:t>C</w:t>
      </w:r>
      <w:r w:rsidR="002428E0">
        <w:rPr>
          <w:szCs w:val="20"/>
        </w:rPr>
        <w:t>sepeli-</w:t>
      </w:r>
      <w:r w:rsidR="00EB0C68" w:rsidRPr="00296F57">
        <w:rPr>
          <w:szCs w:val="20"/>
        </w:rPr>
        <w:t>sík keleti sávjában található,</w:t>
      </w:r>
      <w:r w:rsidR="00296F57">
        <w:rPr>
          <w:szCs w:val="20"/>
        </w:rPr>
        <w:t xml:space="preserve"> és határos a Pesti hordalékkúp síksággal, a Kiskunsági homokháttal, valamint a Solti síksággal. A kistáj kialakulásában a Duna, és annak korábban már lecsapolt ős</w:t>
      </w:r>
      <w:r w:rsidR="004E5A3F">
        <w:rPr>
          <w:szCs w:val="20"/>
        </w:rPr>
        <w:t xml:space="preserve">i ága játszott fontos szerepet, melynek hatására különböző típusú talajféleségek alakultak ki. A község speciális mikroklímája kiválóan alkalmas szántóföldi gazdálkodáshoz, ezen belül is, elsősorban a </w:t>
      </w:r>
      <w:r w:rsidR="00294401">
        <w:rPr>
          <w:szCs w:val="20"/>
        </w:rPr>
        <w:t xml:space="preserve">zöldségtermesztéshez. Ennek következtében </w:t>
      </w:r>
      <w:r>
        <w:rPr>
          <w:szCs w:val="20"/>
        </w:rPr>
        <w:t>Bugyi Nagyközség</w:t>
      </w:r>
      <w:r w:rsidR="00294401">
        <w:rPr>
          <w:szCs w:val="20"/>
        </w:rPr>
        <w:t xml:space="preserve"> fontos szerepet játszik a főváros élelmiszerellátásában.</w:t>
      </w:r>
    </w:p>
    <w:p w14:paraId="010256E2" w14:textId="77777777" w:rsidR="002C7E79" w:rsidRPr="00714CD5" w:rsidRDefault="00595C79" w:rsidP="002C7E79">
      <w:pPr>
        <w:pStyle w:val="Trebuchet"/>
        <w:jc w:val="center"/>
        <w:rPr>
          <w:highlight w:val="yellow"/>
        </w:rPr>
      </w:pPr>
      <w:r>
        <w:rPr>
          <w:noProof/>
        </w:rPr>
        <w:drawing>
          <wp:inline distT="0" distB="0" distL="0" distR="0" wp14:anchorId="01026424" wp14:editId="01026425">
            <wp:extent cx="3895725" cy="3600450"/>
            <wp:effectExtent l="19050" t="0" r="9525" b="0"/>
            <wp:docPr id="2" name="Picture 2" descr="térké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érkép2"/>
                    <pic:cNvPicPr>
                      <a:picLocks noChangeAspect="1" noChangeArrowheads="1"/>
                    </pic:cNvPicPr>
                  </pic:nvPicPr>
                  <pic:blipFill>
                    <a:blip r:embed="rId15" cstate="email"/>
                    <a:srcRect/>
                    <a:stretch>
                      <a:fillRect/>
                    </a:stretch>
                  </pic:blipFill>
                  <pic:spPr bwMode="auto">
                    <a:xfrm>
                      <a:off x="0" y="0"/>
                      <a:ext cx="3895725" cy="3600450"/>
                    </a:xfrm>
                    <a:prstGeom prst="rect">
                      <a:avLst/>
                    </a:prstGeom>
                    <a:noFill/>
                    <a:ln w="9525">
                      <a:noFill/>
                      <a:miter lim="800000"/>
                      <a:headEnd/>
                      <a:tailEnd/>
                    </a:ln>
                  </pic:spPr>
                </pic:pic>
              </a:graphicData>
            </a:graphic>
          </wp:inline>
        </w:drawing>
      </w:r>
    </w:p>
    <w:p w14:paraId="010256E3" w14:textId="77777777" w:rsidR="00EA3F82" w:rsidRPr="00632498" w:rsidRDefault="009C7250" w:rsidP="00FA4498">
      <w:pPr>
        <w:pStyle w:val="Trebuchet"/>
        <w:spacing w:after="0"/>
        <w:jc w:val="center"/>
        <w:rPr>
          <w:b/>
          <w:sz w:val="18"/>
          <w:szCs w:val="18"/>
        </w:rPr>
      </w:pPr>
      <w:r w:rsidRPr="00632498">
        <w:rPr>
          <w:b/>
          <w:sz w:val="18"/>
          <w:szCs w:val="18"/>
          <w:lang w:eastAsia="ar-SA"/>
        </w:rPr>
        <w:fldChar w:fldCharType="begin"/>
      </w:r>
      <w:r w:rsidR="006D3886" w:rsidRPr="00632498">
        <w:rPr>
          <w:b/>
          <w:sz w:val="18"/>
          <w:szCs w:val="18"/>
          <w:lang w:eastAsia="ar-SA"/>
        </w:rPr>
        <w:instrText xml:space="preserve"> SEQ ábra \* ARABIC </w:instrText>
      </w:r>
      <w:r w:rsidRPr="00632498">
        <w:rPr>
          <w:b/>
          <w:sz w:val="18"/>
          <w:szCs w:val="18"/>
          <w:lang w:eastAsia="ar-SA"/>
        </w:rPr>
        <w:fldChar w:fldCharType="separate"/>
      </w:r>
      <w:r w:rsidR="00485792">
        <w:rPr>
          <w:b/>
          <w:noProof/>
          <w:sz w:val="18"/>
          <w:szCs w:val="18"/>
          <w:lang w:eastAsia="ar-SA"/>
        </w:rPr>
        <w:t>1</w:t>
      </w:r>
      <w:r w:rsidRPr="00632498">
        <w:rPr>
          <w:b/>
          <w:sz w:val="18"/>
          <w:szCs w:val="18"/>
          <w:lang w:eastAsia="ar-SA"/>
        </w:rPr>
        <w:fldChar w:fldCharType="end"/>
      </w:r>
      <w:r w:rsidR="006D3886" w:rsidRPr="00632498">
        <w:rPr>
          <w:b/>
          <w:sz w:val="18"/>
          <w:szCs w:val="18"/>
        </w:rPr>
        <w:t xml:space="preserve">. ábra: </w:t>
      </w:r>
      <w:r w:rsidR="00753361">
        <w:rPr>
          <w:b/>
          <w:sz w:val="18"/>
          <w:szCs w:val="18"/>
        </w:rPr>
        <w:t>Bugyi Nagyközség</w:t>
      </w:r>
      <w:r w:rsidR="00EA3F82" w:rsidRPr="00632498">
        <w:rPr>
          <w:b/>
          <w:sz w:val="18"/>
          <w:szCs w:val="18"/>
        </w:rPr>
        <w:t xml:space="preserve"> térségi elhelyezkedése</w:t>
      </w:r>
    </w:p>
    <w:p w14:paraId="010256E4" w14:textId="77777777" w:rsidR="002C7E79" w:rsidRPr="00632498" w:rsidRDefault="002C7E79" w:rsidP="002C7E79">
      <w:pPr>
        <w:pStyle w:val="Trebuchet"/>
        <w:jc w:val="center"/>
        <w:rPr>
          <w:i/>
          <w:sz w:val="18"/>
          <w:szCs w:val="18"/>
        </w:rPr>
      </w:pPr>
      <w:r w:rsidRPr="00632498">
        <w:rPr>
          <w:i/>
          <w:sz w:val="18"/>
          <w:szCs w:val="18"/>
        </w:rPr>
        <w:t>Forrás: www.terkepcentrum.hu</w:t>
      </w:r>
    </w:p>
    <w:p w14:paraId="010256E5" w14:textId="77777777" w:rsidR="00433C85" w:rsidRPr="00672855" w:rsidRDefault="00C918B7" w:rsidP="00FC3EF5">
      <w:pPr>
        <w:pStyle w:val="Cmsor1"/>
      </w:pPr>
      <w:r w:rsidRPr="00714CD5">
        <w:rPr>
          <w:color w:val="FF0000"/>
          <w:highlight w:val="yellow"/>
        </w:rPr>
        <w:br w:type="page"/>
      </w:r>
      <w:bookmarkStart w:id="26" w:name="_Toc462238200"/>
      <w:r w:rsidR="00F350B3" w:rsidRPr="00672855">
        <w:t>2</w:t>
      </w:r>
      <w:r w:rsidR="00433C85" w:rsidRPr="00672855">
        <w:t>. Tervi előzmények</w:t>
      </w:r>
      <w:bookmarkEnd w:id="8"/>
      <w:bookmarkEnd w:id="9"/>
      <w:bookmarkEnd w:id="10"/>
      <w:bookmarkEnd w:id="26"/>
    </w:p>
    <w:p w14:paraId="010256E6" w14:textId="77777777" w:rsidR="00C918B7" w:rsidRPr="00672855" w:rsidRDefault="00F350B3" w:rsidP="001C5D0D">
      <w:pPr>
        <w:pStyle w:val="Cmsor2"/>
      </w:pPr>
      <w:bookmarkStart w:id="27" w:name="_Toc462238201"/>
      <w:bookmarkStart w:id="28" w:name="_Toc91143205"/>
      <w:bookmarkStart w:id="29" w:name="_Toc305605547"/>
      <w:r w:rsidRPr="00672855">
        <w:t>2</w:t>
      </w:r>
      <w:r w:rsidR="00C918B7" w:rsidRPr="00672855">
        <w:t xml:space="preserve">.1. </w:t>
      </w:r>
      <w:r w:rsidR="004C3CA1" w:rsidRPr="00672855">
        <w:t>A területfejlesztési dokumentumokkal való összefüggések vizsgálata</w:t>
      </w:r>
      <w:bookmarkEnd w:id="27"/>
      <w:r w:rsidR="004C3CA1" w:rsidRPr="00672855">
        <w:t xml:space="preserve"> </w:t>
      </w:r>
    </w:p>
    <w:p w14:paraId="010256E7" w14:textId="77777777" w:rsidR="00F6059F" w:rsidRPr="000452E1" w:rsidRDefault="00982460" w:rsidP="003869C1">
      <w:pPr>
        <w:pStyle w:val="Cmsor3"/>
      </w:pPr>
      <w:bookmarkStart w:id="30" w:name="_Toc462238202"/>
      <w:r w:rsidRPr="000452E1">
        <w:t xml:space="preserve">2.1.1. </w:t>
      </w:r>
      <w:r w:rsidR="00F6059F" w:rsidRPr="000452E1">
        <w:t>Országos Fejlesztési és Területfejlesztési Koncepció</w:t>
      </w:r>
      <w:bookmarkEnd w:id="30"/>
    </w:p>
    <w:p w14:paraId="010256E8" w14:textId="77777777" w:rsidR="00F6059F" w:rsidRPr="00672855" w:rsidRDefault="00F6059F" w:rsidP="00E03CA6">
      <w:pPr>
        <w:autoSpaceDE w:val="0"/>
        <w:autoSpaceDN w:val="0"/>
        <w:adjustRightInd w:val="0"/>
        <w:rPr>
          <w:i/>
        </w:rPr>
      </w:pPr>
      <w:r w:rsidRPr="00672855">
        <w:rPr>
          <w:i/>
        </w:rPr>
        <w:t>(Az Országos Fejlesztési és Területfejlesztési Koncepciót 2014-ben fogadták el.)</w:t>
      </w:r>
    </w:p>
    <w:p w14:paraId="010256E9" w14:textId="77777777" w:rsidR="000452E1" w:rsidRPr="009002E2" w:rsidRDefault="000452E1" w:rsidP="000452E1">
      <w:pPr>
        <w:autoSpaceDE w:val="0"/>
        <w:autoSpaceDN w:val="0"/>
        <w:adjustRightInd w:val="0"/>
        <w:spacing w:line="22" w:lineRule="atLeast"/>
        <w:rPr>
          <w:szCs w:val="20"/>
        </w:rPr>
      </w:pPr>
      <w:r w:rsidRPr="009002E2">
        <w:rPr>
          <w:szCs w:val="20"/>
        </w:rPr>
        <w:t>Az Országgyűlés 1/2014. (I. 3.) OGY határozattal elfogadta a Nemzeti Fejlesztés 2030 című – Országos Fejlesztési és Területfejlesztési Koncepciót (a továbbiakban: OF</w:t>
      </w:r>
      <w:r>
        <w:rPr>
          <w:szCs w:val="20"/>
        </w:rPr>
        <w:t>T</w:t>
      </w:r>
      <w:r w:rsidRPr="009002E2">
        <w:rPr>
          <w:szCs w:val="20"/>
        </w:rPr>
        <w:t>K), ami a területfejlesztési politika megújításáról, az új Országos Területfejlesztési és az új Országos Fejlesztési Koncepció kidolgozásáról szóló 1254/2012. (VII. 19.) Korm. határozat alapján készült. A koncepció elkészítésére vonatkozóan a területfejlesztésről és a területrendezésről szóló 1996. évi XXI. törvény rendelkezik.</w:t>
      </w:r>
    </w:p>
    <w:p w14:paraId="010256EA" w14:textId="77777777" w:rsidR="000452E1" w:rsidRPr="009002E2" w:rsidRDefault="000452E1" w:rsidP="000452E1">
      <w:pPr>
        <w:autoSpaceDE w:val="0"/>
        <w:autoSpaceDN w:val="0"/>
        <w:adjustRightInd w:val="0"/>
        <w:spacing w:line="22" w:lineRule="atLeast"/>
        <w:rPr>
          <w:szCs w:val="20"/>
        </w:rPr>
      </w:pPr>
      <w:r w:rsidRPr="009002E2">
        <w:rPr>
          <w:szCs w:val="20"/>
        </w:rPr>
        <w:t>Az OF</w:t>
      </w:r>
      <w:r>
        <w:rPr>
          <w:szCs w:val="20"/>
        </w:rPr>
        <w:t>T</w:t>
      </w:r>
      <w:r w:rsidRPr="009002E2">
        <w:rPr>
          <w:szCs w:val="20"/>
        </w:rPr>
        <w:t>K jövőképe és célrendszere 2030-ig szól, s fejlesztési prioritásokat fogalmaz meg a 2014-2020-as programidőszak fejlesztéspolitikája számára, s biztosítja a kapcsolódást az Európai Unió Európa 2020 Stratégiájához, illetve a Közös Stratégiai Kerethez.</w:t>
      </w:r>
    </w:p>
    <w:p w14:paraId="010256EB" w14:textId="77777777" w:rsidR="000452E1" w:rsidRPr="009002E2" w:rsidRDefault="000452E1" w:rsidP="000452E1">
      <w:pPr>
        <w:autoSpaceDE w:val="0"/>
        <w:autoSpaceDN w:val="0"/>
        <w:adjustRightInd w:val="0"/>
        <w:spacing w:line="22" w:lineRule="atLeast"/>
        <w:rPr>
          <w:szCs w:val="20"/>
        </w:rPr>
      </w:pPr>
      <w:r>
        <w:rPr>
          <w:noProof/>
          <w:szCs w:val="20"/>
        </w:rPr>
        <w:drawing>
          <wp:inline distT="0" distB="0" distL="0" distR="0" wp14:anchorId="01026426" wp14:editId="01026427">
            <wp:extent cx="5762625" cy="4267200"/>
            <wp:effectExtent l="19050" t="0" r="9525" b="0"/>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email"/>
                    <a:srcRect/>
                    <a:stretch>
                      <a:fillRect/>
                    </a:stretch>
                  </pic:blipFill>
                  <pic:spPr bwMode="auto">
                    <a:xfrm>
                      <a:off x="0" y="0"/>
                      <a:ext cx="5762625" cy="4267200"/>
                    </a:xfrm>
                    <a:prstGeom prst="rect">
                      <a:avLst/>
                    </a:prstGeom>
                    <a:noFill/>
                    <a:ln w="9525">
                      <a:noFill/>
                      <a:miter lim="800000"/>
                      <a:headEnd/>
                      <a:tailEnd/>
                    </a:ln>
                  </pic:spPr>
                </pic:pic>
              </a:graphicData>
            </a:graphic>
          </wp:inline>
        </w:drawing>
      </w:r>
    </w:p>
    <w:p w14:paraId="010256EC" w14:textId="77777777" w:rsidR="000452E1" w:rsidRPr="00632498" w:rsidRDefault="009C7250" w:rsidP="000452E1">
      <w:pPr>
        <w:pStyle w:val="Kpalrs"/>
        <w:spacing w:after="120" w:line="22" w:lineRule="atLeast"/>
        <w:ind w:left="0"/>
        <w:jc w:val="center"/>
        <w:rPr>
          <w:rFonts w:ascii="Trebuchet MS" w:hAnsi="Trebuchet MS"/>
          <w:color w:val="auto"/>
        </w:rPr>
      </w:pPr>
      <w:r w:rsidRPr="00632498">
        <w:rPr>
          <w:rFonts w:ascii="Trebuchet MS" w:hAnsi="Trebuchet MS"/>
          <w:color w:val="auto"/>
        </w:rPr>
        <w:fldChar w:fldCharType="begin"/>
      </w:r>
      <w:r w:rsidR="000452E1" w:rsidRPr="00632498">
        <w:rPr>
          <w:rFonts w:ascii="Trebuchet MS" w:hAnsi="Trebuchet MS"/>
          <w:color w:val="auto"/>
        </w:rPr>
        <w:instrText xml:space="preserve"> SEQ ábra \* ARABIC </w:instrText>
      </w:r>
      <w:r w:rsidRPr="00632498">
        <w:rPr>
          <w:rFonts w:ascii="Trebuchet MS" w:hAnsi="Trebuchet MS"/>
          <w:color w:val="auto"/>
        </w:rPr>
        <w:fldChar w:fldCharType="separate"/>
      </w:r>
      <w:r w:rsidR="00485792">
        <w:rPr>
          <w:rFonts w:ascii="Trebuchet MS" w:hAnsi="Trebuchet MS"/>
          <w:noProof/>
          <w:color w:val="auto"/>
        </w:rPr>
        <w:t>2</w:t>
      </w:r>
      <w:r w:rsidRPr="00632498">
        <w:rPr>
          <w:rFonts w:ascii="Trebuchet MS" w:hAnsi="Trebuchet MS"/>
          <w:color w:val="auto"/>
        </w:rPr>
        <w:fldChar w:fldCharType="end"/>
      </w:r>
      <w:r w:rsidR="000452E1" w:rsidRPr="00632498">
        <w:rPr>
          <w:rFonts w:ascii="Trebuchet MS" w:hAnsi="Trebuchet MS"/>
          <w:color w:val="auto"/>
        </w:rPr>
        <w:t>. ábra – Országos Fejlesztési és Területfejlesztési Koncepció kapcsolódása az uniós programokhoz</w:t>
      </w:r>
    </w:p>
    <w:p w14:paraId="010256ED" w14:textId="77777777" w:rsidR="000452E1" w:rsidRPr="009002E2" w:rsidRDefault="000452E1" w:rsidP="000452E1">
      <w:pPr>
        <w:autoSpaceDE w:val="0"/>
        <w:autoSpaceDN w:val="0"/>
        <w:adjustRightInd w:val="0"/>
        <w:spacing w:line="22" w:lineRule="atLeast"/>
        <w:rPr>
          <w:szCs w:val="20"/>
        </w:rPr>
      </w:pPr>
      <w:r w:rsidRPr="009002E2">
        <w:rPr>
          <w:szCs w:val="20"/>
        </w:rPr>
        <w:t>Az OF</w:t>
      </w:r>
      <w:r>
        <w:rPr>
          <w:szCs w:val="20"/>
        </w:rPr>
        <w:t>T</w:t>
      </w:r>
      <w:r w:rsidRPr="009002E2">
        <w:rPr>
          <w:szCs w:val="20"/>
        </w:rPr>
        <w:t>K értelmében a nemzeti jövőkép az alábbiak szerint kerül megfogalmazásra: „Magyarország 2030-ban Kelet-Közép-Európa egyik vezető gazdasági és szellemi központja lesz,</w:t>
      </w:r>
      <w:r>
        <w:rPr>
          <w:szCs w:val="20"/>
        </w:rPr>
        <w:t xml:space="preserve"> </w:t>
      </w:r>
      <w:r w:rsidRPr="009002E2">
        <w:rPr>
          <w:szCs w:val="20"/>
        </w:rPr>
        <w:t>lakosságának</w:t>
      </w:r>
      <w:r>
        <w:rPr>
          <w:szCs w:val="20"/>
        </w:rPr>
        <w:t xml:space="preserve"> </w:t>
      </w:r>
      <w:r w:rsidRPr="009002E2">
        <w:rPr>
          <w:szCs w:val="20"/>
        </w:rPr>
        <w:t>biztonságos megélhetést</w:t>
      </w:r>
      <w:r>
        <w:rPr>
          <w:szCs w:val="20"/>
        </w:rPr>
        <w:t xml:space="preserve"> </w:t>
      </w:r>
      <w:r w:rsidRPr="009002E2">
        <w:rPr>
          <w:szCs w:val="20"/>
        </w:rPr>
        <w:t>biztosító,</w:t>
      </w:r>
      <w:r>
        <w:rPr>
          <w:szCs w:val="20"/>
        </w:rPr>
        <w:t xml:space="preserve"> </w:t>
      </w:r>
      <w:r w:rsidRPr="009002E2">
        <w:rPr>
          <w:szCs w:val="20"/>
        </w:rPr>
        <w:t>az erőforrások fenntartható használatára</w:t>
      </w:r>
      <w:r>
        <w:rPr>
          <w:szCs w:val="20"/>
        </w:rPr>
        <w:t xml:space="preserve"> </w:t>
      </w:r>
      <w:r w:rsidRPr="009002E2">
        <w:rPr>
          <w:szCs w:val="20"/>
        </w:rPr>
        <w:t>épülő</w:t>
      </w:r>
      <w:r>
        <w:rPr>
          <w:szCs w:val="20"/>
        </w:rPr>
        <w:t xml:space="preserve"> </w:t>
      </w:r>
      <w:r w:rsidRPr="009002E2">
        <w:rPr>
          <w:szCs w:val="20"/>
        </w:rPr>
        <w:t>versenyképes gazdasággal,</w:t>
      </w:r>
      <w:r>
        <w:rPr>
          <w:szCs w:val="20"/>
        </w:rPr>
        <w:t xml:space="preserve"> </w:t>
      </w:r>
      <w:r w:rsidRPr="009002E2">
        <w:rPr>
          <w:szCs w:val="20"/>
        </w:rPr>
        <w:t>azzal összefüggésben</w:t>
      </w:r>
      <w:r>
        <w:rPr>
          <w:szCs w:val="20"/>
        </w:rPr>
        <w:t xml:space="preserve"> </w:t>
      </w:r>
      <w:r w:rsidRPr="009002E2">
        <w:rPr>
          <w:szCs w:val="20"/>
        </w:rPr>
        <w:t>gyarapodó népességgel, megerősödött közösségekkel, javuló életminőséggel és környezeti állapottal.”</w:t>
      </w:r>
    </w:p>
    <w:p w14:paraId="010256EE" w14:textId="77777777" w:rsidR="000452E1" w:rsidRPr="009002E2" w:rsidRDefault="000452E1" w:rsidP="000452E1">
      <w:pPr>
        <w:autoSpaceDE w:val="0"/>
        <w:autoSpaceDN w:val="0"/>
        <w:adjustRightInd w:val="0"/>
        <w:spacing w:line="22" w:lineRule="atLeast"/>
        <w:rPr>
          <w:szCs w:val="20"/>
        </w:rPr>
      </w:pPr>
      <w:r w:rsidRPr="009002E2">
        <w:rPr>
          <w:szCs w:val="20"/>
        </w:rPr>
        <w:t>A nemzeti jövőkép elérése érdekében négy hosszú távú fejlesztési cél, továbbá tizenhárom specifikus cél (hét szakpolitikai jellegű és hat területi cél) kerül megfogalmazásra, melyek az alábbiak:</w:t>
      </w:r>
    </w:p>
    <w:p w14:paraId="010256EF" w14:textId="77777777" w:rsidR="000A7F04" w:rsidRDefault="000A7F04">
      <w:pPr>
        <w:spacing w:after="0"/>
        <w:jc w:val="left"/>
        <w:rPr>
          <w:szCs w:val="20"/>
          <w:lang w:eastAsia="en-US"/>
        </w:rPr>
      </w:pPr>
      <w:r>
        <w:rPr>
          <w:szCs w:val="20"/>
        </w:rPr>
        <w:br w:type="page"/>
      </w:r>
    </w:p>
    <w:p w14:paraId="010256F0" w14:textId="77777777" w:rsidR="000452E1" w:rsidRPr="009002E2" w:rsidRDefault="000452E1" w:rsidP="0031199F">
      <w:pPr>
        <w:pStyle w:val="Listaszerbekezds"/>
        <w:numPr>
          <w:ilvl w:val="0"/>
          <w:numId w:val="14"/>
        </w:numPr>
        <w:autoSpaceDE w:val="0"/>
        <w:autoSpaceDN w:val="0"/>
        <w:adjustRightInd w:val="0"/>
        <w:spacing w:before="120" w:line="22" w:lineRule="atLeast"/>
        <w:ind w:left="714" w:hanging="357"/>
        <w:contextualSpacing w:val="0"/>
        <w:rPr>
          <w:rFonts w:ascii="Trebuchet MS" w:hAnsi="Trebuchet MS"/>
          <w:sz w:val="20"/>
          <w:szCs w:val="20"/>
        </w:rPr>
      </w:pPr>
      <w:r w:rsidRPr="009002E2">
        <w:rPr>
          <w:rFonts w:ascii="Trebuchet MS" w:hAnsi="Trebuchet MS"/>
          <w:sz w:val="20"/>
          <w:szCs w:val="20"/>
        </w:rPr>
        <w:t>Átfogó fejlesztési célok:</w:t>
      </w:r>
    </w:p>
    <w:p w14:paraId="010256F1" w14:textId="77777777" w:rsidR="000452E1" w:rsidRPr="009002E2" w:rsidRDefault="000452E1" w:rsidP="0031199F">
      <w:pPr>
        <w:pStyle w:val="Listaszerbekezds"/>
        <w:numPr>
          <w:ilvl w:val="0"/>
          <w:numId w:val="15"/>
        </w:numPr>
        <w:autoSpaceDE w:val="0"/>
        <w:autoSpaceDN w:val="0"/>
        <w:adjustRightInd w:val="0"/>
        <w:spacing w:line="22" w:lineRule="atLeast"/>
        <w:ind w:left="1134" w:hanging="425"/>
        <w:rPr>
          <w:rFonts w:ascii="Trebuchet MS" w:hAnsi="Trebuchet MS"/>
          <w:sz w:val="20"/>
          <w:szCs w:val="20"/>
        </w:rPr>
      </w:pPr>
      <w:r w:rsidRPr="009002E2">
        <w:rPr>
          <w:rFonts w:ascii="Trebuchet MS" w:hAnsi="Trebuchet MS"/>
          <w:color w:val="000000"/>
          <w:sz w:val="20"/>
          <w:szCs w:val="20"/>
        </w:rPr>
        <w:t>Értékteremtő, foglalkoztatást biztosító gazdasági fejlődés</w:t>
      </w:r>
    </w:p>
    <w:p w14:paraId="010256F2" w14:textId="77777777" w:rsidR="000452E1" w:rsidRPr="009002E2" w:rsidRDefault="000452E1" w:rsidP="0031199F">
      <w:pPr>
        <w:pStyle w:val="Listaszerbekezds"/>
        <w:numPr>
          <w:ilvl w:val="0"/>
          <w:numId w:val="15"/>
        </w:numPr>
        <w:autoSpaceDE w:val="0"/>
        <w:autoSpaceDN w:val="0"/>
        <w:adjustRightInd w:val="0"/>
        <w:spacing w:line="22" w:lineRule="atLeast"/>
        <w:ind w:left="1134" w:hanging="425"/>
        <w:rPr>
          <w:rFonts w:ascii="Trebuchet MS" w:hAnsi="Trebuchet MS"/>
          <w:color w:val="000000"/>
          <w:sz w:val="20"/>
          <w:szCs w:val="20"/>
        </w:rPr>
      </w:pPr>
      <w:r w:rsidRPr="009002E2">
        <w:rPr>
          <w:rFonts w:ascii="Trebuchet MS" w:hAnsi="Trebuchet MS"/>
          <w:color w:val="000000"/>
          <w:sz w:val="20"/>
          <w:szCs w:val="20"/>
        </w:rPr>
        <w:t>Népesedési fordulat, egészséges és megújuló társadalom</w:t>
      </w:r>
    </w:p>
    <w:p w14:paraId="010256F3" w14:textId="77777777" w:rsidR="000452E1" w:rsidRPr="009002E2" w:rsidRDefault="000452E1" w:rsidP="0031199F">
      <w:pPr>
        <w:pStyle w:val="Listaszerbekezds"/>
        <w:numPr>
          <w:ilvl w:val="0"/>
          <w:numId w:val="15"/>
        </w:numPr>
        <w:autoSpaceDE w:val="0"/>
        <w:autoSpaceDN w:val="0"/>
        <w:adjustRightInd w:val="0"/>
        <w:spacing w:line="22" w:lineRule="atLeast"/>
        <w:ind w:left="1134" w:hanging="425"/>
        <w:rPr>
          <w:rFonts w:ascii="Trebuchet MS" w:hAnsi="Trebuchet MS"/>
          <w:color w:val="000000"/>
          <w:sz w:val="20"/>
          <w:szCs w:val="20"/>
        </w:rPr>
      </w:pPr>
      <w:r w:rsidRPr="009002E2">
        <w:rPr>
          <w:rFonts w:ascii="Trebuchet MS" w:hAnsi="Trebuchet MS"/>
          <w:color w:val="000000"/>
          <w:sz w:val="20"/>
          <w:szCs w:val="20"/>
        </w:rPr>
        <w:t>Természeti erőforrásaink fenntartható használata, értékeink megőrzése és környezetünk védelme</w:t>
      </w:r>
    </w:p>
    <w:p w14:paraId="010256F4" w14:textId="77777777" w:rsidR="000452E1" w:rsidRPr="009002E2" w:rsidRDefault="000452E1" w:rsidP="0031199F">
      <w:pPr>
        <w:pStyle w:val="Listaszerbekezds"/>
        <w:numPr>
          <w:ilvl w:val="0"/>
          <w:numId w:val="15"/>
        </w:numPr>
        <w:autoSpaceDE w:val="0"/>
        <w:autoSpaceDN w:val="0"/>
        <w:adjustRightInd w:val="0"/>
        <w:spacing w:line="22" w:lineRule="atLeast"/>
        <w:ind w:left="1134" w:hanging="425"/>
        <w:contextualSpacing w:val="0"/>
        <w:rPr>
          <w:rFonts w:ascii="Trebuchet MS" w:hAnsi="Trebuchet MS"/>
          <w:color w:val="000000"/>
          <w:sz w:val="20"/>
          <w:szCs w:val="20"/>
        </w:rPr>
      </w:pPr>
      <w:r w:rsidRPr="009002E2">
        <w:rPr>
          <w:rFonts w:ascii="Trebuchet MS" w:hAnsi="Trebuchet MS"/>
          <w:color w:val="000000"/>
          <w:sz w:val="20"/>
          <w:szCs w:val="20"/>
        </w:rPr>
        <w:t>Térségi potenciálokra alapozott, fenntartható térszerkeze</w:t>
      </w:r>
    </w:p>
    <w:p w14:paraId="010256F5" w14:textId="77777777" w:rsidR="000452E1" w:rsidRPr="009002E2" w:rsidRDefault="000452E1" w:rsidP="0031199F">
      <w:pPr>
        <w:pStyle w:val="Listaszerbekezds"/>
        <w:numPr>
          <w:ilvl w:val="0"/>
          <w:numId w:val="14"/>
        </w:numPr>
        <w:autoSpaceDE w:val="0"/>
        <w:autoSpaceDN w:val="0"/>
        <w:adjustRightInd w:val="0"/>
        <w:spacing w:before="120" w:line="22" w:lineRule="atLeast"/>
        <w:ind w:left="714" w:hanging="357"/>
        <w:contextualSpacing w:val="0"/>
        <w:rPr>
          <w:rFonts w:ascii="Trebuchet MS" w:hAnsi="Trebuchet MS"/>
          <w:sz w:val="20"/>
          <w:szCs w:val="20"/>
        </w:rPr>
      </w:pPr>
      <w:r w:rsidRPr="009002E2">
        <w:rPr>
          <w:rFonts w:ascii="Trebuchet MS" w:hAnsi="Trebuchet MS"/>
          <w:sz w:val="20"/>
          <w:szCs w:val="20"/>
        </w:rPr>
        <w:t>Szakpolitikában érvényesítendő specifikus cél:</w:t>
      </w:r>
    </w:p>
    <w:p w14:paraId="010256F6" w14:textId="77777777" w:rsidR="000452E1" w:rsidRPr="009002E2" w:rsidRDefault="000452E1" w:rsidP="0031199F">
      <w:pPr>
        <w:pStyle w:val="Listaszerbekezds"/>
        <w:numPr>
          <w:ilvl w:val="0"/>
          <w:numId w:val="16"/>
        </w:numPr>
        <w:autoSpaceDE w:val="0"/>
        <w:autoSpaceDN w:val="0"/>
        <w:adjustRightInd w:val="0"/>
        <w:spacing w:line="22" w:lineRule="atLeast"/>
        <w:ind w:left="1134" w:hanging="425"/>
        <w:rPr>
          <w:rFonts w:ascii="Trebuchet MS" w:hAnsi="Trebuchet MS"/>
          <w:color w:val="000000"/>
          <w:sz w:val="20"/>
          <w:szCs w:val="20"/>
        </w:rPr>
      </w:pPr>
      <w:r w:rsidRPr="009002E2">
        <w:rPr>
          <w:rFonts w:ascii="Trebuchet MS" w:hAnsi="Trebuchet MS"/>
          <w:color w:val="000000"/>
          <w:sz w:val="20"/>
          <w:szCs w:val="20"/>
        </w:rPr>
        <w:t>Versenyképes, innovatív gazdaság</w:t>
      </w:r>
    </w:p>
    <w:p w14:paraId="010256F7" w14:textId="77777777" w:rsidR="000452E1" w:rsidRPr="009002E2" w:rsidRDefault="000452E1" w:rsidP="0031199F">
      <w:pPr>
        <w:pStyle w:val="Listaszerbekezds"/>
        <w:numPr>
          <w:ilvl w:val="0"/>
          <w:numId w:val="16"/>
        </w:numPr>
        <w:autoSpaceDE w:val="0"/>
        <w:autoSpaceDN w:val="0"/>
        <w:adjustRightInd w:val="0"/>
        <w:spacing w:line="22" w:lineRule="atLeast"/>
        <w:ind w:left="1134" w:hanging="425"/>
        <w:rPr>
          <w:rFonts w:ascii="Trebuchet MS" w:hAnsi="Trebuchet MS"/>
          <w:color w:val="000000"/>
          <w:sz w:val="20"/>
          <w:szCs w:val="20"/>
        </w:rPr>
      </w:pPr>
      <w:r w:rsidRPr="009002E2">
        <w:rPr>
          <w:rFonts w:ascii="Trebuchet MS" w:hAnsi="Trebuchet MS"/>
          <w:color w:val="000000"/>
          <w:sz w:val="20"/>
          <w:szCs w:val="20"/>
        </w:rPr>
        <w:t>Gyógyító Magyarország, egészséges társadalom, egészség- és sportgazdaság</w:t>
      </w:r>
    </w:p>
    <w:p w14:paraId="010256F8" w14:textId="77777777" w:rsidR="000452E1" w:rsidRPr="009002E2" w:rsidRDefault="000452E1" w:rsidP="0031199F">
      <w:pPr>
        <w:pStyle w:val="Listaszerbekezds"/>
        <w:numPr>
          <w:ilvl w:val="0"/>
          <w:numId w:val="16"/>
        </w:numPr>
        <w:autoSpaceDE w:val="0"/>
        <w:autoSpaceDN w:val="0"/>
        <w:adjustRightInd w:val="0"/>
        <w:spacing w:line="22" w:lineRule="atLeast"/>
        <w:ind w:left="1134" w:hanging="425"/>
        <w:rPr>
          <w:rFonts w:ascii="Trebuchet MS" w:hAnsi="Trebuchet MS"/>
          <w:color w:val="000000"/>
          <w:sz w:val="20"/>
          <w:szCs w:val="20"/>
          <w:lang w:val="fr-FR"/>
        </w:rPr>
      </w:pPr>
      <w:r w:rsidRPr="009002E2">
        <w:rPr>
          <w:rFonts w:ascii="Trebuchet MS" w:hAnsi="Trebuchet MS"/>
          <w:color w:val="000000"/>
          <w:sz w:val="20"/>
          <w:szCs w:val="20"/>
          <w:lang w:val="fr-FR"/>
        </w:rPr>
        <w:t>Életképes vidék, egészséges élelmiszertermelés és –ellátás</w:t>
      </w:r>
    </w:p>
    <w:p w14:paraId="010256F9" w14:textId="77777777" w:rsidR="000452E1" w:rsidRPr="009002E2" w:rsidRDefault="000452E1" w:rsidP="0031199F">
      <w:pPr>
        <w:pStyle w:val="Listaszerbekezds"/>
        <w:numPr>
          <w:ilvl w:val="0"/>
          <w:numId w:val="16"/>
        </w:numPr>
        <w:autoSpaceDE w:val="0"/>
        <w:autoSpaceDN w:val="0"/>
        <w:adjustRightInd w:val="0"/>
        <w:spacing w:line="22" w:lineRule="atLeast"/>
        <w:ind w:left="1134" w:hanging="425"/>
        <w:rPr>
          <w:rFonts w:ascii="Trebuchet MS" w:hAnsi="Trebuchet MS"/>
          <w:color w:val="000000"/>
          <w:sz w:val="20"/>
          <w:szCs w:val="20"/>
          <w:lang w:val="fr-FR"/>
        </w:rPr>
      </w:pPr>
      <w:r w:rsidRPr="009002E2">
        <w:rPr>
          <w:rFonts w:ascii="Trebuchet MS" w:hAnsi="Trebuchet MS"/>
          <w:color w:val="000000"/>
          <w:sz w:val="20"/>
          <w:szCs w:val="20"/>
          <w:lang w:val="fr-FR"/>
        </w:rPr>
        <w:t>Kreatív tudásalapú társadalom, piacképes készségek, K+F+I</w:t>
      </w:r>
    </w:p>
    <w:p w14:paraId="010256FA" w14:textId="77777777" w:rsidR="000452E1" w:rsidRPr="009002E2" w:rsidRDefault="000452E1" w:rsidP="0031199F">
      <w:pPr>
        <w:pStyle w:val="Listaszerbekezds"/>
        <w:numPr>
          <w:ilvl w:val="0"/>
          <w:numId w:val="16"/>
        </w:numPr>
        <w:autoSpaceDE w:val="0"/>
        <w:autoSpaceDN w:val="0"/>
        <w:adjustRightInd w:val="0"/>
        <w:spacing w:line="22" w:lineRule="atLeast"/>
        <w:ind w:left="1134" w:hanging="425"/>
        <w:rPr>
          <w:rFonts w:ascii="Trebuchet MS" w:hAnsi="Trebuchet MS"/>
          <w:color w:val="000000"/>
          <w:sz w:val="20"/>
          <w:szCs w:val="20"/>
        </w:rPr>
      </w:pPr>
      <w:r w:rsidRPr="009002E2">
        <w:rPr>
          <w:rFonts w:ascii="Trebuchet MS" w:hAnsi="Trebuchet MS"/>
          <w:color w:val="000000"/>
          <w:sz w:val="20"/>
          <w:szCs w:val="20"/>
        </w:rPr>
        <w:t>Értéktudatos és szolidáris, öngondoskodó társadalom</w:t>
      </w:r>
    </w:p>
    <w:p w14:paraId="010256FB" w14:textId="77777777" w:rsidR="000452E1" w:rsidRPr="009002E2" w:rsidRDefault="000452E1" w:rsidP="0031199F">
      <w:pPr>
        <w:pStyle w:val="Listaszerbekezds"/>
        <w:numPr>
          <w:ilvl w:val="0"/>
          <w:numId w:val="16"/>
        </w:numPr>
        <w:autoSpaceDE w:val="0"/>
        <w:autoSpaceDN w:val="0"/>
        <w:adjustRightInd w:val="0"/>
        <w:spacing w:line="22" w:lineRule="atLeast"/>
        <w:ind w:left="1134" w:hanging="425"/>
        <w:rPr>
          <w:rFonts w:ascii="Trebuchet MS" w:hAnsi="Trebuchet MS"/>
          <w:color w:val="000000"/>
          <w:sz w:val="20"/>
          <w:szCs w:val="20"/>
        </w:rPr>
      </w:pPr>
      <w:r w:rsidRPr="009002E2">
        <w:rPr>
          <w:rFonts w:ascii="Trebuchet MS" w:hAnsi="Trebuchet MS"/>
          <w:color w:val="000000"/>
          <w:sz w:val="20"/>
          <w:szCs w:val="20"/>
        </w:rPr>
        <w:t>Jó állam: szolgáltató állam és biztonság</w:t>
      </w:r>
    </w:p>
    <w:p w14:paraId="010256FC" w14:textId="77777777" w:rsidR="000452E1" w:rsidRPr="009002E2" w:rsidRDefault="000452E1" w:rsidP="0031199F">
      <w:pPr>
        <w:pStyle w:val="Listaszerbekezds"/>
        <w:numPr>
          <w:ilvl w:val="0"/>
          <w:numId w:val="16"/>
        </w:numPr>
        <w:autoSpaceDE w:val="0"/>
        <w:autoSpaceDN w:val="0"/>
        <w:adjustRightInd w:val="0"/>
        <w:spacing w:line="22" w:lineRule="atLeast"/>
        <w:ind w:left="1134" w:hanging="425"/>
        <w:contextualSpacing w:val="0"/>
        <w:rPr>
          <w:rFonts w:ascii="Trebuchet MS" w:hAnsi="Trebuchet MS"/>
          <w:color w:val="000000"/>
          <w:sz w:val="20"/>
          <w:szCs w:val="20"/>
        </w:rPr>
      </w:pPr>
      <w:r w:rsidRPr="009002E2">
        <w:rPr>
          <w:rFonts w:ascii="Trebuchet MS" w:hAnsi="Trebuchet MS"/>
          <w:color w:val="000000"/>
          <w:sz w:val="20"/>
          <w:szCs w:val="20"/>
        </w:rPr>
        <w:t>Stratégiai erőforrások megőrzése, fenntartható használata, és környezetünk védelme</w:t>
      </w:r>
    </w:p>
    <w:p w14:paraId="010256FD" w14:textId="77777777" w:rsidR="000452E1" w:rsidRPr="009002E2" w:rsidRDefault="000452E1" w:rsidP="0031199F">
      <w:pPr>
        <w:pStyle w:val="Listaszerbekezds"/>
        <w:numPr>
          <w:ilvl w:val="0"/>
          <w:numId w:val="14"/>
        </w:numPr>
        <w:autoSpaceDE w:val="0"/>
        <w:autoSpaceDN w:val="0"/>
        <w:adjustRightInd w:val="0"/>
        <w:spacing w:before="120" w:line="22" w:lineRule="atLeast"/>
        <w:ind w:left="714" w:hanging="357"/>
        <w:contextualSpacing w:val="0"/>
        <w:rPr>
          <w:rFonts w:ascii="Trebuchet MS" w:hAnsi="Trebuchet MS"/>
          <w:sz w:val="20"/>
          <w:szCs w:val="20"/>
        </w:rPr>
      </w:pPr>
      <w:r w:rsidRPr="009002E2">
        <w:rPr>
          <w:rFonts w:ascii="Trebuchet MS" w:hAnsi="Trebuchet MS"/>
          <w:sz w:val="20"/>
          <w:szCs w:val="20"/>
        </w:rPr>
        <w:t>Területi specifikus célok:</w:t>
      </w:r>
    </w:p>
    <w:p w14:paraId="010256FE" w14:textId="77777777" w:rsidR="000452E1" w:rsidRPr="009002E2" w:rsidRDefault="000452E1" w:rsidP="0031199F">
      <w:pPr>
        <w:pStyle w:val="Listaszerbekezds"/>
        <w:numPr>
          <w:ilvl w:val="0"/>
          <w:numId w:val="17"/>
        </w:numPr>
        <w:spacing w:after="0" w:line="22" w:lineRule="atLeast"/>
        <w:ind w:left="1134" w:hanging="425"/>
        <w:rPr>
          <w:rFonts w:ascii="Trebuchet MS" w:hAnsi="Trebuchet MS"/>
          <w:sz w:val="20"/>
          <w:szCs w:val="20"/>
          <w:lang w:eastAsia="en-GB"/>
        </w:rPr>
      </w:pPr>
      <w:r w:rsidRPr="009002E2">
        <w:rPr>
          <w:rFonts w:ascii="Trebuchet MS" w:hAnsi="Trebuchet MS"/>
          <w:sz w:val="20"/>
          <w:szCs w:val="20"/>
          <w:lang w:eastAsia="en-GB"/>
        </w:rPr>
        <w:t>Az ország makroregionális szerepének erősítése</w:t>
      </w:r>
    </w:p>
    <w:p w14:paraId="010256FF" w14:textId="77777777" w:rsidR="000452E1" w:rsidRPr="009002E2" w:rsidRDefault="000452E1" w:rsidP="0031199F">
      <w:pPr>
        <w:pStyle w:val="Listaszerbekezds"/>
        <w:numPr>
          <w:ilvl w:val="0"/>
          <w:numId w:val="17"/>
        </w:numPr>
        <w:autoSpaceDE w:val="0"/>
        <w:autoSpaceDN w:val="0"/>
        <w:adjustRightInd w:val="0"/>
        <w:spacing w:line="22" w:lineRule="atLeast"/>
        <w:ind w:left="1134" w:hanging="425"/>
        <w:rPr>
          <w:rFonts w:ascii="Trebuchet MS" w:hAnsi="Trebuchet MS"/>
          <w:color w:val="000000"/>
          <w:sz w:val="20"/>
          <w:szCs w:val="20"/>
        </w:rPr>
      </w:pPr>
      <w:r w:rsidRPr="009002E2">
        <w:rPr>
          <w:rFonts w:ascii="Trebuchet MS" w:hAnsi="Trebuchet MS"/>
          <w:color w:val="000000"/>
          <w:sz w:val="20"/>
          <w:szCs w:val="20"/>
        </w:rPr>
        <w:t>A többközpontú térszerkezetet biztosító városhálózat</w:t>
      </w:r>
    </w:p>
    <w:p w14:paraId="01025700" w14:textId="77777777" w:rsidR="000452E1" w:rsidRPr="009002E2" w:rsidRDefault="000452E1" w:rsidP="0031199F">
      <w:pPr>
        <w:pStyle w:val="Listaszerbekezds"/>
        <w:numPr>
          <w:ilvl w:val="0"/>
          <w:numId w:val="17"/>
        </w:numPr>
        <w:autoSpaceDE w:val="0"/>
        <w:autoSpaceDN w:val="0"/>
        <w:adjustRightInd w:val="0"/>
        <w:spacing w:line="22" w:lineRule="atLeast"/>
        <w:ind w:left="1134" w:hanging="425"/>
        <w:rPr>
          <w:rFonts w:ascii="Trebuchet MS" w:hAnsi="Trebuchet MS"/>
          <w:color w:val="000000"/>
          <w:sz w:val="20"/>
          <w:szCs w:val="20"/>
        </w:rPr>
      </w:pPr>
      <w:r w:rsidRPr="009002E2">
        <w:rPr>
          <w:rFonts w:ascii="Trebuchet MS" w:hAnsi="Trebuchet MS"/>
          <w:color w:val="000000"/>
          <w:sz w:val="20"/>
          <w:szCs w:val="20"/>
        </w:rPr>
        <w:t>Vidéki térségek népességeltartó képességének növelése</w:t>
      </w:r>
    </w:p>
    <w:p w14:paraId="01025701" w14:textId="77777777" w:rsidR="000452E1" w:rsidRPr="009002E2" w:rsidRDefault="000452E1" w:rsidP="0031199F">
      <w:pPr>
        <w:pStyle w:val="Listaszerbekezds"/>
        <w:numPr>
          <w:ilvl w:val="0"/>
          <w:numId w:val="17"/>
        </w:numPr>
        <w:autoSpaceDE w:val="0"/>
        <w:autoSpaceDN w:val="0"/>
        <w:adjustRightInd w:val="0"/>
        <w:spacing w:line="22" w:lineRule="atLeast"/>
        <w:ind w:left="1134" w:hanging="425"/>
        <w:rPr>
          <w:rFonts w:ascii="Trebuchet MS" w:hAnsi="Trebuchet MS"/>
          <w:color w:val="000000"/>
          <w:sz w:val="20"/>
          <w:szCs w:val="20"/>
        </w:rPr>
      </w:pPr>
      <w:r w:rsidRPr="009002E2">
        <w:rPr>
          <w:rFonts w:ascii="Trebuchet MS" w:hAnsi="Trebuchet MS"/>
          <w:color w:val="000000"/>
          <w:sz w:val="20"/>
          <w:szCs w:val="20"/>
        </w:rPr>
        <w:t>Kiemelkedő táji értékű térségek fejlesztése</w:t>
      </w:r>
    </w:p>
    <w:p w14:paraId="01025702" w14:textId="77777777" w:rsidR="000452E1" w:rsidRPr="009002E2" w:rsidRDefault="000452E1" w:rsidP="0031199F">
      <w:pPr>
        <w:pStyle w:val="Listaszerbekezds"/>
        <w:numPr>
          <w:ilvl w:val="0"/>
          <w:numId w:val="17"/>
        </w:numPr>
        <w:autoSpaceDE w:val="0"/>
        <w:autoSpaceDN w:val="0"/>
        <w:adjustRightInd w:val="0"/>
        <w:spacing w:line="22" w:lineRule="atLeast"/>
        <w:ind w:left="1134" w:hanging="425"/>
        <w:rPr>
          <w:rFonts w:ascii="Trebuchet MS" w:hAnsi="Trebuchet MS"/>
          <w:color w:val="000000"/>
          <w:sz w:val="20"/>
          <w:szCs w:val="20"/>
        </w:rPr>
      </w:pPr>
      <w:r w:rsidRPr="009002E2">
        <w:rPr>
          <w:rFonts w:ascii="Trebuchet MS" w:hAnsi="Trebuchet MS"/>
          <w:color w:val="000000"/>
          <w:sz w:val="20"/>
          <w:szCs w:val="20"/>
        </w:rPr>
        <w:t>Területi különbségek csökkentése, térségi felzárkóztatás és gazdaságösztönzés</w:t>
      </w:r>
    </w:p>
    <w:p w14:paraId="01025703" w14:textId="77777777" w:rsidR="000452E1" w:rsidRPr="009002E2" w:rsidRDefault="000452E1" w:rsidP="0031199F">
      <w:pPr>
        <w:pStyle w:val="Listaszerbekezds"/>
        <w:numPr>
          <w:ilvl w:val="0"/>
          <w:numId w:val="17"/>
        </w:numPr>
        <w:autoSpaceDE w:val="0"/>
        <w:autoSpaceDN w:val="0"/>
        <w:adjustRightInd w:val="0"/>
        <w:spacing w:line="22" w:lineRule="atLeast"/>
        <w:ind w:left="1134" w:hanging="425"/>
        <w:rPr>
          <w:rFonts w:ascii="Trebuchet MS" w:hAnsi="Trebuchet MS"/>
          <w:color w:val="000000"/>
          <w:sz w:val="20"/>
          <w:szCs w:val="20"/>
        </w:rPr>
      </w:pPr>
      <w:r w:rsidRPr="009002E2">
        <w:rPr>
          <w:rFonts w:ascii="Trebuchet MS" w:hAnsi="Trebuchet MS"/>
          <w:color w:val="000000"/>
          <w:sz w:val="20"/>
          <w:szCs w:val="20"/>
        </w:rPr>
        <w:t>Összekapcsolt terek: az elérhetőség és a mobilitás biztosítása</w:t>
      </w:r>
    </w:p>
    <w:p w14:paraId="01025704" w14:textId="77777777" w:rsidR="000452E1" w:rsidRPr="009002E2" w:rsidRDefault="000452E1" w:rsidP="000452E1">
      <w:pPr>
        <w:autoSpaceDE w:val="0"/>
        <w:autoSpaceDN w:val="0"/>
        <w:adjustRightInd w:val="0"/>
        <w:spacing w:line="22" w:lineRule="atLeast"/>
        <w:rPr>
          <w:szCs w:val="20"/>
        </w:rPr>
      </w:pPr>
      <w:r>
        <w:rPr>
          <w:noProof/>
          <w:szCs w:val="20"/>
        </w:rPr>
        <w:drawing>
          <wp:inline distT="0" distB="0" distL="0" distR="0" wp14:anchorId="01026428" wp14:editId="01026429">
            <wp:extent cx="5762625" cy="4314825"/>
            <wp:effectExtent l="19050" t="0" r="9525"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email"/>
                    <a:srcRect/>
                    <a:stretch>
                      <a:fillRect/>
                    </a:stretch>
                  </pic:blipFill>
                  <pic:spPr bwMode="auto">
                    <a:xfrm>
                      <a:off x="0" y="0"/>
                      <a:ext cx="5762625" cy="4314825"/>
                    </a:xfrm>
                    <a:prstGeom prst="rect">
                      <a:avLst/>
                    </a:prstGeom>
                    <a:noFill/>
                    <a:ln w="9525">
                      <a:noFill/>
                      <a:miter lim="800000"/>
                      <a:headEnd/>
                      <a:tailEnd/>
                    </a:ln>
                  </pic:spPr>
                </pic:pic>
              </a:graphicData>
            </a:graphic>
          </wp:inline>
        </w:drawing>
      </w:r>
    </w:p>
    <w:p w14:paraId="01025705" w14:textId="77777777" w:rsidR="000452E1" w:rsidRPr="00214981" w:rsidRDefault="009C7250" w:rsidP="000452E1">
      <w:pPr>
        <w:pStyle w:val="Kpalrs"/>
        <w:spacing w:after="120" w:line="22" w:lineRule="atLeast"/>
        <w:ind w:left="0"/>
        <w:jc w:val="center"/>
        <w:rPr>
          <w:rFonts w:ascii="Trebuchet MS" w:hAnsi="Trebuchet MS"/>
          <w:color w:val="auto"/>
          <w:sz w:val="16"/>
          <w:szCs w:val="16"/>
        </w:rPr>
      </w:pPr>
      <w:r w:rsidRPr="00A03B45">
        <w:rPr>
          <w:rFonts w:ascii="Trebuchet MS" w:hAnsi="Trebuchet MS"/>
          <w:color w:val="auto"/>
          <w:sz w:val="16"/>
          <w:szCs w:val="16"/>
        </w:rPr>
        <w:fldChar w:fldCharType="begin"/>
      </w:r>
      <w:r w:rsidR="000452E1" w:rsidRPr="00A03B45">
        <w:rPr>
          <w:rFonts w:ascii="Trebuchet MS" w:hAnsi="Trebuchet MS"/>
          <w:color w:val="auto"/>
          <w:sz w:val="16"/>
          <w:szCs w:val="16"/>
        </w:rPr>
        <w:instrText xml:space="preserve"> SEQ ábra \* ARABIC </w:instrText>
      </w:r>
      <w:r w:rsidRPr="00A03B45">
        <w:rPr>
          <w:rFonts w:ascii="Trebuchet MS" w:hAnsi="Trebuchet MS"/>
          <w:color w:val="auto"/>
          <w:sz w:val="16"/>
          <w:szCs w:val="16"/>
        </w:rPr>
        <w:fldChar w:fldCharType="separate"/>
      </w:r>
      <w:r w:rsidR="00485792">
        <w:rPr>
          <w:rFonts w:ascii="Trebuchet MS" w:hAnsi="Trebuchet MS"/>
          <w:noProof/>
          <w:color w:val="auto"/>
          <w:sz w:val="16"/>
          <w:szCs w:val="16"/>
        </w:rPr>
        <w:t>3</w:t>
      </w:r>
      <w:r w:rsidRPr="00A03B45">
        <w:rPr>
          <w:rFonts w:ascii="Trebuchet MS" w:hAnsi="Trebuchet MS"/>
          <w:color w:val="auto"/>
          <w:sz w:val="16"/>
          <w:szCs w:val="16"/>
        </w:rPr>
        <w:fldChar w:fldCharType="end"/>
      </w:r>
      <w:r w:rsidR="000452E1" w:rsidRPr="00A03B45">
        <w:rPr>
          <w:rFonts w:ascii="Trebuchet MS" w:hAnsi="Trebuchet MS"/>
          <w:color w:val="auto"/>
          <w:sz w:val="16"/>
          <w:szCs w:val="16"/>
        </w:rPr>
        <w:t xml:space="preserve">. ábra </w:t>
      </w:r>
      <w:r w:rsidR="000452E1" w:rsidRPr="00214981">
        <w:rPr>
          <w:rFonts w:ascii="Trebuchet MS" w:hAnsi="Trebuchet MS"/>
          <w:color w:val="auto"/>
          <w:sz w:val="16"/>
          <w:szCs w:val="16"/>
        </w:rPr>
        <w:t>–</w:t>
      </w:r>
      <w:r w:rsidR="000452E1" w:rsidRPr="00A03B45">
        <w:rPr>
          <w:rFonts w:ascii="Trebuchet MS" w:hAnsi="Trebuchet MS"/>
          <w:color w:val="auto"/>
          <w:sz w:val="16"/>
          <w:szCs w:val="16"/>
        </w:rPr>
        <w:t xml:space="preserve"> </w:t>
      </w:r>
      <w:r w:rsidR="000452E1" w:rsidRPr="00214981">
        <w:rPr>
          <w:rFonts w:ascii="Trebuchet MS" w:hAnsi="Trebuchet MS"/>
          <w:color w:val="auto"/>
          <w:sz w:val="16"/>
          <w:szCs w:val="16"/>
        </w:rPr>
        <w:t>Országos Fejlesztési és Területfejlesztési Koncepció célrendszerének kapcsolata</w:t>
      </w:r>
    </w:p>
    <w:p w14:paraId="01025706" w14:textId="77777777" w:rsidR="000452E1" w:rsidRPr="009002E2" w:rsidRDefault="000452E1" w:rsidP="000452E1">
      <w:pPr>
        <w:autoSpaceDE w:val="0"/>
        <w:autoSpaceDN w:val="0"/>
        <w:adjustRightInd w:val="0"/>
        <w:spacing w:line="22" w:lineRule="atLeast"/>
        <w:rPr>
          <w:szCs w:val="20"/>
        </w:rPr>
      </w:pPr>
      <w:r>
        <w:rPr>
          <w:noProof/>
          <w:szCs w:val="20"/>
        </w:rPr>
        <w:drawing>
          <wp:inline distT="0" distB="0" distL="0" distR="0" wp14:anchorId="0102642A" wp14:editId="0102642B">
            <wp:extent cx="5753100" cy="4819650"/>
            <wp:effectExtent l="19050" t="0" r="0" b="0"/>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email"/>
                    <a:srcRect/>
                    <a:stretch>
                      <a:fillRect/>
                    </a:stretch>
                  </pic:blipFill>
                  <pic:spPr bwMode="auto">
                    <a:xfrm>
                      <a:off x="0" y="0"/>
                      <a:ext cx="5753100" cy="4819650"/>
                    </a:xfrm>
                    <a:prstGeom prst="rect">
                      <a:avLst/>
                    </a:prstGeom>
                    <a:noFill/>
                    <a:ln w="9525">
                      <a:noFill/>
                      <a:miter lim="800000"/>
                      <a:headEnd/>
                      <a:tailEnd/>
                    </a:ln>
                  </pic:spPr>
                </pic:pic>
              </a:graphicData>
            </a:graphic>
          </wp:inline>
        </w:drawing>
      </w:r>
    </w:p>
    <w:p w14:paraId="01025707" w14:textId="77777777" w:rsidR="000452E1" w:rsidRPr="00632498" w:rsidRDefault="009C7250" w:rsidP="000452E1">
      <w:pPr>
        <w:pStyle w:val="Kpalrs"/>
        <w:spacing w:after="120" w:line="22" w:lineRule="atLeast"/>
        <w:ind w:left="0"/>
        <w:jc w:val="center"/>
        <w:rPr>
          <w:rFonts w:ascii="Trebuchet MS" w:hAnsi="Trebuchet MS"/>
          <w:color w:val="auto"/>
        </w:rPr>
      </w:pPr>
      <w:r w:rsidRPr="00632498">
        <w:rPr>
          <w:rFonts w:ascii="Trebuchet MS" w:hAnsi="Trebuchet MS"/>
          <w:color w:val="auto"/>
        </w:rPr>
        <w:fldChar w:fldCharType="begin"/>
      </w:r>
      <w:r w:rsidR="000452E1" w:rsidRPr="00632498">
        <w:rPr>
          <w:rFonts w:ascii="Trebuchet MS" w:hAnsi="Trebuchet MS"/>
          <w:color w:val="auto"/>
        </w:rPr>
        <w:instrText xml:space="preserve"> SEQ ábra \* ARABIC </w:instrText>
      </w:r>
      <w:r w:rsidRPr="00632498">
        <w:rPr>
          <w:rFonts w:ascii="Trebuchet MS" w:hAnsi="Trebuchet MS"/>
          <w:color w:val="auto"/>
        </w:rPr>
        <w:fldChar w:fldCharType="separate"/>
      </w:r>
      <w:r w:rsidR="00485792">
        <w:rPr>
          <w:rFonts w:ascii="Trebuchet MS" w:hAnsi="Trebuchet MS"/>
          <w:noProof/>
          <w:color w:val="auto"/>
        </w:rPr>
        <w:t>4</w:t>
      </w:r>
      <w:r w:rsidRPr="00632498">
        <w:rPr>
          <w:rFonts w:ascii="Trebuchet MS" w:hAnsi="Trebuchet MS"/>
          <w:color w:val="auto"/>
        </w:rPr>
        <w:fldChar w:fldCharType="end"/>
      </w:r>
      <w:r w:rsidR="000452E1" w:rsidRPr="00632498">
        <w:rPr>
          <w:rFonts w:ascii="Trebuchet MS" w:hAnsi="Trebuchet MS"/>
          <w:color w:val="auto"/>
        </w:rPr>
        <w:t>. ábra –  Az Országos Fejlesztési és Területfejlesztési Koncepció területi jellegű specifikus céljainak kapcsolódása az uniós és a hazai célkitűzésekhez</w:t>
      </w:r>
    </w:p>
    <w:p w14:paraId="01025708" w14:textId="77777777" w:rsidR="000452E1" w:rsidRPr="009002E2" w:rsidRDefault="000452E1" w:rsidP="000452E1">
      <w:pPr>
        <w:autoSpaceDE w:val="0"/>
        <w:autoSpaceDN w:val="0"/>
        <w:adjustRightInd w:val="0"/>
        <w:spacing w:line="22" w:lineRule="atLeast"/>
        <w:rPr>
          <w:szCs w:val="20"/>
        </w:rPr>
      </w:pPr>
      <w:r w:rsidRPr="009002E2">
        <w:rPr>
          <w:szCs w:val="20"/>
        </w:rPr>
        <w:t xml:space="preserve">A hosszú távú célok mellett az </w:t>
      </w:r>
      <w:r>
        <w:rPr>
          <w:szCs w:val="20"/>
        </w:rPr>
        <w:t>OFTK</w:t>
      </w:r>
      <w:r w:rsidRPr="009002E2">
        <w:rPr>
          <w:szCs w:val="20"/>
        </w:rPr>
        <w:t xml:space="preserve"> középtávon (2014-2020) kijelöli azokat a fejlesztési prioritásokat, melyek az </w:t>
      </w:r>
      <w:r>
        <w:rPr>
          <w:szCs w:val="20"/>
        </w:rPr>
        <w:t>OFTK</w:t>
      </w:r>
      <w:r w:rsidRPr="009002E2">
        <w:rPr>
          <w:szCs w:val="20"/>
        </w:rPr>
        <w:t xml:space="preserve"> hosszú távú céljait szolgálják:</w:t>
      </w:r>
    </w:p>
    <w:p w14:paraId="01025709" w14:textId="77777777" w:rsidR="000452E1" w:rsidRPr="009002E2" w:rsidRDefault="000452E1" w:rsidP="0031199F">
      <w:pPr>
        <w:pStyle w:val="Listaszerbekezds"/>
        <w:numPr>
          <w:ilvl w:val="0"/>
          <w:numId w:val="14"/>
        </w:numPr>
        <w:autoSpaceDE w:val="0"/>
        <w:autoSpaceDN w:val="0"/>
        <w:adjustRightInd w:val="0"/>
        <w:spacing w:line="22" w:lineRule="atLeast"/>
        <w:rPr>
          <w:rFonts w:ascii="Trebuchet MS" w:hAnsi="Trebuchet MS"/>
          <w:sz w:val="20"/>
          <w:szCs w:val="20"/>
        </w:rPr>
      </w:pPr>
      <w:r w:rsidRPr="009002E2">
        <w:rPr>
          <w:rFonts w:ascii="Trebuchet MS" w:hAnsi="Trebuchet MS"/>
          <w:sz w:val="20"/>
          <w:szCs w:val="20"/>
        </w:rPr>
        <w:t>Patrióta gazdaság, kis- és középvállalati bázison, nagyvállalati partnerségben</w:t>
      </w:r>
    </w:p>
    <w:p w14:paraId="0102570A" w14:textId="77777777" w:rsidR="000452E1" w:rsidRPr="009002E2" w:rsidRDefault="000452E1" w:rsidP="0031199F">
      <w:pPr>
        <w:pStyle w:val="Listaszerbekezds"/>
        <w:numPr>
          <w:ilvl w:val="0"/>
          <w:numId w:val="14"/>
        </w:numPr>
        <w:autoSpaceDE w:val="0"/>
        <w:autoSpaceDN w:val="0"/>
        <w:adjustRightInd w:val="0"/>
        <w:spacing w:line="22" w:lineRule="atLeast"/>
        <w:rPr>
          <w:rFonts w:ascii="Trebuchet MS" w:hAnsi="Trebuchet MS"/>
          <w:sz w:val="20"/>
          <w:szCs w:val="20"/>
        </w:rPr>
      </w:pPr>
      <w:r w:rsidRPr="009002E2">
        <w:rPr>
          <w:rFonts w:ascii="Trebuchet MS" w:hAnsi="Trebuchet MS"/>
          <w:sz w:val="20"/>
          <w:szCs w:val="20"/>
        </w:rPr>
        <w:t>Fordulat a teljes foglalkoztatottság és a tudásalapú társadalom felé</w:t>
      </w:r>
    </w:p>
    <w:p w14:paraId="0102570B" w14:textId="77777777" w:rsidR="000452E1" w:rsidRPr="009002E2" w:rsidRDefault="000452E1" w:rsidP="0031199F">
      <w:pPr>
        <w:pStyle w:val="Listaszerbekezds"/>
        <w:numPr>
          <w:ilvl w:val="0"/>
          <w:numId w:val="14"/>
        </w:numPr>
        <w:autoSpaceDE w:val="0"/>
        <w:autoSpaceDN w:val="0"/>
        <w:adjustRightInd w:val="0"/>
        <w:spacing w:line="22" w:lineRule="atLeast"/>
        <w:rPr>
          <w:rFonts w:ascii="Trebuchet MS" w:hAnsi="Trebuchet MS"/>
          <w:sz w:val="20"/>
          <w:szCs w:val="20"/>
        </w:rPr>
      </w:pPr>
      <w:r w:rsidRPr="009002E2">
        <w:rPr>
          <w:rFonts w:ascii="Trebuchet MS" w:hAnsi="Trebuchet MS"/>
          <w:sz w:val="20"/>
          <w:szCs w:val="20"/>
        </w:rPr>
        <w:t>Útban az erőforrás- és energiahatékonyság, illetve az energiafüggetlenség felé</w:t>
      </w:r>
    </w:p>
    <w:p w14:paraId="0102570C" w14:textId="77777777" w:rsidR="000452E1" w:rsidRPr="009002E2" w:rsidRDefault="000452E1" w:rsidP="0031199F">
      <w:pPr>
        <w:pStyle w:val="Listaszerbekezds"/>
        <w:numPr>
          <w:ilvl w:val="0"/>
          <w:numId w:val="14"/>
        </w:numPr>
        <w:autoSpaceDE w:val="0"/>
        <w:autoSpaceDN w:val="0"/>
        <w:adjustRightInd w:val="0"/>
        <w:spacing w:line="22" w:lineRule="atLeast"/>
        <w:rPr>
          <w:rFonts w:ascii="Trebuchet MS" w:hAnsi="Trebuchet MS"/>
          <w:sz w:val="20"/>
          <w:szCs w:val="20"/>
        </w:rPr>
      </w:pPr>
      <w:r w:rsidRPr="009002E2">
        <w:rPr>
          <w:rFonts w:ascii="Trebuchet MS" w:hAnsi="Trebuchet MS"/>
          <w:sz w:val="20"/>
          <w:szCs w:val="20"/>
        </w:rPr>
        <w:t>Népesedési és közösségi fordulat</w:t>
      </w:r>
    </w:p>
    <w:p w14:paraId="0102570D" w14:textId="77777777" w:rsidR="000452E1" w:rsidRPr="009002E2" w:rsidRDefault="000452E1" w:rsidP="0031199F">
      <w:pPr>
        <w:pStyle w:val="Listaszerbekezds"/>
        <w:numPr>
          <w:ilvl w:val="0"/>
          <w:numId w:val="14"/>
        </w:numPr>
        <w:autoSpaceDE w:val="0"/>
        <w:autoSpaceDN w:val="0"/>
        <w:adjustRightInd w:val="0"/>
        <w:spacing w:line="22" w:lineRule="atLeast"/>
        <w:rPr>
          <w:rFonts w:ascii="Trebuchet MS" w:hAnsi="Trebuchet MS"/>
          <w:sz w:val="20"/>
          <w:szCs w:val="20"/>
        </w:rPr>
      </w:pPr>
      <w:r w:rsidRPr="009002E2">
        <w:rPr>
          <w:rFonts w:ascii="Trebuchet MS" w:hAnsi="Trebuchet MS"/>
          <w:sz w:val="20"/>
          <w:szCs w:val="20"/>
        </w:rPr>
        <w:t>Területi integráció, térségi és helyi fejlesztések a helyi gazdaság bázisán</w:t>
      </w:r>
    </w:p>
    <w:p w14:paraId="0102570E" w14:textId="77777777" w:rsidR="000452E1" w:rsidRPr="009002E2" w:rsidRDefault="000452E1" w:rsidP="000452E1">
      <w:pPr>
        <w:autoSpaceDE w:val="0"/>
        <w:autoSpaceDN w:val="0"/>
        <w:adjustRightInd w:val="0"/>
        <w:spacing w:line="22" w:lineRule="atLeast"/>
        <w:rPr>
          <w:szCs w:val="20"/>
        </w:rPr>
      </w:pPr>
      <w:r>
        <w:rPr>
          <w:noProof/>
          <w:szCs w:val="20"/>
        </w:rPr>
        <w:drawing>
          <wp:inline distT="0" distB="0" distL="0" distR="0" wp14:anchorId="0102642C" wp14:editId="0102642D">
            <wp:extent cx="5762625" cy="4114800"/>
            <wp:effectExtent l="19050" t="0" r="9525" b="0"/>
            <wp:docPr id="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email"/>
                    <a:srcRect/>
                    <a:stretch>
                      <a:fillRect/>
                    </a:stretch>
                  </pic:blipFill>
                  <pic:spPr bwMode="auto">
                    <a:xfrm>
                      <a:off x="0" y="0"/>
                      <a:ext cx="5762625" cy="4114800"/>
                    </a:xfrm>
                    <a:prstGeom prst="rect">
                      <a:avLst/>
                    </a:prstGeom>
                    <a:noFill/>
                    <a:ln w="9525">
                      <a:noFill/>
                      <a:miter lim="800000"/>
                      <a:headEnd/>
                      <a:tailEnd/>
                    </a:ln>
                  </pic:spPr>
                </pic:pic>
              </a:graphicData>
            </a:graphic>
          </wp:inline>
        </w:drawing>
      </w:r>
    </w:p>
    <w:p w14:paraId="0102570F" w14:textId="77777777" w:rsidR="000452E1" w:rsidRPr="00632498" w:rsidRDefault="009C7250" w:rsidP="000452E1">
      <w:pPr>
        <w:pStyle w:val="Kpalrs"/>
        <w:spacing w:after="120" w:line="22" w:lineRule="atLeast"/>
        <w:ind w:left="0"/>
        <w:jc w:val="center"/>
        <w:rPr>
          <w:rFonts w:ascii="Trebuchet MS" w:hAnsi="Trebuchet MS"/>
          <w:color w:val="auto"/>
          <w:szCs w:val="16"/>
        </w:rPr>
      </w:pPr>
      <w:r w:rsidRPr="00632498">
        <w:rPr>
          <w:rFonts w:ascii="Trebuchet MS" w:hAnsi="Trebuchet MS"/>
          <w:color w:val="auto"/>
          <w:szCs w:val="16"/>
        </w:rPr>
        <w:fldChar w:fldCharType="begin"/>
      </w:r>
      <w:r w:rsidR="000452E1" w:rsidRPr="00632498">
        <w:rPr>
          <w:rFonts w:ascii="Trebuchet MS" w:hAnsi="Trebuchet MS"/>
          <w:color w:val="auto"/>
          <w:szCs w:val="16"/>
        </w:rPr>
        <w:instrText xml:space="preserve"> SEQ ábra \* ARABIC </w:instrText>
      </w:r>
      <w:r w:rsidRPr="00632498">
        <w:rPr>
          <w:rFonts w:ascii="Trebuchet MS" w:hAnsi="Trebuchet MS"/>
          <w:color w:val="auto"/>
          <w:szCs w:val="16"/>
        </w:rPr>
        <w:fldChar w:fldCharType="separate"/>
      </w:r>
      <w:r w:rsidR="00485792">
        <w:rPr>
          <w:rFonts w:ascii="Trebuchet MS" w:hAnsi="Trebuchet MS"/>
          <w:noProof/>
          <w:color w:val="auto"/>
          <w:szCs w:val="16"/>
        </w:rPr>
        <w:t>5</w:t>
      </w:r>
      <w:r w:rsidRPr="00632498">
        <w:rPr>
          <w:rFonts w:ascii="Trebuchet MS" w:hAnsi="Trebuchet MS"/>
          <w:color w:val="auto"/>
          <w:szCs w:val="16"/>
        </w:rPr>
        <w:fldChar w:fldCharType="end"/>
      </w:r>
      <w:r w:rsidR="000452E1" w:rsidRPr="00632498">
        <w:rPr>
          <w:rFonts w:ascii="Trebuchet MS" w:hAnsi="Trebuchet MS"/>
          <w:color w:val="auto"/>
          <w:szCs w:val="16"/>
        </w:rPr>
        <w:t>. ábra – Városhálózat, kiemelt térségi kapcsolatok</w:t>
      </w:r>
    </w:p>
    <w:p w14:paraId="01025710" w14:textId="77777777" w:rsidR="00DD532A" w:rsidRDefault="00681F9D" w:rsidP="00681F9D">
      <w:pPr>
        <w:autoSpaceDE w:val="0"/>
        <w:autoSpaceDN w:val="0"/>
        <w:adjustRightInd w:val="0"/>
        <w:rPr>
          <w:szCs w:val="20"/>
        </w:rPr>
      </w:pPr>
      <w:r w:rsidRPr="009208CA">
        <w:rPr>
          <w:szCs w:val="20"/>
        </w:rPr>
        <w:t xml:space="preserve">Az Országos Fejlesztési és Területfejlesztési Koncepció </w:t>
      </w:r>
      <w:r>
        <w:rPr>
          <w:szCs w:val="20"/>
        </w:rPr>
        <w:t>Bugyi</w:t>
      </w:r>
      <w:r w:rsidR="00753361">
        <w:rPr>
          <w:szCs w:val="20"/>
        </w:rPr>
        <w:t xml:space="preserve"> Nagyközsége</w:t>
      </w:r>
      <w:r>
        <w:rPr>
          <w:szCs w:val="20"/>
        </w:rPr>
        <w:t>t, a Csepeli-síkot</w:t>
      </w:r>
      <w:r w:rsidR="000C6297">
        <w:rPr>
          <w:szCs w:val="20"/>
        </w:rPr>
        <w:t xml:space="preserve"> ill.</w:t>
      </w:r>
      <w:r>
        <w:rPr>
          <w:szCs w:val="20"/>
        </w:rPr>
        <w:t xml:space="preserve"> a Dabasi járást nem említi, tágabb vonatkozásban</w:t>
      </w:r>
      <w:r w:rsidRPr="009208CA">
        <w:rPr>
          <w:szCs w:val="20"/>
        </w:rPr>
        <w:t xml:space="preserve"> </w:t>
      </w:r>
      <w:r w:rsidR="000452E1">
        <w:rPr>
          <w:szCs w:val="20"/>
        </w:rPr>
        <w:t xml:space="preserve">Pest megyére és </w:t>
      </w:r>
      <w:r w:rsidRPr="009208CA">
        <w:rPr>
          <w:szCs w:val="20"/>
        </w:rPr>
        <w:t>a Duna-</w:t>
      </w:r>
      <w:r w:rsidR="00DD532A">
        <w:rPr>
          <w:szCs w:val="20"/>
        </w:rPr>
        <w:t xml:space="preserve">Tisza </w:t>
      </w:r>
      <w:r w:rsidR="00DD532A">
        <w:t>közi Homokhátság területére</w:t>
      </w:r>
      <w:r w:rsidR="00CE6EA6">
        <w:rPr>
          <w:szCs w:val="20"/>
        </w:rPr>
        <w:t xml:space="preserve"> fogalmaz meg célkitűzéseket:</w:t>
      </w:r>
    </w:p>
    <w:p w14:paraId="01025711" w14:textId="77777777" w:rsidR="000452E1" w:rsidRDefault="000452E1" w:rsidP="00681F9D">
      <w:pPr>
        <w:autoSpaceDE w:val="0"/>
        <w:autoSpaceDN w:val="0"/>
        <w:adjustRightInd w:val="0"/>
        <w:rPr>
          <w:szCs w:val="20"/>
        </w:rPr>
      </w:pPr>
      <w:r>
        <w:rPr>
          <w:szCs w:val="20"/>
        </w:rPr>
        <w:t>Pest megyére vonatkozó célkitűzések:</w:t>
      </w:r>
    </w:p>
    <w:p w14:paraId="01025712" w14:textId="77777777" w:rsidR="000452E1" w:rsidRPr="004E68DA" w:rsidRDefault="000452E1" w:rsidP="0031199F">
      <w:pPr>
        <w:pStyle w:val="Listaszerbekezds"/>
        <w:numPr>
          <w:ilvl w:val="0"/>
          <w:numId w:val="18"/>
        </w:numPr>
        <w:autoSpaceDE w:val="0"/>
        <w:autoSpaceDN w:val="0"/>
        <w:adjustRightInd w:val="0"/>
        <w:rPr>
          <w:rFonts w:ascii="Trebuchet MS" w:hAnsi="Trebuchet MS"/>
          <w:sz w:val="20"/>
          <w:szCs w:val="20"/>
        </w:rPr>
      </w:pPr>
      <w:r w:rsidRPr="004E68DA">
        <w:rPr>
          <w:rFonts w:ascii="Trebuchet MS" w:hAnsi="Trebuchet MS"/>
          <w:sz w:val="20"/>
          <w:szCs w:val="20"/>
        </w:rPr>
        <w:t>A gazdasági dinamizálása, több lábon álló gazdaságfejlesztés, egyszerre építve a feldolgozóipari- és agrár-tradíciókra, valamint az új iparágak, szolgáltatások fejlesztésére. Befektetés-ösztönzés, a tőkevonzó képesség javítása, az egyes térségek endogén erőforrásaira alapozva. A gazdasági húzótérségek innovációs- és versenyképességének javítása, az M0-ás körgyűrű és a Ferihegyi Gazdasági Övezet logisztikai-vállalkozási zónáinak fejlesztése, a megye leszakadó térségeinek gazdasági felzárkóztatására kiemelten építve a KKV szektorra.</w:t>
      </w:r>
    </w:p>
    <w:p w14:paraId="01025713" w14:textId="77777777" w:rsidR="000452E1" w:rsidRPr="004E68DA" w:rsidRDefault="000452E1" w:rsidP="0031199F">
      <w:pPr>
        <w:pStyle w:val="Listaszerbekezds"/>
        <w:numPr>
          <w:ilvl w:val="0"/>
          <w:numId w:val="18"/>
        </w:numPr>
        <w:autoSpaceDE w:val="0"/>
        <w:autoSpaceDN w:val="0"/>
        <w:adjustRightInd w:val="0"/>
        <w:rPr>
          <w:rFonts w:ascii="Trebuchet MS" w:hAnsi="Trebuchet MS"/>
          <w:sz w:val="20"/>
          <w:szCs w:val="20"/>
        </w:rPr>
      </w:pPr>
      <w:r w:rsidRPr="004E68DA">
        <w:rPr>
          <w:rFonts w:ascii="Trebuchet MS" w:hAnsi="Trebuchet MS"/>
          <w:sz w:val="20"/>
          <w:szCs w:val="20"/>
        </w:rPr>
        <w:t xml:space="preserve">Társadalmi megújulás, a közösségek és a bizalom erősítése, az együttműködések ösztönzése és intézményesítése, a családi értékek előtérbe helyezése, a lakosságának egészségi állapotának javítása, az oktatás intézményi- és tartalmi megújítása, kiemelt figyelmet fordítva a gazdaság igényeire. Területi </w:t>
      </w:r>
      <w:r w:rsidR="000C6297">
        <w:rPr>
          <w:rFonts w:ascii="Trebuchet MS" w:hAnsi="Trebuchet MS"/>
          <w:sz w:val="20"/>
          <w:szCs w:val="20"/>
        </w:rPr>
        <w:t>é</w:t>
      </w:r>
      <w:r w:rsidRPr="004E68DA">
        <w:rPr>
          <w:rFonts w:ascii="Trebuchet MS" w:hAnsi="Trebuchet MS"/>
          <w:sz w:val="20"/>
          <w:szCs w:val="20"/>
        </w:rPr>
        <w:t>s társadalmi</w:t>
      </w:r>
      <w:r w:rsidR="000C6297">
        <w:rPr>
          <w:rFonts w:ascii="Trebuchet MS" w:hAnsi="Trebuchet MS"/>
          <w:sz w:val="20"/>
          <w:szCs w:val="20"/>
        </w:rPr>
        <w:t xml:space="preserve"> </w:t>
      </w:r>
      <w:r w:rsidRPr="004E68DA">
        <w:rPr>
          <w:rFonts w:ascii="Trebuchet MS" w:hAnsi="Trebuchet MS"/>
          <w:sz w:val="20"/>
          <w:szCs w:val="20"/>
        </w:rPr>
        <w:t>kohézió, az esélyegyenlőség javítása.</w:t>
      </w:r>
    </w:p>
    <w:p w14:paraId="01025714" w14:textId="77777777" w:rsidR="000452E1" w:rsidRPr="004E68DA" w:rsidRDefault="000452E1" w:rsidP="0031199F">
      <w:pPr>
        <w:pStyle w:val="Listaszerbekezds"/>
        <w:numPr>
          <w:ilvl w:val="0"/>
          <w:numId w:val="18"/>
        </w:numPr>
        <w:autoSpaceDE w:val="0"/>
        <w:autoSpaceDN w:val="0"/>
        <w:adjustRightInd w:val="0"/>
        <w:rPr>
          <w:rFonts w:ascii="Trebuchet MS" w:hAnsi="Trebuchet MS"/>
          <w:sz w:val="20"/>
          <w:szCs w:val="20"/>
        </w:rPr>
      </w:pPr>
      <w:r w:rsidRPr="004E68DA">
        <w:rPr>
          <w:rFonts w:ascii="Trebuchet MS" w:hAnsi="Trebuchet MS"/>
          <w:sz w:val="20"/>
          <w:szCs w:val="20"/>
        </w:rPr>
        <w:t>A térszerkezet fejlesztése és kiegyensúlyozása, a metropolisz térség, benne Pest megye hálózatos térstruktúrájának kialakítása, a térség geostratégiai adottságainak jobb kihasználása, a belső közlekedési kapcsolatrendszer fejlesztése kiemelten az elővárosi közlekedés, valamint a térségi központok és vonzáskörzeteik tekintetében. Tervezett, koordinált térségfejlesztéssel, takarékos területhasználattal a metropolisz régió többi szereplőjével együttműködő, emellett vonzó, kiemelkedő környezeti feltételeket és életminőséget biztosító tér kialakítása.</w:t>
      </w:r>
    </w:p>
    <w:p w14:paraId="01025715" w14:textId="77777777" w:rsidR="000C6297" w:rsidRDefault="000C6297">
      <w:pPr>
        <w:spacing w:after="0"/>
        <w:jc w:val="left"/>
        <w:rPr>
          <w:szCs w:val="20"/>
        </w:rPr>
      </w:pPr>
      <w:r>
        <w:rPr>
          <w:szCs w:val="20"/>
        </w:rPr>
        <w:br w:type="page"/>
      </w:r>
    </w:p>
    <w:p w14:paraId="01025716" w14:textId="77777777" w:rsidR="004E68DA" w:rsidRPr="004E68DA" w:rsidRDefault="004E68DA" w:rsidP="004E68DA">
      <w:pPr>
        <w:autoSpaceDE w:val="0"/>
        <w:autoSpaceDN w:val="0"/>
        <w:adjustRightInd w:val="0"/>
        <w:rPr>
          <w:szCs w:val="20"/>
        </w:rPr>
      </w:pPr>
      <w:r w:rsidRPr="009208CA">
        <w:rPr>
          <w:szCs w:val="20"/>
        </w:rPr>
        <w:t>Duna-</w:t>
      </w:r>
      <w:r>
        <w:rPr>
          <w:szCs w:val="20"/>
        </w:rPr>
        <w:t xml:space="preserve">Tisza </w:t>
      </w:r>
      <w:r w:rsidRPr="004E68DA">
        <w:rPr>
          <w:szCs w:val="20"/>
        </w:rPr>
        <w:t>közi Homokhátság fejlesztéspolitikai feladatai:</w:t>
      </w:r>
    </w:p>
    <w:p w14:paraId="01025717" w14:textId="77777777" w:rsidR="004E68DA" w:rsidRPr="004E68DA" w:rsidRDefault="004E68DA" w:rsidP="0031199F">
      <w:pPr>
        <w:pStyle w:val="Listaszerbekezds"/>
        <w:numPr>
          <w:ilvl w:val="0"/>
          <w:numId w:val="18"/>
        </w:numPr>
        <w:autoSpaceDE w:val="0"/>
        <w:autoSpaceDN w:val="0"/>
        <w:adjustRightInd w:val="0"/>
        <w:rPr>
          <w:rFonts w:ascii="Trebuchet MS" w:hAnsi="Trebuchet MS"/>
          <w:sz w:val="20"/>
          <w:szCs w:val="20"/>
        </w:rPr>
      </w:pPr>
      <w:r w:rsidRPr="004E68DA">
        <w:rPr>
          <w:rFonts w:ascii="Trebuchet MS" w:hAnsi="Trebuchet MS"/>
          <w:sz w:val="20"/>
          <w:szCs w:val="20"/>
        </w:rPr>
        <w:t>A 2001-2008 között működő Homokhátsági Speciális Célprogram folytatása, kiemelten a szárazságtűrő és alternatív növények termesztésbe vonása, az erre</w:t>
      </w:r>
      <w:r>
        <w:rPr>
          <w:rFonts w:ascii="Trebuchet MS" w:hAnsi="Trebuchet MS"/>
          <w:sz w:val="20"/>
          <w:szCs w:val="20"/>
        </w:rPr>
        <w:t xml:space="preserve"> </w:t>
      </w:r>
      <w:r w:rsidRPr="004E68DA">
        <w:rPr>
          <w:rFonts w:ascii="Trebuchet MS" w:hAnsi="Trebuchet MS"/>
          <w:sz w:val="20"/>
          <w:szCs w:val="20"/>
        </w:rPr>
        <w:t>vonatkozó termesztési és fajtakísérletek, modellértékű tájgazdálkodási projektek megvalósítása, a vízgazdálkodás, a tájhasználat és a gazdálkodás összhangját megteremtő gazdálkodási rendszerek, agrotechnikai módszerek terjesztése.</w:t>
      </w:r>
    </w:p>
    <w:p w14:paraId="01025718" w14:textId="77777777" w:rsidR="004E68DA" w:rsidRPr="004E68DA" w:rsidRDefault="004E68DA" w:rsidP="0031199F">
      <w:pPr>
        <w:pStyle w:val="Listaszerbekezds"/>
        <w:numPr>
          <w:ilvl w:val="0"/>
          <w:numId w:val="18"/>
        </w:numPr>
        <w:autoSpaceDE w:val="0"/>
        <w:autoSpaceDN w:val="0"/>
        <w:adjustRightInd w:val="0"/>
        <w:rPr>
          <w:rFonts w:ascii="Trebuchet MS" w:hAnsi="Trebuchet MS"/>
          <w:sz w:val="20"/>
          <w:szCs w:val="20"/>
        </w:rPr>
      </w:pPr>
      <w:r w:rsidRPr="004E68DA">
        <w:rPr>
          <w:rFonts w:ascii="Trebuchet MS" w:hAnsi="Trebuchet MS"/>
          <w:sz w:val="20"/>
          <w:szCs w:val="20"/>
        </w:rPr>
        <w:t>A megváltozott éghajlati feltételekhez alkalmazkodó gazdálkodási formák elterjesztése.</w:t>
      </w:r>
    </w:p>
    <w:p w14:paraId="01025719" w14:textId="77777777" w:rsidR="004E68DA" w:rsidRPr="004E68DA" w:rsidRDefault="004E68DA" w:rsidP="0031199F">
      <w:pPr>
        <w:pStyle w:val="Listaszerbekezds"/>
        <w:numPr>
          <w:ilvl w:val="0"/>
          <w:numId w:val="18"/>
        </w:numPr>
        <w:autoSpaceDE w:val="0"/>
        <w:autoSpaceDN w:val="0"/>
        <w:adjustRightInd w:val="0"/>
        <w:rPr>
          <w:rFonts w:ascii="Trebuchet MS" w:hAnsi="Trebuchet MS"/>
          <w:sz w:val="20"/>
          <w:szCs w:val="20"/>
        </w:rPr>
      </w:pPr>
      <w:r w:rsidRPr="004E68DA">
        <w:rPr>
          <w:rFonts w:ascii="Trebuchet MS" w:hAnsi="Trebuchet MS"/>
          <w:sz w:val="20"/>
          <w:szCs w:val="20"/>
        </w:rPr>
        <w:t>A Duna és a Tisza vízgazdálkodási jellegű programjaihoz, beavatkozásaihoz illeszkedve a Homokhátság vízgazdálkodási problémáinak átfogó rendezése, a táj</w:t>
      </w:r>
      <w:r w:rsidR="000423B3">
        <w:rPr>
          <w:rFonts w:ascii="Trebuchet MS" w:hAnsi="Trebuchet MS"/>
          <w:sz w:val="20"/>
          <w:szCs w:val="20"/>
        </w:rPr>
        <w:t>-</w:t>
      </w:r>
      <w:r w:rsidRPr="004E68DA">
        <w:rPr>
          <w:rFonts w:ascii="Trebuchet MS" w:hAnsi="Trebuchet MS"/>
          <w:sz w:val="20"/>
          <w:szCs w:val="20"/>
        </w:rPr>
        <w:t xml:space="preserve"> és környezetgazdálkodási szempontokkal összhangban.</w:t>
      </w:r>
    </w:p>
    <w:p w14:paraId="0102571A" w14:textId="77777777" w:rsidR="004E68DA" w:rsidRPr="004E68DA" w:rsidRDefault="004E68DA" w:rsidP="0031199F">
      <w:pPr>
        <w:pStyle w:val="Listaszerbekezds"/>
        <w:numPr>
          <w:ilvl w:val="0"/>
          <w:numId w:val="18"/>
        </w:numPr>
        <w:autoSpaceDE w:val="0"/>
        <w:autoSpaceDN w:val="0"/>
        <w:adjustRightInd w:val="0"/>
        <w:rPr>
          <w:rFonts w:ascii="Trebuchet MS" w:hAnsi="Trebuchet MS"/>
          <w:sz w:val="20"/>
          <w:szCs w:val="20"/>
        </w:rPr>
      </w:pPr>
      <w:r w:rsidRPr="004E68DA">
        <w:rPr>
          <w:rFonts w:ascii="Trebuchet MS" w:hAnsi="Trebuchet MS"/>
          <w:sz w:val="20"/>
          <w:szCs w:val="20"/>
        </w:rPr>
        <w:t>A belvízrendszerek felülvizsgálata, belvízelvezetés, a táji fenntarthatóságot veszélyeztető mértékben vízigényes kultúrák és ipari tevékenységek visszaszorítása.</w:t>
      </w:r>
    </w:p>
    <w:p w14:paraId="0102571B" w14:textId="77777777" w:rsidR="004E68DA" w:rsidRPr="004E68DA" w:rsidRDefault="004E68DA" w:rsidP="0031199F">
      <w:pPr>
        <w:pStyle w:val="Listaszerbekezds"/>
        <w:numPr>
          <w:ilvl w:val="0"/>
          <w:numId w:val="18"/>
        </w:numPr>
        <w:autoSpaceDE w:val="0"/>
        <w:autoSpaceDN w:val="0"/>
        <w:adjustRightInd w:val="0"/>
        <w:rPr>
          <w:rFonts w:ascii="Trebuchet MS" w:hAnsi="Trebuchet MS"/>
          <w:sz w:val="20"/>
          <w:szCs w:val="20"/>
        </w:rPr>
      </w:pPr>
      <w:r w:rsidRPr="004E68DA">
        <w:rPr>
          <w:rFonts w:ascii="Trebuchet MS" w:hAnsi="Trebuchet MS"/>
          <w:sz w:val="20"/>
          <w:szCs w:val="20"/>
        </w:rPr>
        <w:t>A területhasználat, a gazdálkodás és a vízgazdálkodás összehangolása, szükséges esetekben a terület- és gazdálkodási forma váltásának elősegítése.</w:t>
      </w:r>
    </w:p>
    <w:p w14:paraId="0102571C" w14:textId="77777777" w:rsidR="004E68DA" w:rsidRPr="004E68DA" w:rsidRDefault="004E68DA" w:rsidP="0031199F">
      <w:pPr>
        <w:pStyle w:val="Listaszerbekezds"/>
        <w:numPr>
          <w:ilvl w:val="0"/>
          <w:numId w:val="18"/>
        </w:numPr>
        <w:autoSpaceDE w:val="0"/>
        <w:autoSpaceDN w:val="0"/>
        <w:adjustRightInd w:val="0"/>
        <w:rPr>
          <w:rFonts w:ascii="Trebuchet MS" w:hAnsi="Trebuchet MS"/>
          <w:sz w:val="20"/>
          <w:szCs w:val="20"/>
        </w:rPr>
      </w:pPr>
      <w:r w:rsidRPr="004E68DA">
        <w:rPr>
          <w:rFonts w:ascii="Trebuchet MS" w:hAnsi="Trebuchet MS"/>
          <w:sz w:val="20"/>
          <w:szCs w:val="20"/>
        </w:rPr>
        <w:t>A népességmegtartást és a tájfenntartást biztosító agrár- és élelmiszergazdaság működésének biztosítása, bővítése, a speciális táji körülményeknek megfelelő korszerű technológiák használatának elősegítése.</w:t>
      </w:r>
    </w:p>
    <w:p w14:paraId="0102571D" w14:textId="77777777" w:rsidR="004E68DA" w:rsidRPr="004E68DA" w:rsidRDefault="004E68DA" w:rsidP="0031199F">
      <w:pPr>
        <w:pStyle w:val="Listaszerbekezds"/>
        <w:numPr>
          <w:ilvl w:val="0"/>
          <w:numId w:val="18"/>
        </w:numPr>
        <w:autoSpaceDE w:val="0"/>
        <w:autoSpaceDN w:val="0"/>
        <w:adjustRightInd w:val="0"/>
        <w:rPr>
          <w:rFonts w:ascii="Trebuchet MS" w:hAnsi="Trebuchet MS"/>
          <w:sz w:val="20"/>
          <w:szCs w:val="20"/>
        </w:rPr>
      </w:pPr>
      <w:r w:rsidRPr="004E68DA">
        <w:rPr>
          <w:rFonts w:ascii="Trebuchet MS" w:hAnsi="Trebuchet MS"/>
          <w:sz w:val="20"/>
          <w:szCs w:val="20"/>
        </w:rPr>
        <w:t>A tanyai gazdaságok fennmaradásának, piacra jutásának segítése, annak érdekében, hogy tájfenntartó és megélhetést biztosító szerepüket betölthessék.</w:t>
      </w:r>
    </w:p>
    <w:p w14:paraId="0102571E" w14:textId="77777777" w:rsidR="004540F5" w:rsidRPr="000452E1" w:rsidRDefault="00982460" w:rsidP="003869C1">
      <w:pPr>
        <w:pStyle w:val="Cmsor3"/>
      </w:pPr>
      <w:bookmarkStart w:id="31" w:name="_Toc462238203"/>
      <w:r w:rsidRPr="000452E1">
        <w:t>2.1.</w:t>
      </w:r>
      <w:r w:rsidR="00C031F3" w:rsidRPr="000452E1">
        <w:t>2</w:t>
      </w:r>
      <w:r w:rsidRPr="000452E1">
        <w:t xml:space="preserve">. </w:t>
      </w:r>
      <w:r w:rsidR="004540F5" w:rsidRPr="000452E1">
        <w:t>Pest Megyei Területfejlesztési Koncepció (2014-2030)</w:t>
      </w:r>
      <w:bookmarkEnd w:id="31"/>
    </w:p>
    <w:p w14:paraId="0102571F" w14:textId="77777777" w:rsidR="00E05DE6" w:rsidRPr="001A2D5F" w:rsidRDefault="008B6DFE" w:rsidP="004540F5">
      <w:pPr>
        <w:autoSpaceDE w:val="0"/>
        <w:autoSpaceDN w:val="0"/>
        <w:adjustRightInd w:val="0"/>
        <w:spacing w:before="120"/>
      </w:pPr>
      <w:r w:rsidRPr="001A2D5F">
        <w:t xml:space="preserve">A Pest Megyei Területfejlesztési Koncepció </w:t>
      </w:r>
      <w:r w:rsidR="00E05DE6" w:rsidRPr="001A2D5F">
        <w:t xml:space="preserve">átfogó célkitűzései a következők: </w:t>
      </w:r>
    </w:p>
    <w:p w14:paraId="01025720" w14:textId="77777777" w:rsidR="00E05DE6" w:rsidRPr="00BC37DA" w:rsidRDefault="00E05DE6" w:rsidP="0031199F">
      <w:pPr>
        <w:pStyle w:val="Listaszerbekezds"/>
        <w:numPr>
          <w:ilvl w:val="0"/>
          <w:numId w:val="18"/>
        </w:numPr>
        <w:autoSpaceDE w:val="0"/>
        <w:autoSpaceDN w:val="0"/>
        <w:adjustRightInd w:val="0"/>
        <w:rPr>
          <w:rFonts w:ascii="Trebuchet MS" w:hAnsi="Trebuchet MS"/>
          <w:sz w:val="20"/>
          <w:szCs w:val="20"/>
        </w:rPr>
      </w:pPr>
      <w:r w:rsidRPr="00BC37DA">
        <w:rPr>
          <w:rFonts w:ascii="Trebuchet MS" w:hAnsi="Trebuchet MS"/>
          <w:sz w:val="20"/>
          <w:szCs w:val="20"/>
        </w:rPr>
        <w:t>Társadalmi megújulás – testben és lélekben egészséges, önmaga sorsáért felelős egyén, együttműködés a közösségek, valamint az egyén és közösségek között</w:t>
      </w:r>
    </w:p>
    <w:p w14:paraId="01025721" w14:textId="77777777" w:rsidR="00E05DE6" w:rsidRPr="00BC37DA" w:rsidRDefault="00E05DE6" w:rsidP="0031199F">
      <w:pPr>
        <w:pStyle w:val="Listaszerbekezds"/>
        <w:numPr>
          <w:ilvl w:val="0"/>
          <w:numId w:val="18"/>
        </w:numPr>
        <w:autoSpaceDE w:val="0"/>
        <w:autoSpaceDN w:val="0"/>
        <w:adjustRightInd w:val="0"/>
        <w:rPr>
          <w:rFonts w:ascii="Trebuchet MS" w:hAnsi="Trebuchet MS"/>
          <w:sz w:val="20"/>
          <w:szCs w:val="20"/>
        </w:rPr>
      </w:pPr>
      <w:r w:rsidRPr="00BC37DA">
        <w:rPr>
          <w:rFonts w:ascii="Trebuchet MS" w:hAnsi="Trebuchet MS"/>
          <w:sz w:val="20"/>
          <w:szCs w:val="20"/>
        </w:rPr>
        <w:t>Gazdaság dinamizálása; az értékteremtő képesség növelése a térség adottságaira építve</w:t>
      </w:r>
    </w:p>
    <w:p w14:paraId="01025722" w14:textId="77777777" w:rsidR="00E05DE6" w:rsidRPr="00BC37DA" w:rsidRDefault="00E05DE6" w:rsidP="0031199F">
      <w:pPr>
        <w:pStyle w:val="Listaszerbekezds"/>
        <w:numPr>
          <w:ilvl w:val="0"/>
          <w:numId w:val="18"/>
        </w:numPr>
        <w:autoSpaceDE w:val="0"/>
        <w:autoSpaceDN w:val="0"/>
        <w:adjustRightInd w:val="0"/>
        <w:rPr>
          <w:rFonts w:ascii="Trebuchet MS" w:hAnsi="Trebuchet MS"/>
          <w:sz w:val="20"/>
          <w:szCs w:val="20"/>
        </w:rPr>
      </w:pPr>
      <w:r w:rsidRPr="00BC37DA">
        <w:rPr>
          <w:rFonts w:ascii="Trebuchet MS" w:hAnsi="Trebuchet MS"/>
          <w:sz w:val="20"/>
          <w:szCs w:val="20"/>
        </w:rPr>
        <w:t>Térszerkezet fejlesztése és kiegyensúlyozása; a lokális és makrotérségi érdekeket kiszolgálni tudó, fenntartható környezet.</w:t>
      </w:r>
    </w:p>
    <w:p w14:paraId="01025723" w14:textId="77777777" w:rsidR="00B04433" w:rsidRPr="00BC37DA" w:rsidRDefault="00B04433" w:rsidP="0031199F">
      <w:pPr>
        <w:pStyle w:val="Listaszerbekezds"/>
        <w:numPr>
          <w:ilvl w:val="0"/>
          <w:numId w:val="18"/>
        </w:numPr>
        <w:autoSpaceDE w:val="0"/>
        <w:autoSpaceDN w:val="0"/>
        <w:adjustRightInd w:val="0"/>
        <w:rPr>
          <w:rFonts w:ascii="Trebuchet MS" w:hAnsi="Trebuchet MS"/>
          <w:sz w:val="20"/>
          <w:szCs w:val="20"/>
        </w:rPr>
      </w:pPr>
      <w:r w:rsidRPr="00BC37DA">
        <w:rPr>
          <w:rFonts w:ascii="Trebuchet MS" w:hAnsi="Trebuchet MS"/>
          <w:sz w:val="20"/>
          <w:szCs w:val="20"/>
        </w:rPr>
        <w:t xml:space="preserve">A Pest Megyei Duna Stratégia megvalósítása és a Homokhátság térségének komplex fejlesztése </w:t>
      </w:r>
    </w:p>
    <w:p w14:paraId="01025724" w14:textId="77777777" w:rsidR="009B2A09" w:rsidRPr="00B04433" w:rsidRDefault="00753361" w:rsidP="00E05DE6">
      <w:pPr>
        <w:autoSpaceDE w:val="0"/>
        <w:autoSpaceDN w:val="0"/>
        <w:adjustRightInd w:val="0"/>
        <w:rPr>
          <w:szCs w:val="20"/>
        </w:rPr>
      </w:pPr>
      <w:r>
        <w:rPr>
          <w:szCs w:val="20"/>
        </w:rPr>
        <w:t>Bugyi Nagyközség</w:t>
      </w:r>
      <w:r w:rsidR="009B2A09" w:rsidRPr="00B04433">
        <w:rPr>
          <w:szCs w:val="20"/>
        </w:rPr>
        <w:t xml:space="preserve"> a </w:t>
      </w:r>
      <w:r w:rsidR="000423B3">
        <w:rPr>
          <w:szCs w:val="20"/>
        </w:rPr>
        <w:t>megyei területfejlesztési k</w:t>
      </w:r>
      <w:r w:rsidR="009B2A09" w:rsidRPr="00B04433">
        <w:rPr>
          <w:szCs w:val="20"/>
        </w:rPr>
        <w:t>onc</w:t>
      </w:r>
      <w:r w:rsidR="002C1AED" w:rsidRPr="00B04433">
        <w:rPr>
          <w:szCs w:val="20"/>
        </w:rPr>
        <w:t>epcióban, mint a megye gazdaságának jelentős szegmense, az építőipar számára szükséges építőanyag előállítás</w:t>
      </w:r>
      <w:r w:rsidR="000F4FB1" w:rsidRPr="00B04433">
        <w:rPr>
          <w:szCs w:val="20"/>
        </w:rPr>
        <w:t>ának (kavicsbányászat) tekintetében merül föl.</w:t>
      </w:r>
    </w:p>
    <w:p w14:paraId="01025725" w14:textId="77777777" w:rsidR="00271222" w:rsidRPr="00271222" w:rsidRDefault="00271222" w:rsidP="00271222">
      <w:pPr>
        <w:autoSpaceDE w:val="0"/>
        <w:autoSpaceDN w:val="0"/>
        <w:adjustRightInd w:val="0"/>
        <w:rPr>
          <w:szCs w:val="20"/>
        </w:rPr>
      </w:pPr>
      <w:r>
        <w:rPr>
          <w:szCs w:val="20"/>
        </w:rPr>
        <w:t>A település közigazgatási terü</w:t>
      </w:r>
      <w:r w:rsidR="00AA5203">
        <w:rPr>
          <w:szCs w:val="20"/>
        </w:rPr>
        <w:t>l</w:t>
      </w:r>
      <w:r>
        <w:rPr>
          <w:szCs w:val="20"/>
        </w:rPr>
        <w:t xml:space="preserve">etén halad a </w:t>
      </w:r>
      <w:r w:rsidRPr="00271222">
        <w:rPr>
          <w:szCs w:val="20"/>
        </w:rPr>
        <w:t xml:space="preserve">Százhalombatta – Kiskunlacháza – Dabas – Nagykáta – Hatvan </w:t>
      </w:r>
      <w:r>
        <w:rPr>
          <w:szCs w:val="20"/>
        </w:rPr>
        <w:t>tervezett</w:t>
      </w:r>
      <w:r w:rsidRPr="00271222">
        <w:rPr>
          <w:szCs w:val="20"/>
        </w:rPr>
        <w:t xml:space="preserve">, haránt irányú kapcsolatokat biztosító országos főút </w:t>
      </w:r>
      <w:r>
        <w:rPr>
          <w:szCs w:val="20"/>
        </w:rPr>
        <w:t>nyomvonala.</w:t>
      </w:r>
    </w:p>
    <w:p w14:paraId="01025726" w14:textId="77777777" w:rsidR="000452E1" w:rsidRPr="00D622C1" w:rsidRDefault="00E05DE6" w:rsidP="005135B9">
      <w:pPr>
        <w:autoSpaceDE w:val="0"/>
        <w:autoSpaceDN w:val="0"/>
        <w:adjustRightInd w:val="0"/>
        <w:rPr>
          <w:szCs w:val="20"/>
        </w:rPr>
      </w:pPr>
      <w:r w:rsidRPr="00AD5B83">
        <w:rPr>
          <w:szCs w:val="20"/>
        </w:rPr>
        <w:t xml:space="preserve">A </w:t>
      </w:r>
      <w:r w:rsidR="00AD5B83" w:rsidRPr="00AD5B83">
        <w:rPr>
          <w:szCs w:val="20"/>
        </w:rPr>
        <w:t>D</w:t>
      </w:r>
      <w:r w:rsidR="00AD5B83">
        <w:rPr>
          <w:szCs w:val="20"/>
        </w:rPr>
        <w:t>abasi kistérség</w:t>
      </w:r>
      <w:r w:rsidR="00AD5B83" w:rsidRPr="00AD5B83">
        <w:rPr>
          <w:szCs w:val="20"/>
        </w:rPr>
        <w:t xml:space="preserve"> a</w:t>
      </w:r>
      <w:r w:rsidR="00AD5B83">
        <w:rPr>
          <w:szCs w:val="20"/>
        </w:rPr>
        <w:t xml:space="preserve"> megyei átlag alatti vállalkozássűrűség</w:t>
      </w:r>
      <w:r w:rsidR="00DB1192">
        <w:rPr>
          <w:szCs w:val="20"/>
        </w:rPr>
        <w:t>,</w:t>
      </w:r>
      <w:r w:rsidR="00AD5B83">
        <w:rPr>
          <w:szCs w:val="20"/>
        </w:rPr>
        <w:t xml:space="preserve"> a magasabb</w:t>
      </w:r>
      <w:r w:rsidR="00AD5B83" w:rsidRPr="00AD5B83">
        <w:rPr>
          <w:szCs w:val="20"/>
        </w:rPr>
        <w:t xml:space="preserve"> mezőgazdaság</w:t>
      </w:r>
      <w:r w:rsidR="00DB1192">
        <w:rPr>
          <w:szCs w:val="20"/>
        </w:rPr>
        <w:t>-</w:t>
      </w:r>
      <w:r w:rsidR="00AD5B83" w:rsidRPr="00AD5B83">
        <w:rPr>
          <w:szCs w:val="20"/>
        </w:rPr>
        <w:t>, ipar</w:t>
      </w:r>
      <w:r w:rsidR="00DB1192">
        <w:rPr>
          <w:szCs w:val="20"/>
        </w:rPr>
        <w:t>-</w:t>
      </w:r>
      <w:r w:rsidR="00AD5B83" w:rsidRPr="00AD5B83">
        <w:rPr>
          <w:szCs w:val="20"/>
        </w:rPr>
        <w:t xml:space="preserve"> és építőipar arány</w:t>
      </w:r>
      <w:r w:rsidR="00DB1192">
        <w:rPr>
          <w:szCs w:val="20"/>
        </w:rPr>
        <w:t>, továbbá</w:t>
      </w:r>
      <w:r w:rsidR="00AD5B83" w:rsidRPr="00AD5B83">
        <w:rPr>
          <w:szCs w:val="20"/>
        </w:rPr>
        <w:t xml:space="preserve"> az alacsony</w:t>
      </w:r>
      <w:r w:rsidR="001A2D5F">
        <w:rPr>
          <w:szCs w:val="20"/>
        </w:rPr>
        <w:t>abb szolgáltató szektor arány miatt kerül szóba.</w:t>
      </w:r>
    </w:p>
    <w:p w14:paraId="01025727" w14:textId="77777777" w:rsidR="0085519B" w:rsidRPr="00CA6760" w:rsidRDefault="00F350B3" w:rsidP="001C5D0D">
      <w:pPr>
        <w:pStyle w:val="Cmsor2"/>
      </w:pPr>
      <w:bookmarkStart w:id="32" w:name="_Toc462238204"/>
      <w:r w:rsidRPr="00CA6760">
        <w:t>2</w:t>
      </w:r>
      <w:r w:rsidR="0085519B" w:rsidRPr="00CA6760">
        <w:t>.</w:t>
      </w:r>
      <w:r w:rsidR="00C918B7" w:rsidRPr="00CA6760">
        <w:t>2</w:t>
      </w:r>
      <w:r w:rsidR="0085519B" w:rsidRPr="00CA6760">
        <w:t xml:space="preserve">. </w:t>
      </w:r>
      <w:bookmarkEnd w:id="28"/>
      <w:bookmarkEnd w:id="29"/>
      <w:r w:rsidR="00BC6064" w:rsidRPr="00CA6760">
        <w:t>A területrendezési tervekkel való összefüggések vizsgálata</w:t>
      </w:r>
      <w:bookmarkEnd w:id="32"/>
    </w:p>
    <w:p w14:paraId="01025728" w14:textId="77777777" w:rsidR="004D626E" w:rsidRPr="008D02B1" w:rsidRDefault="004D626E" w:rsidP="004D626E">
      <w:pPr>
        <w:spacing w:before="120"/>
        <w:rPr>
          <w:szCs w:val="20"/>
        </w:rPr>
      </w:pPr>
      <w:bookmarkStart w:id="33" w:name="_Toc91143211"/>
      <w:r w:rsidRPr="008D02B1">
        <w:rPr>
          <w:szCs w:val="20"/>
        </w:rPr>
        <w:t xml:space="preserve">Az </w:t>
      </w:r>
      <w:r w:rsidRPr="008D02B1">
        <w:rPr>
          <w:b/>
          <w:szCs w:val="20"/>
        </w:rPr>
        <w:t>Országos Területrendezési Tervről szóló 2003. évi XXVI. törvény (OTrT)</w:t>
      </w:r>
      <w:r w:rsidRPr="008D02B1">
        <w:rPr>
          <w:szCs w:val="20"/>
        </w:rPr>
        <w:t xml:space="preserve"> legutóbb 2013-ban került átfogó felülvizsgálat alá, melynek során a</w:t>
      </w:r>
      <w:r>
        <w:rPr>
          <w:szCs w:val="20"/>
        </w:rPr>
        <w:t xml:space="preserve"> törvény jelentősen módosult. </w:t>
      </w:r>
      <w:r w:rsidR="005E3C00" w:rsidRPr="005E3C00">
        <w:rPr>
          <w:szCs w:val="20"/>
        </w:rPr>
        <w:t xml:space="preserve">Pest </w:t>
      </w:r>
      <w:r w:rsidRPr="005E3C00">
        <w:rPr>
          <w:b/>
          <w:szCs w:val="20"/>
        </w:rPr>
        <w:t>megye</w:t>
      </w:r>
      <w:r>
        <w:rPr>
          <w:b/>
          <w:szCs w:val="20"/>
        </w:rPr>
        <w:t xml:space="preserve"> Területrendezési Tervének </w:t>
      </w:r>
      <w:r w:rsidRPr="008D02B1">
        <w:rPr>
          <w:szCs w:val="20"/>
        </w:rPr>
        <w:t>OTrT-vel való összhangba hozataláig a településrendezési eszközök készítésénél, módosításánál az OTrT átmeneti rendelkezéseit kell alkalmazni. A következőkben a területrendezési tervekben meghatáro</w:t>
      </w:r>
      <w:r>
        <w:rPr>
          <w:szCs w:val="20"/>
        </w:rPr>
        <w:t>zo</w:t>
      </w:r>
      <w:r w:rsidRPr="008D02B1">
        <w:rPr>
          <w:szCs w:val="20"/>
        </w:rPr>
        <w:t>tt területfelhasználási kategóriák, az országos és térségi övezetek, valamint az országos jelentőségű műszaki infrast</w:t>
      </w:r>
      <w:r>
        <w:rPr>
          <w:szCs w:val="20"/>
        </w:rPr>
        <w:t>r</w:t>
      </w:r>
      <w:r w:rsidRPr="008D02B1">
        <w:rPr>
          <w:szCs w:val="20"/>
        </w:rPr>
        <w:t xml:space="preserve">uktúra hálózatok </w:t>
      </w:r>
      <w:r w:rsidR="005E3C00">
        <w:rPr>
          <w:szCs w:val="20"/>
        </w:rPr>
        <w:t>Bugyi</w:t>
      </w:r>
      <w:r w:rsidR="00753361">
        <w:rPr>
          <w:szCs w:val="20"/>
        </w:rPr>
        <w:t xml:space="preserve"> Ngayközség</w:t>
      </w:r>
      <w:r w:rsidR="005E3C00">
        <w:rPr>
          <w:szCs w:val="20"/>
        </w:rPr>
        <w:t>r</w:t>
      </w:r>
      <w:r w:rsidR="00753361">
        <w:rPr>
          <w:szCs w:val="20"/>
        </w:rPr>
        <w:t>e</w:t>
      </w:r>
      <w:r w:rsidRPr="008D02B1">
        <w:rPr>
          <w:szCs w:val="20"/>
        </w:rPr>
        <w:t xml:space="preserve"> vonatkozó előírásait ismertetjük az OTrT átmeneti rendelkezéseit figyelembe véve.</w:t>
      </w:r>
    </w:p>
    <w:p w14:paraId="01025729" w14:textId="77777777" w:rsidR="004D626E" w:rsidRPr="003668D4" w:rsidRDefault="003668D4" w:rsidP="003869C1">
      <w:pPr>
        <w:pStyle w:val="Cmsor3"/>
      </w:pPr>
      <w:bookmarkStart w:id="34" w:name="_Toc399855727"/>
      <w:bookmarkStart w:id="35" w:name="_Toc462238205"/>
      <w:r w:rsidRPr="003668D4">
        <w:t>2</w:t>
      </w:r>
      <w:r w:rsidR="004D626E" w:rsidRPr="003668D4">
        <w:t>.</w:t>
      </w:r>
      <w:r w:rsidRPr="003668D4">
        <w:t>2.</w:t>
      </w:r>
      <w:r w:rsidR="004D626E" w:rsidRPr="003668D4">
        <w:t>1. a térségi területfelhasználás rendjére vonatkozó szabályok</w:t>
      </w:r>
      <w:bookmarkEnd w:id="34"/>
      <w:bookmarkEnd w:id="35"/>
    </w:p>
    <w:p w14:paraId="0102572A" w14:textId="77777777" w:rsidR="004D626E" w:rsidRPr="008D02B1" w:rsidRDefault="004D626E" w:rsidP="004D626E">
      <w:pPr>
        <w:spacing w:before="120"/>
        <w:rPr>
          <w:szCs w:val="20"/>
        </w:rPr>
      </w:pPr>
      <w:r w:rsidRPr="008D02B1">
        <w:rPr>
          <w:szCs w:val="20"/>
        </w:rPr>
        <w:t xml:space="preserve">Az OTrT 31/B.§ </w:t>
      </w:r>
      <w:r>
        <w:rPr>
          <w:szCs w:val="20"/>
        </w:rPr>
        <w:t>b</w:t>
      </w:r>
      <w:r w:rsidRPr="008D02B1">
        <w:rPr>
          <w:szCs w:val="20"/>
        </w:rPr>
        <w:t xml:space="preserve">) bekezdése kimondja, hogy a </w:t>
      </w:r>
      <w:r>
        <w:rPr>
          <w:szCs w:val="20"/>
        </w:rPr>
        <w:t>megyei területrendezési tervben</w:t>
      </w:r>
      <w:r w:rsidRPr="008D02B1">
        <w:rPr>
          <w:szCs w:val="20"/>
        </w:rPr>
        <w:t xml:space="preserve"> megállapított térségi területfel</w:t>
      </w:r>
      <w:r>
        <w:rPr>
          <w:szCs w:val="20"/>
        </w:rPr>
        <w:t xml:space="preserve">használási kategóriákon belül az OTrT 6. § (2) bekezdésében foglaltak szerint kell a </w:t>
      </w:r>
      <w:r w:rsidRPr="008D02B1">
        <w:rPr>
          <w:szCs w:val="20"/>
        </w:rPr>
        <w:t>térségi területfelhasználási kategóriákra vonatkozó előírás</w:t>
      </w:r>
      <w:r>
        <w:rPr>
          <w:szCs w:val="20"/>
        </w:rPr>
        <w:t xml:space="preserve">okat </w:t>
      </w:r>
      <w:r w:rsidRPr="008D02B1">
        <w:rPr>
          <w:szCs w:val="20"/>
        </w:rPr>
        <w:t xml:space="preserve">alkalmazni. </w:t>
      </w:r>
    </w:p>
    <w:p w14:paraId="0102572B" w14:textId="77777777" w:rsidR="003D1C6D" w:rsidRDefault="003D1C6D" w:rsidP="003D1C6D">
      <w:pPr>
        <w:spacing w:before="120"/>
        <w:jc w:val="center"/>
        <w:rPr>
          <w:szCs w:val="20"/>
        </w:rPr>
      </w:pPr>
      <w:r>
        <w:rPr>
          <w:noProof/>
          <w:szCs w:val="20"/>
        </w:rPr>
        <w:drawing>
          <wp:inline distT="0" distB="0" distL="0" distR="0" wp14:anchorId="0102642E" wp14:editId="0102642F">
            <wp:extent cx="4320540" cy="4676775"/>
            <wp:effectExtent l="19050" t="0" r="3810" b="0"/>
            <wp:docPr id="13"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email"/>
                    <a:srcRect/>
                    <a:stretch>
                      <a:fillRect/>
                    </a:stretch>
                  </pic:blipFill>
                  <pic:spPr bwMode="auto">
                    <a:xfrm>
                      <a:off x="0" y="0"/>
                      <a:ext cx="4320540" cy="4676775"/>
                    </a:xfrm>
                    <a:prstGeom prst="rect">
                      <a:avLst/>
                    </a:prstGeom>
                    <a:noFill/>
                    <a:ln w="9525">
                      <a:noFill/>
                      <a:miter lim="800000"/>
                      <a:headEnd/>
                      <a:tailEnd/>
                    </a:ln>
                  </pic:spPr>
                </pic:pic>
              </a:graphicData>
            </a:graphic>
          </wp:inline>
        </w:drawing>
      </w:r>
    </w:p>
    <w:p w14:paraId="0102572C" w14:textId="77777777" w:rsidR="004D626E" w:rsidRPr="008D02B1" w:rsidRDefault="004D626E" w:rsidP="004D626E">
      <w:pPr>
        <w:spacing w:before="120"/>
        <w:rPr>
          <w:szCs w:val="20"/>
        </w:rPr>
      </w:pPr>
      <w:r w:rsidRPr="008D02B1">
        <w:rPr>
          <w:szCs w:val="20"/>
        </w:rPr>
        <w:t xml:space="preserve">A </w:t>
      </w:r>
      <w:r w:rsidR="005E3C00" w:rsidRPr="005E3C00">
        <w:rPr>
          <w:szCs w:val="20"/>
        </w:rPr>
        <w:t xml:space="preserve">Pest </w:t>
      </w:r>
      <w:r w:rsidRPr="005E3C00">
        <w:rPr>
          <w:szCs w:val="20"/>
        </w:rPr>
        <w:t>megye</w:t>
      </w:r>
      <w:r w:rsidRPr="008D02B1">
        <w:rPr>
          <w:szCs w:val="20"/>
        </w:rPr>
        <w:t xml:space="preserve"> Területrendezési Terv térségi szerkezeti tervében megállapított térségi területfelhasználási kategóriák a következő</w:t>
      </w:r>
      <w:r>
        <w:rPr>
          <w:szCs w:val="20"/>
        </w:rPr>
        <w:t>k:</w:t>
      </w:r>
    </w:p>
    <w:p w14:paraId="0102572D" w14:textId="77777777" w:rsidR="004D626E" w:rsidRPr="008D02B1" w:rsidRDefault="004D626E" w:rsidP="0031199F">
      <w:pPr>
        <w:numPr>
          <w:ilvl w:val="0"/>
          <w:numId w:val="4"/>
        </w:numPr>
        <w:spacing w:after="0"/>
      </w:pPr>
      <w:r w:rsidRPr="008D02B1">
        <w:t>erdőgazdálkodási térség,</w:t>
      </w:r>
    </w:p>
    <w:p w14:paraId="0102572E" w14:textId="77777777" w:rsidR="004D626E" w:rsidRDefault="004D626E" w:rsidP="0031199F">
      <w:pPr>
        <w:numPr>
          <w:ilvl w:val="0"/>
          <w:numId w:val="4"/>
        </w:numPr>
        <w:spacing w:after="0"/>
      </w:pPr>
      <w:r w:rsidRPr="008D02B1">
        <w:t>mezőgazdasági térség,</w:t>
      </w:r>
    </w:p>
    <w:p w14:paraId="0102572F" w14:textId="77777777" w:rsidR="004D626E" w:rsidRPr="008D02B1" w:rsidRDefault="004D626E" w:rsidP="0031199F">
      <w:pPr>
        <w:numPr>
          <w:ilvl w:val="0"/>
          <w:numId w:val="4"/>
        </w:numPr>
        <w:spacing w:after="0"/>
      </w:pPr>
      <w:r>
        <w:t>vegyes területfelhasználású térség,</w:t>
      </w:r>
    </w:p>
    <w:p w14:paraId="01025730" w14:textId="77777777" w:rsidR="004D626E" w:rsidRDefault="004D626E" w:rsidP="0031199F">
      <w:pPr>
        <w:numPr>
          <w:ilvl w:val="0"/>
          <w:numId w:val="4"/>
        </w:numPr>
        <w:spacing w:after="0"/>
      </w:pPr>
      <w:r w:rsidRPr="008D02B1">
        <w:t>vízgazdálkodási térség,</w:t>
      </w:r>
    </w:p>
    <w:p w14:paraId="01025731" w14:textId="77777777" w:rsidR="004D626E" w:rsidRPr="008D02B1" w:rsidRDefault="004D626E" w:rsidP="0031199F">
      <w:pPr>
        <w:numPr>
          <w:ilvl w:val="0"/>
          <w:numId w:val="4"/>
        </w:numPr>
        <w:spacing w:after="0"/>
      </w:pPr>
      <w:r>
        <w:t xml:space="preserve">városias </w:t>
      </w:r>
      <w:r w:rsidRPr="008D02B1">
        <w:t>települési térség,</w:t>
      </w:r>
    </w:p>
    <w:p w14:paraId="01025732" w14:textId="77777777" w:rsidR="004D626E" w:rsidRPr="00306B8E" w:rsidRDefault="004D626E" w:rsidP="0031199F">
      <w:pPr>
        <w:numPr>
          <w:ilvl w:val="0"/>
          <w:numId w:val="4"/>
        </w:numPr>
        <w:spacing w:after="0"/>
      </w:pPr>
      <w:r>
        <w:t xml:space="preserve">hagyományosan vidéki települési térség. </w:t>
      </w:r>
      <w:r w:rsidRPr="00306B8E">
        <w:rPr>
          <w:rFonts w:cs="Arial"/>
          <w:i/>
          <w:szCs w:val="20"/>
        </w:rPr>
        <w:t xml:space="preserve">(Az OTrT felülvizsgálata során a városias és a hagyományosan vidéki települési térség helyett egységesen települési térség került meghatározásra, ennek megfelelően az arra vonatkozó előírások vonatkoznak </w:t>
      </w:r>
      <w:r w:rsidR="00753361">
        <w:rPr>
          <w:rFonts w:cs="Arial"/>
          <w:i/>
          <w:szCs w:val="20"/>
        </w:rPr>
        <w:t>Bugyi Nagyközség</w:t>
      </w:r>
      <w:r w:rsidR="005E3C00">
        <w:rPr>
          <w:rFonts w:cs="Arial"/>
          <w:i/>
          <w:szCs w:val="20"/>
        </w:rPr>
        <w:t xml:space="preserve"> </w:t>
      </w:r>
      <w:r w:rsidRPr="00306B8E">
        <w:rPr>
          <w:rFonts w:cs="Arial"/>
          <w:i/>
          <w:szCs w:val="20"/>
        </w:rPr>
        <w:t>területére)</w:t>
      </w:r>
    </w:p>
    <w:p w14:paraId="01025733" w14:textId="77777777" w:rsidR="004D626E" w:rsidRPr="00306B8E" w:rsidRDefault="004D626E" w:rsidP="0031199F">
      <w:pPr>
        <w:pStyle w:val="ListParagraph1"/>
        <w:numPr>
          <w:ilvl w:val="0"/>
          <w:numId w:val="4"/>
        </w:numPr>
        <w:spacing w:after="120"/>
        <w:rPr>
          <w:rFonts w:ascii="Trebuchet MS" w:hAnsi="Trebuchet MS" w:cs="Calibri"/>
          <w:sz w:val="20"/>
          <w:szCs w:val="20"/>
        </w:rPr>
      </w:pPr>
      <w:r w:rsidRPr="006E2403">
        <w:rPr>
          <w:rFonts w:ascii="Trebuchet MS" w:hAnsi="Trebuchet MS" w:cs="Calibri"/>
          <w:sz w:val="20"/>
          <w:szCs w:val="20"/>
        </w:rPr>
        <w:t>építmények által igénybe vett térség.</w:t>
      </w:r>
    </w:p>
    <w:p w14:paraId="01025734" w14:textId="77777777" w:rsidR="004D626E" w:rsidRPr="008D02B1" w:rsidRDefault="004D626E" w:rsidP="004D626E">
      <w:pPr>
        <w:rPr>
          <w:szCs w:val="22"/>
        </w:rPr>
      </w:pPr>
      <w:r>
        <w:rPr>
          <w:rFonts w:cs="Times"/>
          <w:noProof/>
        </w:rPr>
        <w:drawing>
          <wp:inline distT="0" distB="0" distL="0" distR="0" wp14:anchorId="01026430" wp14:editId="01026431">
            <wp:extent cx="6258515" cy="4229100"/>
            <wp:effectExtent l="19050" t="0" r="893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1" cstate="email"/>
                    <a:stretch>
                      <a:fillRect/>
                    </a:stretch>
                  </pic:blipFill>
                  <pic:spPr bwMode="auto">
                    <a:xfrm>
                      <a:off x="0" y="0"/>
                      <a:ext cx="6267027" cy="4234852"/>
                    </a:xfrm>
                    <a:prstGeom prst="rect">
                      <a:avLst/>
                    </a:prstGeom>
                    <a:noFill/>
                    <a:ln w="9525">
                      <a:noFill/>
                      <a:miter lim="800000"/>
                      <a:headEnd/>
                      <a:tailEnd/>
                    </a:ln>
                  </pic:spPr>
                </pic:pic>
              </a:graphicData>
            </a:graphic>
          </wp:inline>
        </w:drawing>
      </w:r>
    </w:p>
    <w:p w14:paraId="01025735" w14:textId="77777777" w:rsidR="004D626E" w:rsidRPr="00A25E85" w:rsidRDefault="00190A60" w:rsidP="004D626E">
      <w:pPr>
        <w:rPr>
          <w:szCs w:val="22"/>
        </w:rPr>
      </w:pPr>
      <w:r w:rsidRPr="00190A60">
        <w:rPr>
          <w:szCs w:val="22"/>
        </w:rPr>
        <w:t xml:space="preserve">Pest </w:t>
      </w:r>
      <w:r w:rsidR="004D626E" w:rsidRPr="00190A60">
        <w:rPr>
          <w:szCs w:val="22"/>
        </w:rPr>
        <w:t xml:space="preserve">megye Területrendezési Tervének térségi </w:t>
      </w:r>
      <w:r w:rsidR="004D626E" w:rsidRPr="00190A60">
        <w:rPr>
          <w:b/>
          <w:szCs w:val="22"/>
        </w:rPr>
        <w:t>szerkezeti tervlapján</w:t>
      </w:r>
      <w:r w:rsidR="004D626E" w:rsidRPr="00190A60">
        <w:rPr>
          <w:szCs w:val="22"/>
        </w:rPr>
        <w:t xml:space="preserve"> a település </w:t>
      </w:r>
      <w:r w:rsidR="004D626E" w:rsidRPr="00190A60">
        <w:rPr>
          <w:b/>
          <w:szCs w:val="22"/>
        </w:rPr>
        <w:t>erdőgazdálkodási,</w:t>
      </w:r>
      <w:r w:rsidR="004D626E" w:rsidRPr="00190A60">
        <w:rPr>
          <w:szCs w:val="22"/>
        </w:rPr>
        <w:t xml:space="preserve"> </w:t>
      </w:r>
      <w:r w:rsidR="004D626E" w:rsidRPr="00190A60">
        <w:rPr>
          <w:b/>
          <w:szCs w:val="22"/>
        </w:rPr>
        <w:t xml:space="preserve">mezőgazdasági, </w:t>
      </w:r>
      <w:r w:rsidR="0065365F" w:rsidRPr="0065365F">
        <w:rPr>
          <w:b/>
          <w:szCs w:val="22"/>
        </w:rPr>
        <w:t>települési</w:t>
      </w:r>
      <w:r>
        <w:rPr>
          <w:szCs w:val="22"/>
        </w:rPr>
        <w:t xml:space="preserve"> illetve</w:t>
      </w:r>
      <w:r w:rsidR="004D626E" w:rsidRPr="00190A60">
        <w:rPr>
          <w:szCs w:val="22"/>
        </w:rPr>
        <w:t xml:space="preserve"> </w:t>
      </w:r>
      <w:r w:rsidR="004D626E" w:rsidRPr="00190A60">
        <w:rPr>
          <w:b/>
          <w:szCs w:val="22"/>
        </w:rPr>
        <w:t>vízgazdálkodási</w:t>
      </w:r>
      <w:r w:rsidR="004D626E" w:rsidRPr="00190A60">
        <w:rPr>
          <w:szCs w:val="22"/>
        </w:rPr>
        <w:t xml:space="preserve"> </w:t>
      </w:r>
      <w:r w:rsidR="00612163" w:rsidRPr="00612163">
        <w:rPr>
          <w:b/>
          <w:szCs w:val="22"/>
        </w:rPr>
        <w:t>térség</w:t>
      </w:r>
      <w:r w:rsidR="004D626E" w:rsidRPr="00190A60">
        <w:rPr>
          <w:szCs w:val="22"/>
        </w:rPr>
        <w:t>ként van ábrázolva.</w:t>
      </w:r>
      <w:r w:rsidR="004D626E" w:rsidRPr="008D02B1">
        <w:rPr>
          <w:szCs w:val="22"/>
        </w:rPr>
        <w:t xml:space="preserve"> A térségi területfelhasználási kategóriákon belül </w:t>
      </w:r>
      <w:r w:rsidR="004D626E">
        <w:rPr>
          <w:szCs w:val="22"/>
        </w:rPr>
        <w:t xml:space="preserve">az OTrT 6. § (2) bekezdése rendelkezik </w:t>
      </w:r>
      <w:r w:rsidR="004D626E" w:rsidRPr="008D02B1">
        <w:rPr>
          <w:szCs w:val="22"/>
        </w:rPr>
        <w:t>a települési területfelhasználási egységekre vonatkozó szabályokról</w:t>
      </w:r>
      <w:r w:rsidR="004D626E">
        <w:rPr>
          <w:szCs w:val="22"/>
        </w:rPr>
        <w:t>, amely alapján:</w:t>
      </w:r>
    </w:p>
    <w:p w14:paraId="01025736" w14:textId="77777777" w:rsidR="004D626E" w:rsidRPr="00C9612C" w:rsidRDefault="004D626E" w:rsidP="0031199F">
      <w:pPr>
        <w:numPr>
          <w:ilvl w:val="0"/>
          <w:numId w:val="5"/>
        </w:numPr>
        <w:spacing w:after="0"/>
        <w:ind w:right="150"/>
        <w:rPr>
          <w:rFonts w:cs="Times"/>
          <w:b/>
        </w:rPr>
      </w:pPr>
      <w:r>
        <w:rPr>
          <w:rFonts w:cs="Times"/>
          <w:b/>
        </w:rPr>
        <w:t>Erdőgazdálkodási térség</w:t>
      </w:r>
    </w:p>
    <w:p w14:paraId="01025737" w14:textId="77777777" w:rsidR="004D626E" w:rsidRPr="00C9612C" w:rsidRDefault="004D626E" w:rsidP="004D626E">
      <w:pPr>
        <w:ind w:left="720" w:right="150"/>
        <w:rPr>
          <w:rFonts w:cs="Tahoma"/>
          <w:i/>
          <w:shd w:val="clear" w:color="auto" w:fill="FFFFFF"/>
        </w:rPr>
      </w:pPr>
      <w:r w:rsidRPr="00C9612C">
        <w:rPr>
          <w:rFonts w:cs="Tahoma"/>
          <w:i/>
          <w:shd w:val="clear" w:color="auto" w:fill="FFFFFF"/>
        </w:rPr>
        <w:t>„Az erdőgazdálkodási térséget legalább 85%-ban erdőterület területfelhasználási egységbe kell sorolni.”</w:t>
      </w:r>
    </w:p>
    <w:p w14:paraId="01025738" w14:textId="77777777" w:rsidR="004D626E" w:rsidRPr="000F61CD" w:rsidRDefault="004D626E" w:rsidP="004D626E">
      <w:pPr>
        <w:ind w:left="720" w:right="150"/>
        <w:rPr>
          <w:rFonts w:cs="Tahoma"/>
          <w:shd w:val="clear" w:color="auto" w:fill="FFFFFF"/>
        </w:rPr>
      </w:pPr>
      <w:r w:rsidRPr="00190A60">
        <w:rPr>
          <w:rFonts w:cs="Tahoma"/>
          <w:shd w:val="clear" w:color="auto" w:fill="FFFFFF"/>
        </w:rPr>
        <w:t>A terv a település</w:t>
      </w:r>
      <w:r w:rsidR="00190A60" w:rsidRPr="00190A60">
        <w:rPr>
          <w:rFonts w:cs="Tahoma"/>
          <w:shd w:val="clear" w:color="auto" w:fill="FFFFFF"/>
        </w:rPr>
        <w:t xml:space="preserve"> északi és</w:t>
      </w:r>
      <w:r w:rsidRPr="00190A60">
        <w:rPr>
          <w:rFonts w:cs="Tahoma"/>
          <w:shd w:val="clear" w:color="auto" w:fill="FFFFFF"/>
        </w:rPr>
        <w:t xml:space="preserve"> </w:t>
      </w:r>
      <w:r w:rsidR="00190A60" w:rsidRPr="00190A60">
        <w:rPr>
          <w:rFonts w:cs="Tahoma"/>
          <w:shd w:val="clear" w:color="auto" w:fill="FFFFFF"/>
        </w:rPr>
        <w:t>északkeleti</w:t>
      </w:r>
      <w:r w:rsidR="00BD4020">
        <w:rPr>
          <w:rFonts w:cs="Tahoma"/>
          <w:shd w:val="clear" w:color="auto" w:fill="FFFFFF"/>
        </w:rPr>
        <w:t xml:space="preserve"> területeit</w:t>
      </w:r>
      <w:r w:rsidR="00190A60">
        <w:rPr>
          <w:rFonts w:cs="Tahoma"/>
          <w:shd w:val="clear" w:color="auto" w:fill="FFFFFF"/>
        </w:rPr>
        <w:t>, valamint a déli és délkeleti</w:t>
      </w:r>
      <w:r w:rsidRPr="00190A60">
        <w:rPr>
          <w:rFonts w:cs="Tahoma"/>
          <w:shd w:val="clear" w:color="auto" w:fill="FFFFFF"/>
        </w:rPr>
        <w:t xml:space="preserve"> </w:t>
      </w:r>
      <w:r w:rsidR="00BD4020" w:rsidRPr="00190A60">
        <w:rPr>
          <w:rFonts w:cs="Tahoma"/>
          <w:shd w:val="clear" w:color="auto" w:fill="FFFFFF"/>
        </w:rPr>
        <w:t>rész</w:t>
      </w:r>
      <w:r w:rsidR="00BD4020">
        <w:rPr>
          <w:rFonts w:cs="Tahoma"/>
          <w:shd w:val="clear" w:color="auto" w:fill="FFFFFF"/>
        </w:rPr>
        <w:t>e</w:t>
      </w:r>
      <w:r w:rsidR="00BD4020" w:rsidRPr="00190A60">
        <w:rPr>
          <w:rFonts w:cs="Tahoma"/>
          <w:shd w:val="clear" w:color="auto" w:fill="FFFFFF"/>
        </w:rPr>
        <w:t>n</w:t>
      </w:r>
      <w:r w:rsidR="00BD4020" w:rsidRPr="00BD4020">
        <w:rPr>
          <w:rFonts w:cs="Tahoma"/>
          <w:shd w:val="clear" w:color="auto" w:fill="FFFFFF"/>
        </w:rPr>
        <w:t xml:space="preserve"> </w:t>
      </w:r>
      <w:r w:rsidR="00BD4020">
        <w:rPr>
          <w:rFonts w:cs="Tahoma"/>
          <w:shd w:val="clear" w:color="auto" w:fill="FFFFFF"/>
        </w:rPr>
        <w:t>szórványosan, kisebb foltokban</w:t>
      </w:r>
      <w:r w:rsidR="00BD4020" w:rsidRPr="00190A60">
        <w:rPr>
          <w:rFonts w:cs="Tahoma"/>
          <w:shd w:val="clear" w:color="auto" w:fill="FFFFFF"/>
        </w:rPr>
        <w:t xml:space="preserve"> </w:t>
      </w:r>
      <w:r w:rsidR="00BD4020">
        <w:rPr>
          <w:rFonts w:cs="Tahoma"/>
          <w:shd w:val="clear" w:color="auto" w:fill="FFFFFF"/>
        </w:rPr>
        <w:t>elhelyezkedő</w:t>
      </w:r>
      <w:r w:rsidR="00BD4020" w:rsidRPr="00190A60">
        <w:rPr>
          <w:rFonts w:cs="Tahoma"/>
          <w:shd w:val="clear" w:color="auto" w:fill="FFFFFF"/>
        </w:rPr>
        <w:t xml:space="preserve"> </w:t>
      </w:r>
      <w:r w:rsidRPr="00190A60">
        <w:rPr>
          <w:rFonts w:cs="Tahoma"/>
          <w:shd w:val="clear" w:color="auto" w:fill="FFFFFF"/>
        </w:rPr>
        <w:t>erdőterületeket sorolja ebbe a térségbe.</w:t>
      </w:r>
    </w:p>
    <w:p w14:paraId="01025739" w14:textId="77777777" w:rsidR="004D626E" w:rsidRPr="00C9612C" w:rsidRDefault="004D626E" w:rsidP="0031199F">
      <w:pPr>
        <w:numPr>
          <w:ilvl w:val="0"/>
          <w:numId w:val="5"/>
        </w:numPr>
        <w:spacing w:after="0"/>
        <w:ind w:right="150"/>
        <w:rPr>
          <w:rFonts w:cs="Times"/>
          <w:b/>
        </w:rPr>
      </w:pPr>
      <w:r>
        <w:rPr>
          <w:rFonts w:cs="Times"/>
          <w:b/>
        </w:rPr>
        <w:t>Mezőgazdasági térség</w:t>
      </w:r>
    </w:p>
    <w:p w14:paraId="0102573A" w14:textId="77777777" w:rsidR="004D626E" w:rsidRPr="00190A60" w:rsidRDefault="004D626E" w:rsidP="004D626E">
      <w:pPr>
        <w:ind w:left="720" w:right="150"/>
        <w:rPr>
          <w:rFonts w:cs="Tahoma"/>
          <w:i/>
          <w:shd w:val="clear" w:color="auto" w:fill="FFFFFF"/>
        </w:rPr>
      </w:pPr>
      <w:r>
        <w:rPr>
          <w:rFonts w:cs="Tahoma"/>
          <w:i/>
          <w:shd w:val="clear" w:color="auto" w:fill="FFFFFF"/>
        </w:rPr>
        <w:t>„</w:t>
      </w:r>
      <w:r w:rsidRPr="00B64AD3">
        <w:rPr>
          <w:rFonts w:cs="Tahoma"/>
          <w:i/>
          <w:shd w:val="clear" w:color="auto" w:fill="FFFFFF"/>
        </w:rPr>
        <w:t xml:space="preserve">A mezőgazdasági térséget legalább 85%-ban mezőgazdasági terület, beépítésre szánt különleges honvédelmi terület, beépítésre nem szánt különleges honvédelmi terület vagy természetközeli terület területfelhasználási egységbe kell sorolni, a térségben </w:t>
      </w:r>
      <w:r w:rsidRPr="00190A60">
        <w:rPr>
          <w:rFonts w:cs="Tahoma"/>
          <w:i/>
          <w:shd w:val="clear" w:color="auto" w:fill="FFFFFF"/>
        </w:rPr>
        <w:t>nagyvárosias lakóterület és vegyes terület területfelhasználási egység nem jelölhető ki.”</w:t>
      </w:r>
    </w:p>
    <w:p w14:paraId="0102573B" w14:textId="77777777" w:rsidR="004D626E" w:rsidRDefault="004D626E" w:rsidP="004D626E">
      <w:pPr>
        <w:ind w:left="720" w:right="150"/>
        <w:rPr>
          <w:rFonts w:cs="Tahoma"/>
          <w:shd w:val="clear" w:color="auto" w:fill="FFFFFF"/>
        </w:rPr>
      </w:pPr>
      <w:r w:rsidRPr="00190A60">
        <w:rPr>
          <w:rFonts w:cs="Tahoma"/>
          <w:shd w:val="clear" w:color="auto" w:fill="FFFFFF"/>
        </w:rPr>
        <w:t xml:space="preserve">A terv </w:t>
      </w:r>
      <w:r w:rsidR="00753361">
        <w:rPr>
          <w:rFonts w:cs="Tahoma"/>
          <w:shd w:val="clear" w:color="auto" w:fill="FFFFFF"/>
        </w:rPr>
        <w:t>Bugyi Nagyközség</w:t>
      </w:r>
      <w:r w:rsidRPr="00190A60">
        <w:rPr>
          <w:rFonts w:cs="Tahoma"/>
          <w:shd w:val="clear" w:color="auto" w:fill="FFFFFF"/>
        </w:rPr>
        <w:t xml:space="preserve"> </w:t>
      </w:r>
      <w:r w:rsidR="00190A60" w:rsidRPr="00190A60">
        <w:rPr>
          <w:rFonts w:cs="Tahoma"/>
          <w:shd w:val="clear" w:color="auto" w:fill="FFFFFF"/>
        </w:rPr>
        <w:t>kül</w:t>
      </w:r>
      <w:r w:rsidRPr="00190A60">
        <w:rPr>
          <w:rFonts w:cs="Tahoma"/>
          <w:shd w:val="clear" w:color="auto" w:fill="FFFFFF"/>
        </w:rPr>
        <w:t>területén</w:t>
      </w:r>
      <w:r w:rsidR="00190A60" w:rsidRPr="00190A60">
        <w:rPr>
          <w:rFonts w:cs="Tahoma"/>
          <w:shd w:val="clear" w:color="auto" w:fill="FFFFFF"/>
        </w:rPr>
        <w:t>ek jelentős részét, főként a déli</w:t>
      </w:r>
      <w:r w:rsidRPr="00190A60">
        <w:rPr>
          <w:rFonts w:cs="Tahoma"/>
          <w:shd w:val="clear" w:color="auto" w:fill="FFFFFF"/>
        </w:rPr>
        <w:t xml:space="preserve"> területe</w:t>
      </w:r>
      <w:r w:rsidR="00BD4020">
        <w:rPr>
          <w:rFonts w:cs="Tahoma"/>
          <w:shd w:val="clear" w:color="auto" w:fill="FFFFFF"/>
        </w:rPr>
        <w:t>ke</w:t>
      </w:r>
      <w:r w:rsidRPr="00190A60">
        <w:rPr>
          <w:rFonts w:cs="Tahoma"/>
          <w:shd w:val="clear" w:color="auto" w:fill="FFFFFF"/>
        </w:rPr>
        <w:t>t sorol</w:t>
      </w:r>
      <w:r w:rsidR="00C0156B">
        <w:rPr>
          <w:rFonts w:cs="Tahoma"/>
          <w:shd w:val="clear" w:color="auto" w:fill="FFFFFF"/>
        </w:rPr>
        <w:t xml:space="preserve">ja ebbe a térségbe, illetve </w:t>
      </w:r>
      <w:r w:rsidR="00BD4020">
        <w:rPr>
          <w:rFonts w:cs="Tahoma"/>
          <w:shd w:val="clear" w:color="auto" w:fill="FFFFFF"/>
        </w:rPr>
        <w:t xml:space="preserve">az </w:t>
      </w:r>
      <w:r w:rsidR="00C0156B">
        <w:rPr>
          <w:rFonts w:cs="Tahoma"/>
          <w:shd w:val="clear" w:color="auto" w:fill="FFFFFF"/>
        </w:rPr>
        <w:t>északi részen a vízgazdálkodással és erdőgazdálkodással nem érintett területek</w:t>
      </w:r>
      <w:r w:rsidR="00BD4020">
        <w:rPr>
          <w:rFonts w:cs="Tahoma"/>
          <w:shd w:val="clear" w:color="auto" w:fill="FFFFFF"/>
        </w:rPr>
        <w:t>et</w:t>
      </w:r>
      <w:r w:rsidR="00C0156B">
        <w:rPr>
          <w:rFonts w:cs="Tahoma"/>
          <w:shd w:val="clear" w:color="auto" w:fill="FFFFFF"/>
        </w:rPr>
        <w:t>.</w:t>
      </w:r>
    </w:p>
    <w:p w14:paraId="0102573C" w14:textId="77777777" w:rsidR="004D626E" w:rsidRPr="00C9612C" w:rsidRDefault="004D626E" w:rsidP="0031199F">
      <w:pPr>
        <w:numPr>
          <w:ilvl w:val="0"/>
          <w:numId w:val="5"/>
        </w:numPr>
        <w:spacing w:after="0"/>
        <w:ind w:right="150"/>
        <w:rPr>
          <w:rFonts w:cs="Times"/>
          <w:b/>
        </w:rPr>
      </w:pPr>
      <w:r>
        <w:rPr>
          <w:rFonts w:cs="Times"/>
          <w:b/>
        </w:rPr>
        <w:t>Hagyományosan vidéki települési térség</w:t>
      </w:r>
    </w:p>
    <w:p w14:paraId="0102573D" w14:textId="77777777" w:rsidR="004D626E" w:rsidRDefault="004D626E" w:rsidP="004D626E">
      <w:pPr>
        <w:ind w:left="720"/>
        <w:rPr>
          <w:rFonts w:cs="Arial"/>
          <w:i/>
        </w:rPr>
      </w:pPr>
      <w:r w:rsidRPr="00B47F32">
        <w:rPr>
          <w:rFonts w:cs="Arial"/>
          <w:i/>
        </w:rPr>
        <w:t xml:space="preserve">(Az OTrT felülvizsgálata során a városias és a hagyományosan vidéki települési térség helyett egységesen települési térség került meghatározásra, ennek megfelelően az arra vonatkozó előírások vonatkoznak </w:t>
      </w:r>
      <w:r w:rsidR="00753361">
        <w:rPr>
          <w:rFonts w:cs="Arial"/>
          <w:i/>
        </w:rPr>
        <w:t>Bugyi Nagyközség</w:t>
      </w:r>
      <w:r w:rsidRPr="00B47F32">
        <w:rPr>
          <w:rFonts w:cs="Arial"/>
          <w:i/>
        </w:rPr>
        <w:t xml:space="preserve"> területére</w:t>
      </w:r>
      <w:r>
        <w:rPr>
          <w:rFonts w:cs="Arial"/>
          <w:i/>
        </w:rPr>
        <w:t>.</w:t>
      </w:r>
      <w:r w:rsidRPr="00B47F32">
        <w:rPr>
          <w:rFonts w:cs="Arial"/>
          <w:i/>
        </w:rPr>
        <w:t>)</w:t>
      </w:r>
    </w:p>
    <w:p w14:paraId="0102573E" w14:textId="77777777" w:rsidR="004D626E" w:rsidRPr="00AC1252" w:rsidRDefault="004D626E" w:rsidP="004D626E">
      <w:pPr>
        <w:ind w:left="720" w:right="150"/>
        <w:rPr>
          <w:rFonts w:cs="Tahoma"/>
          <w:i/>
          <w:shd w:val="clear" w:color="auto" w:fill="FFFFFF"/>
        </w:rPr>
      </w:pPr>
      <w:r w:rsidRPr="00AC1252">
        <w:rPr>
          <w:rFonts w:cs="Tahoma"/>
          <w:i/>
          <w:shd w:val="clear" w:color="auto" w:fill="FFFFFF"/>
        </w:rPr>
        <w:t>„A települési térség bármely települési területfelhasználási egységbe sorolható.”</w:t>
      </w:r>
    </w:p>
    <w:p w14:paraId="0102573F" w14:textId="77777777" w:rsidR="004D626E" w:rsidRDefault="004D626E" w:rsidP="004D626E">
      <w:pPr>
        <w:ind w:left="720" w:right="150"/>
        <w:rPr>
          <w:rFonts w:cs="Tahoma"/>
          <w:shd w:val="clear" w:color="auto" w:fill="FFFFFF"/>
        </w:rPr>
      </w:pPr>
      <w:r w:rsidRPr="00E344FD">
        <w:rPr>
          <w:rFonts w:cs="Tahoma"/>
          <w:shd w:val="clear" w:color="auto" w:fill="FFFFFF"/>
        </w:rPr>
        <w:t xml:space="preserve">A terv ebbe a térségbe sorolja a település </w:t>
      </w:r>
      <w:r w:rsidR="0065365F" w:rsidRPr="00E344FD">
        <w:rPr>
          <w:rFonts w:cs="Tahoma"/>
          <w:shd w:val="clear" w:color="auto" w:fill="FFFFFF"/>
        </w:rPr>
        <w:t>b</w:t>
      </w:r>
      <w:r w:rsidR="003D1C6D">
        <w:rPr>
          <w:rFonts w:cs="Tahoma"/>
          <w:shd w:val="clear" w:color="auto" w:fill="FFFFFF"/>
        </w:rPr>
        <w:t>elterületé</w:t>
      </w:r>
      <w:r w:rsidR="0065365F" w:rsidRPr="00E344FD">
        <w:rPr>
          <w:rFonts w:cs="Tahoma"/>
          <w:shd w:val="clear" w:color="auto" w:fill="FFFFFF"/>
        </w:rPr>
        <w:t>t</w:t>
      </w:r>
      <w:r w:rsidR="00BD4020">
        <w:rPr>
          <w:rFonts w:cs="Tahoma"/>
          <w:shd w:val="clear" w:color="auto" w:fill="FFFFFF"/>
        </w:rPr>
        <w:t>,</w:t>
      </w:r>
      <w:r w:rsidR="00E344FD" w:rsidRPr="00E344FD">
        <w:rPr>
          <w:rFonts w:cs="Tahoma"/>
          <w:shd w:val="clear" w:color="auto" w:fill="FFFFFF"/>
        </w:rPr>
        <w:t xml:space="preserve"> </w:t>
      </w:r>
      <w:r w:rsidR="005135B9">
        <w:rPr>
          <w:rFonts w:cs="Tahoma"/>
          <w:shd w:val="clear" w:color="auto" w:fill="FFFFFF"/>
        </w:rPr>
        <w:t xml:space="preserve">valamint </w:t>
      </w:r>
      <w:r w:rsidR="00E344FD" w:rsidRPr="00E344FD">
        <w:rPr>
          <w:rFonts w:cs="Tahoma"/>
          <w:shd w:val="clear" w:color="auto" w:fill="FFFFFF"/>
        </w:rPr>
        <w:t>nagyobb gazdasági területeit.</w:t>
      </w:r>
    </w:p>
    <w:p w14:paraId="01025740" w14:textId="77777777" w:rsidR="00495131" w:rsidRDefault="00495131">
      <w:pPr>
        <w:spacing w:after="0"/>
        <w:jc w:val="left"/>
        <w:rPr>
          <w:rFonts w:cs="Times"/>
          <w:b/>
        </w:rPr>
      </w:pPr>
      <w:r>
        <w:rPr>
          <w:rFonts w:cs="Times"/>
          <w:b/>
        </w:rPr>
        <w:br w:type="page"/>
      </w:r>
    </w:p>
    <w:p w14:paraId="01025741" w14:textId="77777777" w:rsidR="004D626E" w:rsidRPr="00C9612C" w:rsidRDefault="004D626E" w:rsidP="0031199F">
      <w:pPr>
        <w:numPr>
          <w:ilvl w:val="0"/>
          <w:numId w:val="5"/>
        </w:numPr>
        <w:spacing w:after="0"/>
        <w:ind w:right="150"/>
        <w:rPr>
          <w:rFonts w:cs="Times"/>
          <w:b/>
        </w:rPr>
      </w:pPr>
      <w:r>
        <w:rPr>
          <w:rFonts w:cs="Times"/>
          <w:b/>
        </w:rPr>
        <w:t>Vízgazdálkodási térség</w:t>
      </w:r>
    </w:p>
    <w:p w14:paraId="01025742" w14:textId="77777777" w:rsidR="004D626E" w:rsidRPr="004F5336" w:rsidRDefault="004D626E" w:rsidP="004D626E">
      <w:pPr>
        <w:ind w:left="720" w:right="150"/>
        <w:rPr>
          <w:rFonts w:cs="Tahoma"/>
          <w:i/>
          <w:shd w:val="clear" w:color="auto" w:fill="FFFFFF"/>
        </w:rPr>
      </w:pPr>
      <w:r w:rsidRPr="004F5336">
        <w:rPr>
          <w:rFonts w:cs="Tahoma"/>
          <w:i/>
          <w:shd w:val="clear" w:color="auto" w:fill="FFFFFF"/>
        </w:rPr>
        <w:t xml:space="preserve"> „</w:t>
      </w:r>
      <w:r w:rsidRPr="004F5336">
        <w:rPr>
          <w:rFonts w:cs="Tahoma"/>
          <w:i/>
          <w:color w:val="222222"/>
          <w:szCs w:val="20"/>
        </w:rPr>
        <w:t>A vízgazdálkodási térséget legalább 85%-ban vízgazdálkodási terület vagy természetközeli területfelhasználási egységbe kell sorolni</w:t>
      </w:r>
      <w:r w:rsidRPr="004F5336">
        <w:rPr>
          <w:rFonts w:cs="Tahoma"/>
          <w:i/>
          <w:shd w:val="clear" w:color="auto" w:fill="FFFFFF"/>
        </w:rPr>
        <w:t>.”</w:t>
      </w:r>
    </w:p>
    <w:p w14:paraId="01025743" w14:textId="77777777" w:rsidR="004D626E" w:rsidRPr="002A1DFC" w:rsidRDefault="004D626E" w:rsidP="004D626E">
      <w:pPr>
        <w:ind w:left="720" w:right="150"/>
        <w:rPr>
          <w:rFonts w:cs="Tahoma"/>
          <w:shd w:val="clear" w:color="auto" w:fill="FFFFFF"/>
        </w:rPr>
      </w:pPr>
      <w:r w:rsidRPr="0065365F">
        <w:rPr>
          <w:rFonts w:cs="Tahoma"/>
          <w:shd w:val="clear" w:color="auto" w:fill="FFFFFF"/>
        </w:rPr>
        <w:t>A terv ebbe a térségbe sorolja a település k</w:t>
      </w:r>
      <w:r w:rsidR="0065365F" w:rsidRPr="0065365F">
        <w:rPr>
          <w:rFonts w:cs="Tahoma"/>
          <w:shd w:val="clear" w:color="auto" w:fill="FFFFFF"/>
        </w:rPr>
        <w:t>eleti és északnyugati részén, valamint a nyugati határában található bányatavak területét</w:t>
      </w:r>
      <w:r w:rsidRPr="0065365F">
        <w:rPr>
          <w:rFonts w:cs="Tahoma"/>
          <w:shd w:val="clear" w:color="auto" w:fill="FFFFFF"/>
        </w:rPr>
        <w:t>.</w:t>
      </w:r>
    </w:p>
    <w:p w14:paraId="01025744" w14:textId="77777777" w:rsidR="004D626E" w:rsidRPr="003668D4" w:rsidRDefault="004D626E" w:rsidP="003869C1">
      <w:pPr>
        <w:pStyle w:val="Cmsor3"/>
      </w:pPr>
      <w:r w:rsidRPr="003668D4">
        <w:rPr>
          <w:noProof/>
        </w:rPr>
        <w:drawing>
          <wp:anchor distT="0" distB="0" distL="114300" distR="114300" simplePos="0" relativeHeight="251667968" behindDoc="0" locked="0" layoutInCell="1" allowOverlap="1" wp14:anchorId="01026432" wp14:editId="01026433">
            <wp:simplePos x="0" y="0"/>
            <wp:positionH relativeFrom="margin">
              <wp:posOffset>9149715</wp:posOffset>
            </wp:positionH>
            <wp:positionV relativeFrom="margin">
              <wp:posOffset>1997710</wp:posOffset>
            </wp:positionV>
            <wp:extent cx="2319655" cy="469900"/>
            <wp:effectExtent l="19050" t="0" r="4445" b="0"/>
            <wp:wrapSquare wrapText="bothSides"/>
            <wp:docPr id="116" name="Kép 2" descr="Btvu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descr="Btvu 15"/>
                    <pic:cNvPicPr>
                      <a:picLocks noChangeAspect="1" noChangeArrowheads="1"/>
                    </pic:cNvPicPr>
                  </pic:nvPicPr>
                  <pic:blipFill>
                    <a:blip r:embed="rId22" cstate="email"/>
                    <a:srcRect/>
                    <a:stretch>
                      <a:fillRect/>
                    </a:stretch>
                  </pic:blipFill>
                  <pic:spPr bwMode="auto">
                    <a:xfrm>
                      <a:off x="0" y="0"/>
                      <a:ext cx="2319655" cy="469900"/>
                    </a:xfrm>
                    <a:prstGeom prst="rect">
                      <a:avLst/>
                    </a:prstGeom>
                    <a:noFill/>
                    <a:ln w="9525">
                      <a:noFill/>
                      <a:miter lim="800000"/>
                      <a:headEnd/>
                      <a:tailEnd/>
                    </a:ln>
                  </pic:spPr>
                </pic:pic>
              </a:graphicData>
            </a:graphic>
          </wp:anchor>
        </w:drawing>
      </w:r>
      <w:bookmarkStart w:id="36" w:name="_Toc399855730"/>
      <w:bookmarkStart w:id="37" w:name="_Toc462238206"/>
      <w:bookmarkStart w:id="38" w:name="_Toc317668213"/>
      <w:r w:rsidR="003668D4" w:rsidRPr="003668D4">
        <w:t>2</w:t>
      </w:r>
      <w:r w:rsidRPr="003668D4">
        <w:t>.2.</w:t>
      </w:r>
      <w:r w:rsidR="003668D4" w:rsidRPr="003668D4">
        <w:t>2.</w:t>
      </w:r>
      <w:r w:rsidRPr="003668D4">
        <w:t xml:space="preserve"> Országos jelentőségű műszaki infrastruktúra hálózatok</w:t>
      </w:r>
      <w:bookmarkEnd w:id="36"/>
      <w:bookmarkEnd w:id="37"/>
    </w:p>
    <w:bookmarkEnd w:id="38"/>
    <w:p w14:paraId="01025745" w14:textId="77777777" w:rsidR="00AA5203" w:rsidRDefault="00753361" w:rsidP="004D626E">
      <w:pPr>
        <w:ind w:right="150"/>
        <w:rPr>
          <w:rFonts w:cs="Tahoma"/>
          <w:shd w:val="clear" w:color="auto" w:fill="FFFFFF"/>
        </w:rPr>
      </w:pPr>
      <w:r>
        <w:rPr>
          <w:rFonts w:cs="Tahoma"/>
          <w:shd w:val="clear" w:color="auto" w:fill="FFFFFF"/>
        </w:rPr>
        <w:t>Bugyi Nagyközség</w:t>
      </w:r>
      <w:r w:rsidR="0065365F" w:rsidRPr="00CA6760">
        <w:rPr>
          <w:rFonts w:cs="Tahoma"/>
          <w:shd w:val="clear" w:color="auto" w:fill="FFFFFF"/>
        </w:rPr>
        <w:t xml:space="preserve"> </w:t>
      </w:r>
      <w:r w:rsidR="004D626E" w:rsidRPr="00CA6760">
        <w:rPr>
          <w:rFonts w:cs="Tahoma"/>
          <w:shd w:val="clear" w:color="auto" w:fill="FFFFFF"/>
        </w:rPr>
        <w:t>közigazgatási területét érint</w:t>
      </w:r>
      <w:r w:rsidR="00AA5203" w:rsidRPr="00CA6760">
        <w:rPr>
          <w:rFonts w:cs="Tahoma"/>
          <w:shd w:val="clear" w:color="auto" w:fill="FFFFFF"/>
        </w:rPr>
        <w:t>i a Százhalombatta – Kiskunlacháza – Dabas – Nagykáta – Hatvan tervezett, haránt irányú kapcsolatokat biztosító országos főút nyomvonala.</w:t>
      </w:r>
    </w:p>
    <w:p w14:paraId="01025746" w14:textId="77777777" w:rsidR="004D626E" w:rsidRDefault="00AA5203" w:rsidP="004D626E">
      <w:pPr>
        <w:ind w:right="150"/>
        <w:rPr>
          <w:rFonts w:cs="Tahoma"/>
          <w:shd w:val="clear" w:color="auto" w:fill="FFFFFF"/>
        </w:rPr>
      </w:pPr>
      <w:r>
        <w:rPr>
          <w:rFonts w:cs="Tahoma"/>
          <w:shd w:val="clear" w:color="auto" w:fill="FFFFFF"/>
        </w:rPr>
        <w:t>A települést</w:t>
      </w:r>
      <w:r w:rsidR="000456EC">
        <w:rPr>
          <w:rFonts w:cs="Tahoma"/>
          <w:shd w:val="clear" w:color="auto" w:fill="FFFFFF"/>
        </w:rPr>
        <w:t xml:space="preserve"> az országos</w:t>
      </w:r>
      <w:r w:rsidR="004D626E" w:rsidRPr="00535465">
        <w:rPr>
          <w:rFonts w:cs="Tahoma"/>
          <w:shd w:val="clear" w:color="auto" w:fill="FFFFFF"/>
        </w:rPr>
        <w:t xml:space="preserve"> főúthálózat </w:t>
      </w:r>
      <w:r w:rsidR="000456EC">
        <w:rPr>
          <w:rFonts w:cs="Tahoma"/>
          <w:shd w:val="clear" w:color="auto" w:fill="FFFFFF"/>
        </w:rPr>
        <w:t>nem érinti, csak térségi jelentőségű mellékutak kötik be a települést a közúthálózatba.</w:t>
      </w:r>
    </w:p>
    <w:p w14:paraId="01025747" w14:textId="77777777" w:rsidR="004D626E" w:rsidRDefault="00AA5203" w:rsidP="00AA5203">
      <w:pPr>
        <w:ind w:right="150"/>
        <w:rPr>
          <w:rFonts w:cs="Tahoma"/>
          <w:shd w:val="clear" w:color="auto" w:fill="FFFFFF"/>
        </w:rPr>
      </w:pPr>
      <w:r>
        <w:rPr>
          <w:rFonts w:cs="Tahoma"/>
          <w:shd w:val="clear" w:color="auto" w:fill="FFFFFF"/>
        </w:rPr>
        <w:t xml:space="preserve">A település közigazgatási határán belül fut a </w:t>
      </w:r>
      <w:r w:rsidR="00570321" w:rsidRPr="00570321">
        <w:rPr>
          <w:rFonts w:cs="Tahoma"/>
          <w:shd w:val="clear" w:color="auto" w:fill="FFFFFF"/>
        </w:rPr>
        <w:t xml:space="preserve">Transzeurópai vasúti áruszállítási hálózat részeként működő országos törzshálózati vasútvonal </w:t>
      </w:r>
      <w:r w:rsidR="00570321">
        <w:rPr>
          <w:rFonts w:cs="Tahoma"/>
          <w:shd w:val="clear" w:color="auto" w:fill="FFFFFF"/>
        </w:rPr>
        <w:t>Budapestet délről kerülő vasútvonala</w:t>
      </w:r>
      <w:r w:rsidR="00505A70">
        <w:rPr>
          <w:rFonts w:cs="Tahoma"/>
          <w:shd w:val="clear" w:color="auto" w:fill="FFFFFF"/>
        </w:rPr>
        <w:t xml:space="preserve"> –</w:t>
      </w:r>
      <w:r w:rsidR="004D626E" w:rsidRPr="00535465">
        <w:rPr>
          <w:rFonts w:cs="Tahoma"/>
          <w:shd w:val="clear" w:color="auto" w:fill="FFFFFF"/>
        </w:rPr>
        <w:t xml:space="preserve"> </w:t>
      </w:r>
      <w:r w:rsidR="00505A70">
        <w:rPr>
          <w:rFonts w:cs="Tahoma"/>
          <w:shd w:val="clear" w:color="auto" w:fill="FFFFFF"/>
        </w:rPr>
        <w:t xml:space="preserve">az </w:t>
      </w:r>
      <w:r w:rsidR="004D626E" w:rsidRPr="00535465">
        <w:rPr>
          <w:rFonts w:cs="Tahoma"/>
          <w:shd w:val="clear" w:color="auto" w:fill="FFFFFF"/>
        </w:rPr>
        <w:t>OTrT szerint</w:t>
      </w:r>
      <w:r w:rsidR="00505A70">
        <w:rPr>
          <w:rFonts w:cs="Tahoma"/>
          <w:shd w:val="clear" w:color="auto" w:fill="FFFFFF"/>
        </w:rPr>
        <w:t>.</w:t>
      </w:r>
    </w:p>
    <w:p w14:paraId="01025748" w14:textId="77777777" w:rsidR="00DA0CDD" w:rsidRPr="00535465" w:rsidRDefault="00DA0CDD" w:rsidP="00AA5203">
      <w:pPr>
        <w:ind w:right="150"/>
        <w:rPr>
          <w:rFonts w:cs="Tahoma"/>
          <w:shd w:val="clear" w:color="auto" w:fill="FFFFFF"/>
        </w:rPr>
      </w:pPr>
      <w:r>
        <w:rPr>
          <w:rFonts w:cs="Tahoma"/>
          <w:shd w:val="clear" w:color="auto" w:fill="FFFFFF"/>
        </w:rPr>
        <w:t>Térségi jelentőségű kerékpárút (</w:t>
      </w:r>
      <w:r>
        <w:t>Ráckeve-Dabas-Pilis-Nagykáta) halad át a településen.</w:t>
      </w:r>
    </w:p>
    <w:p w14:paraId="01025749" w14:textId="77777777" w:rsidR="00453538" w:rsidRPr="00CA6760" w:rsidRDefault="00753361" w:rsidP="00AA5203">
      <w:pPr>
        <w:ind w:right="150"/>
        <w:rPr>
          <w:rFonts w:cs="Tahoma"/>
          <w:shd w:val="clear" w:color="auto" w:fill="FFFFFF"/>
        </w:rPr>
      </w:pPr>
      <w:bookmarkStart w:id="39" w:name="pr905"/>
      <w:bookmarkStart w:id="40" w:name="pr928"/>
      <w:bookmarkEnd w:id="39"/>
      <w:bookmarkEnd w:id="40"/>
      <w:r>
        <w:rPr>
          <w:rFonts w:cs="Tahoma"/>
          <w:shd w:val="clear" w:color="auto" w:fill="FFFFFF"/>
        </w:rPr>
        <w:t>Bugyi Nagyközség</w:t>
      </w:r>
      <w:r w:rsidR="00AA5203" w:rsidRPr="00CA6760">
        <w:rPr>
          <w:rFonts w:cs="Tahoma"/>
          <w:shd w:val="clear" w:color="auto" w:fill="FFFFFF"/>
        </w:rPr>
        <w:t xml:space="preserve"> területén</w:t>
      </w:r>
      <w:r w:rsidR="00453538" w:rsidRPr="00CA6760">
        <w:rPr>
          <w:rFonts w:cs="Tahoma"/>
          <w:shd w:val="clear" w:color="auto" w:fill="FFFFFF"/>
        </w:rPr>
        <w:t xml:space="preserve"> áthaladó országos jelentőségű kö</w:t>
      </w:r>
      <w:r w:rsidR="00C0156B" w:rsidRPr="00CA6760">
        <w:rPr>
          <w:rFonts w:cs="Tahoma"/>
          <w:shd w:val="clear" w:color="auto" w:fill="FFFFFF"/>
        </w:rPr>
        <w:t>z</w:t>
      </w:r>
      <w:r w:rsidR="00453538" w:rsidRPr="00CA6760">
        <w:rPr>
          <w:rFonts w:cs="Tahoma"/>
          <w:shd w:val="clear" w:color="auto" w:fill="FFFFFF"/>
        </w:rPr>
        <w:t>műlétesítmények:</w:t>
      </w:r>
    </w:p>
    <w:p w14:paraId="0102574A" w14:textId="77777777" w:rsidR="00305378" w:rsidRPr="006D3909" w:rsidRDefault="00305378" w:rsidP="00AA5203">
      <w:pPr>
        <w:numPr>
          <w:ilvl w:val="0"/>
          <w:numId w:val="2"/>
        </w:numPr>
        <w:tabs>
          <w:tab w:val="clear" w:pos="720"/>
        </w:tabs>
        <w:ind w:right="150"/>
        <w:rPr>
          <w:rFonts w:cs="Tahoma"/>
          <w:shd w:val="clear" w:color="auto" w:fill="FFFFFF"/>
        </w:rPr>
      </w:pPr>
      <w:r>
        <w:t xml:space="preserve">(Ukrajna) – országhatár – Vásárosnamény – Tiszaújváros – Füzesabony – Szolnok – Százhalombatta </w:t>
      </w:r>
      <w:r w:rsidR="006D3909">
        <w:t>n</w:t>
      </w:r>
      <w:r>
        <w:t>emzetközi és hazai szénhidrogén szállítóvezeték</w:t>
      </w:r>
    </w:p>
    <w:p w14:paraId="0102574B" w14:textId="77777777" w:rsidR="006D3909" w:rsidRPr="00305378" w:rsidRDefault="006D3909" w:rsidP="00AA5203">
      <w:pPr>
        <w:numPr>
          <w:ilvl w:val="0"/>
          <w:numId w:val="2"/>
        </w:numPr>
        <w:tabs>
          <w:tab w:val="clear" w:pos="720"/>
        </w:tabs>
        <w:ind w:right="150"/>
        <w:rPr>
          <w:rFonts w:cs="Tahoma"/>
          <w:shd w:val="clear" w:color="auto" w:fill="FFFFFF"/>
        </w:rPr>
      </w:pPr>
      <w:r>
        <w:t>Szolnok-Százhalombatta térségi szénhidrogén szállítóvezeték</w:t>
      </w:r>
    </w:p>
    <w:p w14:paraId="0102574C" w14:textId="77777777" w:rsidR="00453538" w:rsidRPr="00552B57" w:rsidRDefault="00DA0CDD" w:rsidP="00AA5203">
      <w:pPr>
        <w:numPr>
          <w:ilvl w:val="0"/>
          <w:numId w:val="2"/>
        </w:numPr>
        <w:tabs>
          <w:tab w:val="clear" w:pos="720"/>
        </w:tabs>
        <w:ind w:right="150"/>
        <w:rPr>
          <w:rFonts w:cs="Tahoma"/>
          <w:shd w:val="clear" w:color="auto" w:fill="FFFFFF"/>
        </w:rPr>
      </w:pPr>
      <w:r>
        <w:t>Albertirsa – Martonvásár 400 kV-os átviteli hálózat távvezeték</w:t>
      </w:r>
    </w:p>
    <w:p w14:paraId="0102574D" w14:textId="77777777" w:rsidR="00552B57" w:rsidRPr="00453538" w:rsidRDefault="00552B57" w:rsidP="00AA5203">
      <w:pPr>
        <w:numPr>
          <w:ilvl w:val="0"/>
          <w:numId w:val="2"/>
        </w:numPr>
        <w:tabs>
          <w:tab w:val="clear" w:pos="720"/>
        </w:tabs>
        <w:ind w:right="150"/>
        <w:rPr>
          <w:rFonts w:cs="Tahoma"/>
          <w:shd w:val="clear" w:color="auto" w:fill="FFFFFF"/>
        </w:rPr>
      </w:pPr>
      <w:r>
        <w:t xml:space="preserve">Budapest – Dunaújváros átvitelt befolyásoló 120 kV-os elosztó hálózat </w:t>
      </w:r>
    </w:p>
    <w:p w14:paraId="0102574E" w14:textId="77777777" w:rsidR="004D626E" w:rsidRPr="003668D4" w:rsidRDefault="003668D4" w:rsidP="003869C1">
      <w:pPr>
        <w:pStyle w:val="Cmsor3"/>
      </w:pPr>
      <w:bookmarkStart w:id="41" w:name="_Toc399855728"/>
      <w:bookmarkStart w:id="42" w:name="_Toc462238207"/>
      <w:r w:rsidRPr="003668D4">
        <w:t>2.2</w:t>
      </w:r>
      <w:r w:rsidR="004D626E" w:rsidRPr="003668D4">
        <w:t>.3. Országos övezetek ismertetése</w:t>
      </w:r>
      <w:bookmarkEnd w:id="41"/>
      <w:bookmarkEnd w:id="42"/>
    </w:p>
    <w:tbl>
      <w:tblPr>
        <w:tblW w:w="9226" w:type="dxa"/>
        <w:tblLook w:val="04A0" w:firstRow="1" w:lastRow="0" w:firstColumn="1" w:lastColumn="0" w:noHBand="0" w:noVBand="1"/>
      </w:tblPr>
      <w:tblGrid>
        <w:gridCol w:w="4546"/>
        <w:gridCol w:w="174"/>
        <w:gridCol w:w="4506"/>
      </w:tblGrid>
      <w:tr w:rsidR="004D626E" w:rsidRPr="008D02B1" w14:paraId="01025754" w14:textId="77777777" w:rsidTr="00495131">
        <w:tc>
          <w:tcPr>
            <w:tcW w:w="4546" w:type="dxa"/>
          </w:tcPr>
          <w:p w14:paraId="0102574F" w14:textId="77777777" w:rsidR="004D626E" w:rsidRPr="00211378" w:rsidRDefault="004D626E" w:rsidP="005E3C00">
            <w:pPr>
              <w:rPr>
                <w:b/>
                <w:szCs w:val="22"/>
              </w:rPr>
            </w:pPr>
            <w:r w:rsidRPr="00211378">
              <w:rPr>
                <w:b/>
                <w:szCs w:val="22"/>
              </w:rPr>
              <w:t>Országos ökológiai hálózat övezete</w:t>
            </w:r>
          </w:p>
          <w:p w14:paraId="01025750" w14:textId="77777777" w:rsidR="004D626E" w:rsidRPr="005135B9" w:rsidRDefault="004D626E" w:rsidP="005135B9">
            <w:pPr>
              <w:autoSpaceDE w:val="0"/>
              <w:autoSpaceDN w:val="0"/>
              <w:adjustRightInd w:val="0"/>
              <w:spacing w:after="0"/>
              <w:ind w:firstLine="284"/>
              <w:rPr>
                <w:spacing w:val="-6"/>
                <w:sz w:val="18"/>
                <w:szCs w:val="18"/>
              </w:rPr>
            </w:pPr>
            <w:r w:rsidRPr="005135B9">
              <w:rPr>
                <w:b/>
                <w:spacing w:val="-6"/>
                <w:sz w:val="18"/>
                <w:szCs w:val="18"/>
              </w:rPr>
              <w:t>OTrT 13. §</w:t>
            </w:r>
            <w:r w:rsidRPr="005135B9">
              <w:rPr>
                <w:spacing w:val="-6"/>
                <w:sz w:val="18"/>
                <w:szCs w:val="18"/>
              </w:rPr>
              <w:t> (1) Az országos ökológiai hálózat övezetben csak olyan kiemelt térségi és megyei területfelhasználási kategória, illetve olyan övezet jelölhető ki, amely az ökológiai hálózat természetes és természetközeli élőhelyeit és azok kapcsolatait nem veszélyezteti.</w:t>
            </w:r>
            <w:bookmarkStart w:id="43" w:name="pr178"/>
            <w:bookmarkEnd w:id="43"/>
          </w:p>
          <w:p w14:paraId="01025751" w14:textId="77777777" w:rsidR="004D626E" w:rsidRPr="005135B9" w:rsidRDefault="004D626E" w:rsidP="005135B9">
            <w:pPr>
              <w:spacing w:after="0"/>
              <w:ind w:firstLine="284"/>
              <w:rPr>
                <w:spacing w:val="-6"/>
                <w:sz w:val="18"/>
                <w:szCs w:val="18"/>
              </w:rPr>
            </w:pPr>
            <w:bookmarkStart w:id="44" w:name="pr179"/>
            <w:bookmarkEnd w:id="44"/>
            <w:r w:rsidRPr="005135B9">
              <w:rPr>
                <w:spacing w:val="-6"/>
                <w:sz w:val="18"/>
                <w:szCs w:val="18"/>
              </w:rPr>
              <w:t>(3) Az országos ökológiai hálózat övezetét a kiemelt térségi és a megyei területrendezési tervekben magterület, ökológiai folyosó, valamint pufferterület övezetbe kell sorolni.</w:t>
            </w:r>
          </w:p>
          <w:p w14:paraId="01025752" w14:textId="77777777" w:rsidR="004D626E" w:rsidRPr="008D02B1" w:rsidRDefault="004D626E" w:rsidP="008961E7">
            <w:pPr>
              <w:spacing w:before="120"/>
              <w:rPr>
                <w:spacing w:val="-6"/>
                <w:sz w:val="18"/>
                <w:szCs w:val="18"/>
              </w:rPr>
            </w:pPr>
            <w:r w:rsidRPr="005135B9">
              <w:rPr>
                <w:i/>
                <w:spacing w:val="-6"/>
                <w:szCs w:val="20"/>
              </w:rPr>
              <w:t xml:space="preserve">Az övezetbe </w:t>
            </w:r>
            <w:r w:rsidR="008961E7" w:rsidRPr="005135B9">
              <w:rPr>
                <w:i/>
                <w:spacing w:val="-6"/>
                <w:szCs w:val="20"/>
              </w:rPr>
              <w:t>a település belterületétől délre található területek tartoznak</w:t>
            </w:r>
            <w:r w:rsidRPr="005135B9">
              <w:rPr>
                <w:i/>
                <w:spacing w:val="-6"/>
                <w:szCs w:val="20"/>
              </w:rPr>
              <w:t>.</w:t>
            </w:r>
          </w:p>
        </w:tc>
        <w:tc>
          <w:tcPr>
            <w:tcW w:w="4680" w:type="dxa"/>
            <w:gridSpan w:val="2"/>
          </w:tcPr>
          <w:p w14:paraId="01025753" w14:textId="77777777" w:rsidR="004D626E" w:rsidRPr="00213202" w:rsidRDefault="00AA193F" w:rsidP="005E3C00">
            <w:pPr>
              <w:autoSpaceDE w:val="0"/>
              <w:autoSpaceDN w:val="0"/>
              <w:adjustRightInd w:val="0"/>
              <w:rPr>
                <w:spacing w:val="-6"/>
                <w:sz w:val="18"/>
                <w:szCs w:val="18"/>
              </w:rPr>
            </w:pPr>
            <w:r>
              <w:rPr>
                <w:noProof/>
                <w:spacing w:val="-6"/>
                <w:sz w:val="18"/>
                <w:szCs w:val="18"/>
              </w:rPr>
              <w:drawing>
                <wp:anchor distT="0" distB="0" distL="114300" distR="114300" simplePos="0" relativeHeight="251668992" behindDoc="1" locked="0" layoutInCell="1" allowOverlap="1" wp14:anchorId="01026434" wp14:editId="01026435">
                  <wp:simplePos x="0" y="0"/>
                  <wp:positionH relativeFrom="column">
                    <wp:posOffset>209550</wp:posOffset>
                  </wp:positionH>
                  <wp:positionV relativeFrom="paragraph">
                    <wp:posOffset>-1905</wp:posOffset>
                  </wp:positionV>
                  <wp:extent cx="2700020" cy="2162175"/>
                  <wp:effectExtent l="19050" t="0" r="5080" b="0"/>
                  <wp:wrapTight wrapText="bothSides">
                    <wp:wrapPolygon edited="0">
                      <wp:start x="-152" y="0"/>
                      <wp:lineTo x="-152" y="21505"/>
                      <wp:lineTo x="21641" y="21505"/>
                      <wp:lineTo x="21641" y="0"/>
                      <wp:lineTo x="-152" y="0"/>
                    </wp:wrapPolygon>
                  </wp:wrapTight>
                  <wp:docPr id="4" name="Picture 3" descr="orsz.okoha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sz.okohalo.PNG"/>
                          <pic:cNvPicPr/>
                        </pic:nvPicPr>
                        <pic:blipFill>
                          <a:blip r:embed="rId23" cstate="email"/>
                          <a:stretch>
                            <a:fillRect/>
                          </a:stretch>
                        </pic:blipFill>
                        <pic:spPr>
                          <a:xfrm>
                            <a:off x="0" y="0"/>
                            <a:ext cx="2700020" cy="2162175"/>
                          </a:xfrm>
                          <a:prstGeom prst="rect">
                            <a:avLst/>
                          </a:prstGeom>
                        </pic:spPr>
                      </pic:pic>
                    </a:graphicData>
                  </a:graphic>
                </wp:anchor>
              </w:drawing>
            </w:r>
          </w:p>
        </w:tc>
      </w:tr>
      <w:tr w:rsidR="004D626E" w:rsidRPr="008D02B1" w14:paraId="01025759" w14:textId="77777777" w:rsidTr="00495131">
        <w:tc>
          <w:tcPr>
            <w:tcW w:w="4720" w:type="dxa"/>
            <w:gridSpan w:val="2"/>
          </w:tcPr>
          <w:p w14:paraId="01025755" w14:textId="77777777" w:rsidR="004D626E" w:rsidRPr="00211378" w:rsidRDefault="004D626E" w:rsidP="005E3C00">
            <w:pPr>
              <w:rPr>
                <w:b/>
                <w:szCs w:val="22"/>
              </w:rPr>
            </w:pPr>
            <w:r w:rsidRPr="00211378">
              <w:rPr>
                <w:b/>
                <w:szCs w:val="22"/>
              </w:rPr>
              <w:t>Jó termőhelyi adottságú szántóterület övezete</w:t>
            </w:r>
          </w:p>
          <w:p w14:paraId="01025756" w14:textId="77777777" w:rsidR="004D626E" w:rsidRPr="005135B9" w:rsidRDefault="004D626E" w:rsidP="005135B9">
            <w:pPr>
              <w:spacing w:after="0"/>
              <w:ind w:firstLine="284"/>
              <w:rPr>
                <w:spacing w:val="-6"/>
                <w:sz w:val="18"/>
                <w:szCs w:val="18"/>
              </w:rPr>
            </w:pPr>
            <w:r w:rsidRPr="005135B9">
              <w:rPr>
                <w:b/>
                <w:spacing w:val="-6"/>
                <w:sz w:val="18"/>
                <w:szCs w:val="18"/>
              </w:rPr>
              <w:t>OTrT 13/B. §</w:t>
            </w:r>
            <w:r w:rsidRPr="00A25E85">
              <w:rPr>
                <w:spacing w:val="-6"/>
                <w:sz w:val="18"/>
                <w:szCs w:val="18"/>
              </w:rPr>
              <w:t> </w:t>
            </w:r>
            <w:r>
              <w:rPr>
                <w:spacing w:val="-6"/>
                <w:sz w:val="18"/>
                <w:szCs w:val="18"/>
              </w:rPr>
              <w:t xml:space="preserve">(1) </w:t>
            </w:r>
            <w:r w:rsidRPr="005135B9">
              <w:rPr>
                <w:spacing w:val="-6"/>
                <w:sz w:val="18"/>
                <w:szCs w:val="18"/>
              </w:rPr>
              <w:t>A településrendezési eszközökben a jó termőhelyi adottságú szántóterület övezetét a mezőgazdasági terület területfelhasználási egység kijelölésénél figyelembe kell venni.</w:t>
            </w:r>
          </w:p>
          <w:p w14:paraId="01025757" w14:textId="77777777" w:rsidR="004D626E" w:rsidRPr="008D02B1" w:rsidRDefault="004D626E" w:rsidP="005135B9">
            <w:pPr>
              <w:spacing w:before="120"/>
              <w:rPr>
                <w:i/>
                <w:spacing w:val="-6"/>
                <w:sz w:val="18"/>
                <w:szCs w:val="18"/>
              </w:rPr>
            </w:pPr>
            <w:r w:rsidRPr="005135B9">
              <w:rPr>
                <w:i/>
                <w:spacing w:val="-6"/>
                <w:szCs w:val="18"/>
              </w:rPr>
              <w:t xml:space="preserve">Az övezetbe </w:t>
            </w:r>
            <w:r w:rsidR="004577D8" w:rsidRPr="005135B9">
              <w:rPr>
                <w:i/>
                <w:spacing w:val="-6"/>
                <w:szCs w:val="18"/>
              </w:rPr>
              <w:t>a település keleti, nyugati és déli szegélyén található szántóterületek tartoznak</w:t>
            </w:r>
            <w:r w:rsidRPr="005135B9">
              <w:rPr>
                <w:i/>
                <w:spacing w:val="-6"/>
                <w:szCs w:val="18"/>
              </w:rPr>
              <w:t xml:space="preserve">. </w:t>
            </w:r>
          </w:p>
        </w:tc>
        <w:tc>
          <w:tcPr>
            <w:tcW w:w="4506" w:type="dxa"/>
          </w:tcPr>
          <w:p w14:paraId="01025758" w14:textId="77777777" w:rsidR="004D626E" w:rsidRPr="008D02B1" w:rsidRDefault="00AA193F" w:rsidP="00495131">
            <w:pPr>
              <w:rPr>
                <w:noProof/>
              </w:rPr>
            </w:pPr>
            <w:r>
              <w:rPr>
                <w:noProof/>
              </w:rPr>
              <w:drawing>
                <wp:anchor distT="0" distB="0" distL="114300" distR="114300" simplePos="0" relativeHeight="251671040" behindDoc="1" locked="0" layoutInCell="1" allowOverlap="1" wp14:anchorId="01026436" wp14:editId="01026437">
                  <wp:simplePos x="0" y="0"/>
                  <wp:positionH relativeFrom="column">
                    <wp:posOffset>131445</wp:posOffset>
                  </wp:positionH>
                  <wp:positionV relativeFrom="paragraph">
                    <wp:posOffset>2540</wp:posOffset>
                  </wp:positionV>
                  <wp:extent cx="2700020" cy="2162175"/>
                  <wp:effectExtent l="19050" t="0" r="5080" b="0"/>
                  <wp:wrapTight wrapText="bothSides">
                    <wp:wrapPolygon edited="0">
                      <wp:start x="-152" y="0"/>
                      <wp:lineTo x="-152" y="21505"/>
                      <wp:lineTo x="21641" y="21505"/>
                      <wp:lineTo x="21641" y="0"/>
                      <wp:lineTo x="-152" y="0"/>
                    </wp:wrapPolygon>
                  </wp:wrapTight>
                  <wp:docPr id="6" name="Picture 5" descr="jo szan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 szanto.PNG"/>
                          <pic:cNvPicPr/>
                        </pic:nvPicPr>
                        <pic:blipFill>
                          <a:blip r:embed="rId24" cstate="email"/>
                          <a:stretch>
                            <a:fillRect/>
                          </a:stretch>
                        </pic:blipFill>
                        <pic:spPr>
                          <a:xfrm>
                            <a:off x="0" y="0"/>
                            <a:ext cx="2700020" cy="2162175"/>
                          </a:xfrm>
                          <a:prstGeom prst="rect">
                            <a:avLst/>
                          </a:prstGeom>
                        </pic:spPr>
                      </pic:pic>
                    </a:graphicData>
                  </a:graphic>
                </wp:anchor>
              </w:drawing>
            </w:r>
          </w:p>
        </w:tc>
      </w:tr>
      <w:tr w:rsidR="004D626E" w:rsidRPr="008D02B1" w14:paraId="0102575F" w14:textId="77777777" w:rsidTr="00495131">
        <w:tc>
          <w:tcPr>
            <w:tcW w:w="4720" w:type="dxa"/>
            <w:gridSpan w:val="2"/>
          </w:tcPr>
          <w:p w14:paraId="0102575A" w14:textId="77777777" w:rsidR="004D626E" w:rsidRPr="00211378" w:rsidRDefault="004D626E" w:rsidP="005E3C00">
            <w:pPr>
              <w:rPr>
                <w:b/>
                <w:szCs w:val="22"/>
              </w:rPr>
            </w:pPr>
            <w:r w:rsidRPr="00211378">
              <w:rPr>
                <w:b/>
                <w:szCs w:val="22"/>
              </w:rPr>
              <w:t>Kiváló termőhelyi adottságú erdőterület övezete</w:t>
            </w:r>
          </w:p>
          <w:p w14:paraId="0102575B" w14:textId="77777777" w:rsidR="004D626E" w:rsidRPr="008D02B1" w:rsidRDefault="004D626E" w:rsidP="00F92555">
            <w:pPr>
              <w:spacing w:after="0"/>
              <w:ind w:firstLine="284"/>
              <w:rPr>
                <w:spacing w:val="-6"/>
                <w:sz w:val="18"/>
                <w:szCs w:val="18"/>
              </w:rPr>
            </w:pPr>
            <w:r w:rsidRPr="00F92555">
              <w:rPr>
                <w:b/>
                <w:spacing w:val="-6"/>
                <w:sz w:val="18"/>
                <w:szCs w:val="18"/>
              </w:rPr>
              <w:t>OTrT 14. §</w:t>
            </w:r>
            <w:r w:rsidRPr="00A25E85">
              <w:rPr>
                <w:spacing w:val="-6"/>
                <w:sz w:val="18"/>
                <w:szCs w:val="18"/>
              </w:rPr>
              <w:t> </w:t>
            </w:r>
            <w:r>
              <w:rPr>
                <w:spacing w:val="-6"/>
                <w:sz w:val="18"/>
                <w:szCs w:val="18"/>
              </w:rPr>
              <w:t xml:space="preserve">(1) </w:t>
            </w:r>
            <w:r w:rsidRPr="008D02B1">
              <w:rPr>
                <w:spacing w:val="-6"/>
                <w:sz w:val="18"/>
                <w:szCs w:val="18"/>
              </w:rPr>
              <w:t>Kiváló termőhelyi adottságú erdőterület övezetében új beépítésre szánt terület nem jelölhető ki.</w:t>
            </w:r>
          </w:p>
          <w:p w14:paraId="0102575C" w14:textId="77777777" w:rsidR="004D626E" w:rsidRPr="008D02B1" w:rsidRDefault="004D626E" w:rsidP="00F92555">
            <w:pPr>
              <w:spacing w:after="0"/>
              <w:ind w:firstLine="284"/>
              <w:rPr>
                <w:spacing w:val="-6"/>
                <w:sz w:val="18"/>
                <w:szCs w:val="18"/>
              </w:rPr>
            </w:pPr>
            <w:r>
              <w:rPr>
                <w:spacing w:val="-6"/>
                <w:sz w:val="18"/>
                <w:szCs w:val="18"/>
              </w:rPr>
              <w:t xml:space="preserve">(2) </w:t>
            </w:r>
            <w:r w:rsidRPr="008D02B1">
              <w:rPr>
                <w:spacing w:val="-6"/>
                <w:sz w:val="18"/>
                <w:szCs w:val="18"/>
              </w:rPr>
              <w:t>Az övezetben külszíni bányatelek megállapítása, illetve bányászati tevékenység engedélyezése a bányászati szempontból kivett helyekre vonatkozó szabályok szerint lehetséges.</w:t>
            </w:r>
          </w:p>
          <w:p w14:paraId="0102575D" w14:textId="77777777" w:rsidR="004D626E" w:rsidRPr="008D02B1" w:rsidRDefault="004577D8" w:rsidP="005B1BF1">
            <w:pPr>
              <w:spacing w:before="120"/>
              <w:rPr>
                <w:i/>
                <w:spacing w:val="-6"/>
                <w:sz w:val="18"/>
                <w:szCs w:val="18"/>
              </w:rPr>
            </w:pPr>
            <w:r w:rsidRPr="00F92555">
              <w:rPr>
                <w:i/>
                <w:spacing w:val="-6"/>
                <w:szCs w:val="18"/>
              </w:rPr>
              <w:t xml:space="preserve">Az övezetbe a külterületen elszórt foltokban </w:t>
            </w:r>
            <w:r w:rsidR="005B1BF1">
              <w:rPr>
                <w:i/>
                <w:spacing w:val="-6"/>
                <w:szCs w:val="18"/>
              </w:rPr>
              <w:t>elhelyezkedő</w:t>
            </w:r>
            <w:r w:rsidR="005B1BF1" w:rsidRPr="00F92555">
              <w:rPr>
                <w:i/>
                <w:spacing w:val="-6"/>
                <w:szCs w:val="18"/>
              </w:rPr>
              <w:t xml:space="preserve"> </w:t>
            </w:r>
            <w:r w:rsidRPr="00F92555">
              <w:rPr>
                <w:i/>
                <w:spacing w:val="-6"/>
                <w:szCs w:val="18"/>
              </w:rPr>
              <w:t>erdőterületek tartoznak</w:t>
            </w:r>
            <w:r w:rsidR="004D626E" w:rsidRPr="00F92555">
              <w:rPr>
                <w:i/>
                <w:spacing w:val="-6"/>
                <w:szCs w:val="18"/>
              </w:rPr>
              <w:t>.</w:t>
            </w:r>
            <w:r w:rsidR="004D626E" w:rsidRPr="008D02B1">
              <w:rPr>
                <w:i/>
                <w:spacing w:val="-6"/>
                <w:sz w:val="18"/>
                <w:szCs w:val="18"/>
              </w:rPr>
              <w:t xml:space="preserve"> </w:t>
            </w:r>
          </w:p>
        </w:tc>
        <w:tc>
          <w:tcPr>
            <w:tcW w:w="4506" w:type="dxa"/>
          </w:tcPr>
          <w:p w14:paraId="0102575E" w14:textId="77777777" w:rsidR="004D626E" w:rsidRPr="008D02B1" w:rsidRDefault="00AA193F" w:rsidP="00495131">
            <w:pPr>
              <w:rPr>
                <w:noProof/>
              </w:rPr>
            </w:pPr>
            <w:r>
              <w:rPr>
                <w:noProof/>
              </w:rPr>
              <w:drawing>
                <wp:anchor distT="0" distB="0" distL="114300" distR="114300" simplePos="0" relativeHeight="251672064" behindDoc="1" locked="0" layoutInCell="1" allowOverlap="1" wp14:anchorId="01026438" wp14:editId="01026439">
                  <wp:simplePos x="0" y="0"/>
                  <wp:positionH relativeFrom="column">
                    <wp:posOffset>83820</wp:posOffset>
                  </wp:positionH>
                  <wp:positionV relativeFrom="paragraph">
                    <wp:posOffset>4445</wp:posOffset>
                  </wp:positionV>
                  <wp:extent cx="2700020" cy="2009775"/>
                  <wp:effectExtent l="19050" t="0" r="5080" b="0"/>
                  <wp:wrapTight wrapText="bothSides">
                    <wp:wrapPolygon edited="0">
                      <wp:start x="-152" y="0"/>
                      <wp:lineTo x="-152" y="21498"/>
                      <wp:lineTo x="21641" y="21498"/>
                      <wp:lineTo x="21641" y="0"/>
                      <wp:lineTo x="-152" y="0"/>
                    </wp:wrapPolygon>
                  </wp:wrapTight>
                  <wp:docPr id="7" name="Picture 6" descr="kiváló erdő.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váló erdő.PNG"/>
                          <pic:cNvPicPr/>
                        </pic:nvPicPr>
                        <pic:blipFill>
                          <a:blip r:embed="rId25" cstate="email"/>
                          <a:stretch>
                            <a:fillRect/>
                          </a:stretch>
                        </pic:blipFill>
                        <pic:spPr>
                          <a:xfrm>
                            <a:off x="0" y="0"/>
                            <a:ext cx="2700020" cy="2009775"/>
                          </a:xfrm>
                          <a:prstGeom prst="rect">
                            <a:avLst/>
                          </a:prstGeom>
                        </pic:spPr>
                      </pic:pic>
                    </a:graphicData>
                  </a:graphic>
                </wp:anchor>
              </w:drawing>
            </w:r>
          </w:p>
        </w:tc>
      </w:tr>
      <w:tr w:rsidR="00F92555" w:rsidRPr="008D02B1" w14:paraId="01025764" w14:textId="77777777" w:rsidTr="00495131">
        <w:trPr>
          <w:trHeight w:val="3510"/>
        </w:trPr>
        <w:tc>
          <w:tcPr>
            <w:tcW w:w="4720" w:type="dxa"/>
            <w:gridSpan w:val="2"/>
          </w:tcPr>
          <w:p w14:paraId="01025760" w14:textId="77777777" w:rsidR="00F92555" w:rsidRPr="00211378" w:rsidRDefault="00F92555" w:rsidP="005E3C00">
            <w:pPr>
              <w:rPr>
                <w:b/>
                <w:szCs w:val="22"/>
              </w:rPr>
            </w:pPr>
            <w:r w:rsidRPr="00211378">
              <w:rPr>
                <w:b/>
                <w:szCs w:val="22"/>
              </w:rPr>
              <w:t>Tájképvédelmi szempontból kiemelten kezelendő terület övezete</w:t>
            </w:r>
          </w:p>
          <w:p w14:paraId="01025761" w14:textId="77777777" w:rsidR="00F92555" w:rsidRPr="00C0156B" w:rsidRDefault="00F92555" w:rsidP="00F92555">
            <w:pPr>
              <w:spacing w:after="0"/>
              <w:ind w:firstLine="284"/>
              <w:rPr>
                <w:spacing w:val="-6"/>
                <w:sz w:val="18"/>
                <w:szCs w:val="18"/>
              </w:rPr>
            </w:pPr>
            <w:r w:rsidRPr="00F92555">
              <w:rPr>
                <w:b/>
                <w:spacing w:val="-6"/>
                <w:sz w:val="18"/>
                <w:szCs w:val="18"/>
              </w:rPr>
              <w:t>OTrT 14/A. §</w:t>
            </w:r>
            <w:r w:rsidRPr="00C0156B">
              <w:rPr>
                <w:spacing w:val="-6"/>
                <w:sz w:val="18"/>
                <w:szCs w:val="18"/>
              </w:rPr>
              <w:t> (1) A tájképvédelmi szempontból kiemelten kezelendő terület övezete területét a kiemelt térségi és megyei területrendezési terv és annak alapján a településszerkezeti terv pontosítja.</w:t>
            </w:r>
          </w:p>
          <w:p w14:paraId="01025762" w14:textId="77777777" w:rsidR="00F92555" w:rsidRPr="00C0156B" w:rsidRDefault="00F92555" w:rsidP="00F92555">
            <w:pPr>
              <w:spacing w:after="0"/>
              <w:ind w:firstLine="284"/>
              <w:rPr>
                <w:i/>
                <w:spacing w:val="-6"/>
                <w:sz w:val="18"/>
                <w:szCs w:val="18"/>
              </w:rPr>
            </w:pPr>
            <w:bookmarkStart w:id="45" w:name="pr192"/>
            <w:bookmarkEnd w:id="45"/>
            <w:r w:rsidRPr="00C0156B">
              <w:rPr>
                <w:spacing w:val="-6"/>
                <w:sz w:val="18"/>
                <w:szCs w:val="18"/>
              </w:rPr>
              <w:t>(2) Az övezet (1) bekezdés szerint pontosított lehatárolása által érintett területre a kiemelt térség és a megye területrendezési tervének megalapozó munkarésze keretében meg kell határozni a tájjelleg helyi jellemzőit, valamint a település teljes közigazgatási területére készülő településrendezési eszköz megalapozó vizsgálata keretében meg kell határozni a tájjelleg megőrzendő elemeit, elemegyütteseit, valamint a tájképi egység és a természeti adottságokhoz igazodó hagyományos tájhasználat helyi jellemzőit.</w:t>
            </w:r>
          </w:p>
        </w:tc>
        <w:tc>
          <w:tcPr>
            <w:tcW w:w="4506" w:type="dxa"/>
          </w:tcPr>
          <w:p w14:paraId="01025763" w14:textId="77777777" w:rsidR="00F92555" w:rsidRPr="008D02B1" w:rsidRDefault="00F92555" w:rsidP="00F92555">
            <w:pPr>
              <w:rPr>
                <w:noProof/>
              </w:rPr>
            </w:pPr>
            <w:r>
              <w:rPr>
                <w:noProof/>
              </w:rPr>
              <w:drawing>
                <wp:inline distT="0" distB="0" distL="0" distR="0" wp14:anchorId="0102643A" wp14:editId="0102643B">
                  <wp:extent cx="2700020" cy="2162175"/>
                  <wp:effectExtent l="19050" t="0" r="5080" b="0"/>
                  <wp:docPr id="29" name="Picture 7" descr="tajkep kiemelten kezelend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jkep kiemelten kezelendo.PNG"/>
                          <pic:cNvPicPr/>
                        </pic:nvPicPr>
                        <pic:blipFill>
                          <a:blip r:embed="rId26" cstate="email"/>
                          <a:stretch>
                            <a:fillRect/>
                          </a:stretch>
                        </pic:blipFill>
                        <pic:spPr>
                          <a:xfrm>
                            <a:off x="0" y="0"/>
                            <a:ext cx="2700020" cy="2162175"/>
                          </a:xfrm>
                          <a:prstGeom prst="rect">
                            <a:avLst/>
                          </a:prstGeom>
                        </pic:spPr>
                      </pic:pic>
                    </a:graphicData>
                  </a:graphic>
                </wp:inline>
              </w:drawing>
            </w:r>
          </w:p>
        </w:tc>
      </w:tr>
      <w:tr w:rsidR="00F92555" w:rsidRPr="008D02B1" w14:paraId="0102576A" w14:textId="77777777" w:rsidTr="00495131">
        <w:trPr>
          <w:trHeight w:val="2366"/>
        </w:trPr>
        <w:tc>
          <w:tcPr>
            <w:tcW w:w="9226" w:type="dxa"/>
            <w:gridSpan w:val="3"/>
          </w:tcPr>
          <w:p w14:paraId="01025765" w14:textId="77777777" w:rsidR="00F92555" w:rsidRPr="00C0156B" w:rsidRDefault="00F92555" w:rsidP="00F92555">
            <w:pPr>
              <w:spacing w:after="0"/>
              <w:ind w:firstLine="284"/>
              <w:rPr>
                <w:spacing w:val="-6"/>
                <w:sz w:val="18"/>
                <w:szCs w:val="18"/>
              </w:rPr>
            </w:pPr>
            <w:bookmarkStart w:id="46" w:name="pr193"/>
            <w:bookmarkEnd w:id="46"/>
            <w:r w:rsidRPr="00C0156B">
              <w:rPr>
                <w:spacing w:val="-6"/>
                <w:sz w:val="18"/>
                <w:szCs w:val="18"/>
              </w:rPr>
              <w:t>(3) Az övezet (1) bekezdés szerint pontosított lehatárolása által érintett területre a tájképi egység és a hagyományos tájhasználat fennmaradása érdekében a helyi építési szabályzatban meg kell határozni a területhasználatra és az építmények tájba illeszkedésére vonatkozó szabályokat.</w:t>
            </w:r>
          </w:p>
          <w:p w14:paraId="01025766" w14:textId="77777777" w:rsidR="00F92555" w:rsidRPr="00C0156B" w:rsidRDefault="00F92555" w:rsidP="00F92555">
            <w:pPr>
              <w:spacing w:after="0"/>
              <w:ind w:firstLine="284"/>
              <w:rPr>
                <w:spacing w:val="-6"/>
                <w:sz w:val="18"/>
                <w:szCs w:val="18"/>
              </w:rPr>
            </w:pPr>
            <w:bookmarkStart w:id="47" w:name="pr194"/>
            <w:bookmarkEnd w:id="47"/>
            <w:r w:rsidRPr="00C0156B">
              <w:rPr>
                <w:spacing w:val="-6"/>
                <w:sz w:val="18"/>
                <w:szCs w:val="18"/>
              </w:rPr>
              <w:t>(4) A helyi építési szabályzat az építmények tájba illeszkedésének bemutatására látványterv készítését írhatja elő és a készítésre vonatkozó követelményeket határozhat meg.</w:t>
            </w:r>
          </w:p>
          <w:p w14:paraId="01025767" w14:textId="77777777" w:rsidR="00F92555" w:rsidRPr="00C0156B" w:rsidRDefault="00F92555" w:rsidP="00F92555">
            <w:pPr>
              <w:spacing w:after="0"/>
              <w:ind w:firstLine="284"/>
              <w:rPr>
                <w:spacing w:val="-6"/>
                <w:sz w:val="18"/>
                <w:szCs w:val="18"/>
              </w:rPr>
            </w:pPr>
            <w:bookmarkStart w:id="48" w:name="pr195"/>
            <w:bookmarkEnd w:id="48"/>
            <w:r w:rsidRPr="00C0156B">
              <w:rPr>
                <w:spacing w:val="-6"/>
                <w:sz w:val="18"/>
                <w:szCs w:val="18"/>
              </w:rPr>
              <w:t>(5) Az övezetben bányászati tevékenységet a bányászati szempontból kivett helyekre vonatkozó szabályok szerint lehet folytatni.</w:t>
            </w:r>
          </w:p>
          <w:p w14:paraId="01025768" w14:textId="77777777" w:rsidR="00F92555" w:rsidRPr="00C0156B" w:rsidRDefault="00F92555" w:rsidP="00F92555">
            <w:pPr>
              <w:spacing w:after="0"/>
              <w:ind w:firstLine="284"/>
              <w:rPr>
                <w:spacing w:val="-6"/>
                <w:sz w:val="18"/>
                <w:szCs w:val="18"/>
              </w:rPr>
            </w:pPr>
            <w:r w:rsidRPr="00C0156B">
              <w:rPr>
                <w:spacing w:val="-6"/>
                <w:sz w:val="18"/>
                <w:szCs w:val="18"/>
              </w:rPr>
              <w:t>(6) Az övezetben a közlekedési és energetikai infrastruktúra-hálózatokat, erőműveket és kiserőműveket a tájképi egység megőrzését és a hagyományos tájhasználat fennmaradását nem veszélyeztető műszaki megoldások alkalmazásával kell elhelyezni.</w:t>
            </w:r>
          </w:p>
          <w:p w14:paraId="01025769" w14:textId="77777777" w:rsidR="00F92555" w:rsidRDefault="00F92555" w:rsidP="0030289B">
            <w:pPr>
              <w:spacing w:before="120"/>
              <w:rPr>
                <w:noProof/>
              </w:rPr>
            </w:pPr>
            <w:r w:rsidRPr="00F92555">
              <w:rPr>
                <w:i/>
                <w:spacing w:val="-6"/>
                <w:szCs w:val="18"/>
              </w:rPr>
              <w:t xml:space="preserve">A település belterülettől félnyugatra illetve délre eső </w:t>
            </w:r>
            <w:r w:rsidR="0030289B">
              <w:rPr>
                <w:i/>
                <w:spacing w:val="-6"/>
                <w:szCs w:val="18"/>
              </w:rPr>
              <w:t>terület</w:t>
            </w:r>
            <w:r w:rsidRPr="00F92555">
              <w:rPr>
                <w:i/>
                <w:spacing w:val="-6"/>
                <w:szCs w:val="18"/>
              </w:rPr>
              <w:t xml:space="preserve"> tartozik az övezetbe.</w:t>
            </w:r>
            <w:r w:rsidRPr="00C0156B">
              <w:rPr>
                <w:i/>
                <w:spacing w:val="-6"/>
                <w:sz w:val="18"/>
                <w:szCs w:val="18"/>
              </w:rPr>
              <w:t xml:space="preserve"> </w:t>
            </w:r>
          </w:p>
        </w:tc>
      </w:tr>
      <w:tr w:rsidR="004D626E" w:rsidRPr="008D02B1" w14:paraId="01025770" w14:textId="77777777" w:rsidTr="00495131">
        <w:tc>
          <w:tcPr>
            <w:tcW w:w="4720" w:type="dxa"/>
            <w:gridSpan w:val="2"/>
          </w:tcPr>
          <w:p w14:paraId="0102576B" w14:textId="77777777" w:rsidR="004D626E" w:rsidRPr="00211378" w:rsidRDefault="004D626E" w:rsidP="005E3C00">
            <w:pPr>
              <w:rPr>
                <w:b/>
                <w:szCs w:val="22"/>
              </w:rPr>
            </w:pPr>
            <w:r w:rsidRPr="00211378">
              <w:rPr>
                <w:b/>
                <w:szCs w:val="22"/>
              </w:rPr>
              <w:t>Országos vízminőség-védelmi terület övezete</w:t>
            </w:r>
          </w:p>
          <w:p w14:paraId="0102576C" w14:textId="77777777" w:rsidR="004D626E" w:rsidRPr="00C0156B" w:rsidRDefault="004D626E" w:rsidP="00F92555">
            <w:pPr>
              <w:spacing w:after="0"/>
              <w:ind w:firstLine="284"/>
              <w:rPr>
                <w:spacing w:val="-6"/>
                <w:sz w:val="18"/>
                <w:szCs w:val="18"/>
              </w:rPr>
            </w:pPr>
            <w:r w:rsidRPr="00F92555">
              <w:rPr>
                <w:b/>
                <w:spacing w:val="-6"/>
                <w:sz w:val="18"/>
                <w:szCs w:val="18"/>
              </w:rPr>
              <w:t xml:space="preserve">OTrT 15. § </w:t>
            </w:r>
            <w:r w:rsidRPr="00C0156B">
              <w:rPr>
                <w:spacing w:val="-6"/>
                <w:sz w:val="18"/>
                <w:szCs w:val="18"/>
              </w:rPr>
              <w:t>(1)</w:t>
            </w:r>
            <w:r w:rsidRPr="00F92555">
              <w:rPr>
                <w:spacing w:val="-6"/>
                <w:sz w:val="18"/>
                <w:szCs w:val="18"/>
              </w:rPr>
              <w:t xml:space="preserve"> </w:t>
            </w:r>
            <w:r w:rsidRPr="00C0156B">
              <w:rPr>
                <w:spacing w:val="-6"/>
                <w:sz w:val="18"/>
                <w:szCs w:val="18"/>
              </w:rPr>
              <w:t>Az övezetbe tartozó települések településrendezési eszközeinek készítése során ki kell jelölni a vízvédelemmel érintett területeket, és a HÉSZ-ben az építési övezetre vagy övezetre vonatkozó szabályokat kell megállapítani.</w:t>
            </w:r>
          </w:p>
          <w:p w14:paraId="0102576D" w14:textId="77777777" w:rsidR="004D626E" w:rsidRPr="00C0156B" w:rsidRDefault="004D626E" w:rsidP="00F92555">
            <w:pPr>
              <w:spacing w:after="0"/>
              <w:ind w:firstLine="284"/>
              <w:rPr>
                <w:spacing w:val="-6"/>
                <w:sz w:val="18"/>
                <w:szCs w:val="18"/>
              </w:rPr>
            </w:pPr>
            <w:r w:rsidRPr="00C0156B">
              <w:rPr>
                <w:spacing w:val="-6"/>
                <w:sz w:val="18"/>
                <w:szCs w:val="18"/>
              </w:rPr>
              <w:t>(2) Az övezetben bányászati tevékenységet a bányászati szempontból kivett helyekre vonatkozó szabályok szerint lehet folytatni.</w:t>
            </w:r>
          </w:p>
          <w:p w14:paraId="0102576E" w14:textId="77777777" w:rsidR="004D626E" w:rsidRPr="00C0156B" w:rsidRDefault="00C0156B" w:rsidP="00495131">
            <w:pPr>
              <w:spacing w:before="120"/>
              <w:rPr>
                <w:i/>
                <w:sz w:val="18"/>
                <w:szCs w:val="18"/>
              </w:rPr>
            </w:pPr>
            <w:r w:rsidRPr="00F92555">
              <w:rPr>
                <w:i/>
                <w:spacing w:val="-6"/>
                <w:szCs w:val="18"/>
              </w:rPr>
              <w:t xml:space="preserve">A település jelentős része az övezetbe tartozik – kivéve a megyehatár </w:t>
            </w:r>
            <w:r w:rsidR="0030289B">
              <w:rPr>
                <w:i/>
                <w:spacing w:val="-6"/>
                <w:szCs w:val="18"/>
              </w:rPr>
              <w:t xml:space="preserve">és a Dabasi határ által határolt </w:t>
            </w:r>
            <w:r w:rsidRPr="00F92555">
              <w:rPr>
                <w:i/>
                <w:spacing w:val="-6"/>
                <w:szCs w:val="18"/>
              </w:rPr>
              <w:t>terület</w:t>
            </w:r>
            <w:r w:rsidR="0030289B">
              <w:rPr>
                <w:i/>
                <w:spacing w:val="-6"/>
                <w:szCs w:val="18"/>
              </w:rPr>
              <w:t>,</w:t>
            </w:r>
            <w:r w:rsidRPr="00F92555">
              <w:rPr>
                <w:i/>
                <w:spacing w:val="-6"/>
                <w:szCs w:val="18"/>
              </w:rPr>
              <w:t xml:space="preserve"> illetve </w:t>
            </w:r>
            <w:r w:rsidR="0030289B">
              <w:rPr>
                <w:i/>
                <w:spacing w:val="-6"/>
                <w:szCs w:val="18"/>
              </w:rPr>
              <w:t xml:space="preserve">az </w:t>
            </w:r>
            <w:r w:rsidR="00495131">
              <w:rPr>
                <w:i/>
                <w:spacing w:val="-6"/>
                <w:szCs w:val="18"/>
              </w:rPr>
              <w:t>Apaji csatorna melletti terület</w:t>
            </w:r>
            <w:r w:rsidRPr="00F92555">
              <w:rPr>
                <w:i/>
                <w:spacing w:val="-6"/>
                <w:szCs w:val="18"/>
              </w:rPr>
              <w:t>.</w:t>
            </w:r>
          </w:p>
        </w:tc>
        <w:tc>
          <w:tcPr>
            <w:tcW w:w="4506" w:type="dxa"/>
          </w:tcPr>
          <w:p w14:paraId="0102576F" w14:textId="77777777" w:rsidR="004D626E" w:rsidRPr="008D02B1" w:rsidRDefault="00296687" w:rsidP="00495131">
            <w:pPr>
              <w:rPr>
                <w:noProof/>
              </w:rPr>
            </w:pPr>
            <w:r>
              <w:rPr>
                <w:noProof/>
              </w:rPr>
              <w:drawing>
                <wp:anchor distT="0" distB="0" distL="114300" distR="114300" simplePos="0" relativeHeight="251674112" behindDoc="1" locked="0" layoutInCell="1" allowOverlap="1" wp14:anchorId="0102643C" wp14:editId="0102643D">
                  <wp:simplePos x="0" y="0"/>
                  <wp:positionH relativeFrom="column">
                    <wp:posOffset>83820</wp:posOffset>
                  </wp:positionH>
                  <wp:positionV relativeFrom="paragraph">
                    <wp:posOffset>4445</wp:posOffset>
                  </wp:positionV>
                  <wp:extent cx="2700020" cy="2162175"/>
                  <wp:effectExtent l="19050" t="0" r="5080" b="0"/>
                  <wp:wrapTight wrapText="bothSides">
                    <wp:wrapPolygon edited="0">
                      <wp:start x="-152" y="0"/>
                      <wp:lineTo x="-152" y="21505"/>
                      <wp:lineTo x="21641" y="21505"/>
                      <wp:lineTo x="21641" y="0"/>
                      <wp:lineTo x="-152" y="0"/>
                    </wp:wrapPolygon>
                  </wp:wrapTight>
                  <wp:docPr id="9" name="Picture 8" descr="vizminos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zminoseg.PNG"/>
                          <pic:cNvPicPr/>
                        </pic:nvPicPr>
                        <pic:blipFill>
                          <a:blip r:embed="rId27" cstate="email"/>
                          <a:stretch>
                            <a:fillRect/>
                          </a:stretch>
                        </pic:blipFill>
                        <pic:spPr>
                          <a:xfrm>
                            <a:off x="0" y="0"/>
                            <a:ext cx="2700020" cy="2162175"/>
                          </a:xfrm>
                          <a:prstGeom prst="rect">
                            <a:avLst/>
                          </a:prstGeom>
                        </pic:spPr>
                      </pic:pic>
                    </a:graphicData>
                  </a:graphic>
                </wp:anchor>
              </w:drawing>
            </w:r>
          </w:p>
        </w:tc>
      </w:tr>
      <w:tr w:rsidR="004D626E" w:rsidRPr="008D02B1" w14:paraId="01025775" w14:textId="77777777" w:rsidTr="00495131">
        <w:tc>
          <w:tcPr>
            <w:tcW w:w="4720" w:type="dxa"/>
            <w:gridSpan w:val="2"/>
          </w:tcPr>
          <w:p w14:paraId="01025771" w14:textId="77777777" w:rsidR="004D626E" w:rsidRPr="00211378" w:rsidRDefault="004D626E" w:rsidP="005E3C00">
            <w:pPr>
              <w:rPr>
                <w:b/>
                <w:szCs w:val="20"/>
              </w:rPr>
            </w:pPr>
            <w:r w:rsidRPr="00211378">
              <w:rPr>
                <w:b/>
                <w:szCs w:val="20"/>
              </w:rPr>
              <w:t>Kiemelt fontosságú honvédelmi terület övezete</w:t>
            </w:r>
          </w:p>
          <w:p w14:paraId="01025772" w14:textId="77777777" w:rsidR="004D626E" w:rsidRPr="00F92555" w:rsidRDefault="004D626E" w:rsidP="00F92555">
            <w:pPr>
              <w:spacing w:after="0"/>
              <w:ind w:firstLine="284"/>
              <w:rPr>
                <w:b/>
                <w:spacing w:val="-6"/>
                <w:sz w:val="18"/>
                <w:szCs w:val="18"/>
              </w:rPr>
            </w:pPr>
            <w:r w:rsidRPr="001E481D">
              <w:rPr>
                <w:b/>
                <w:spacing w:val="-6"/>
                <w:sz w:val="18"/>
                <w:szCs w:val="18"/>
              </w:rPr>
              <w:t xml:space="preserve">OTrT 16/C. </w:t>
            </w:r>
            <w:r w:rsidRPr="00F92555">
              <w:rPr>
                <w:spacing w:val="-6"/>
                <w:sz w:val="18"/>
                <w:szCs w:val="18"/>
              </w:rPr>
              <w:t>§ A kiemelt fontosságú honvédelmi terület övezetét a településrendezési eszközökben kell tényleges kiterjedésének megfelelően lehatárolni, és a településszerkezeti tervben beépítésre szánt vagy beépítésre nem szánt különleges honvédelmi terület vagy erdőterület területfelhasználási egységbe kell sorolni.</w:t>
            </w:r>
            <w:r w:rsidRPr="00F92555">
              <w:rPr>
                <w:b/>
                <w:spacing w:val="-6"/>
                <w:sz w:val="18"/>
                <w:szCs w:val="18"/>
              </w:rPr>
              <w:t xml:space="preserve"> </w:t>
            </w:r>
          </w:p>
          <w:p w14:paraId="01025773" w14:textId="77777777" w:rsidR="004D626E" w:rsidRPr="008D02B1" w:rsidRDefault="004D626E" w:rsidP="00F02650">
            <w:pPr>
              <w:spacing w:before="120"/>
              <w:rPr>
                <w:i/>
                <w:sz w:val="18"/>
                <w:szCs w:val="18"/>
              </w:rPr>
            </w:pPr>
            <w:r w:rsidRPr="00F92555">
              <w:rPr>
                <w:i/>
                <w:spacing w:val="-6"/>
                <w:szCs w:val="18"/>
              </w:rPr>
              <w:t>A település egésze az övezetbe tartozik.</w:t>
            </w:r>
          </w:p>
        </w:tc>
        <w:tc>
          <w:tcPr>
            <w:tcW w:w="4506" w:type="dxa"/>
          </w:tcPr>
          <w:p w14:paraId="01025774" w14:textId="77777777" w:rsidR="004D626E" w:rsidRPr="008D02B1" w:rsidRDefault="00296687" w:rsidP="00495131">
            <w:pPr>
              <w:rPr>
                <w:noProof/>
              </w:rPr>
            </w:pPr>
            <w:r>
              <w:rPr>
                <w:noProof/>
              </w:rPr>
              <w:drawing>
                <wp:anchor distT="0" distB="0" distL="114300" distR="114300" simplePos="0" relativeHeight="251675136" behindDoc="1" locked="0" layoutInCell="1" allowOverlap="1" wp14:anchorId="0102643E" wp14:editId="0102643F">
                  <wp:simplePos x="0" y="0"/>
                  <wp:positionH relativeFrom="column">
                    <wp:posOffset>17145</wp:posOffset>
                  </wp:positionH>
                  <wp:positionV relativeFrom="paragraph">
                    <wp:posOffset>-2540</wp:posOffset>
                  </wp:positionV>
                  <wp:extent cx="2700020" cy="2162175"/>
                  <wp:effectExtent l="19050" t="0" r="5080" b="0"/>
                  <wp:wrapTight wrapText="bothSides">
                    <wp:wrapPolygon edited="0">
                      <wp:start x="-152" y="0"/>
                      <wp:lineTo x="-152" y="21505"/>
                      <wp:lineTo x="21641" y="21505"/>
                      <wp:lineTo x="21641" y="0"/>
                      <wp:lineTo x="-152" y="0"/>
                    </wp:wrapPolygon>
                  </wp:wrapTight>
                  <wp:docPr id="10" name="Picture 9" descr="kiemelt honv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emelt honved.PNG"/>
                          <pic:cNvPicPr/>
                        </pic:nvPicPr>
                        <pic:blipFill>
                          <a:blip r:embed="rId28" cstate="email"/>
                          <a:stretch>
                            <a:fillRect/>
                          </a:stretch>
                        </pic:blipFill>
                        <pic:spPr>
                          <a:xfrm>
                            <a:off x="0" y="0"/>
                            <a:ext cx="2700020" cy="2162175"/>
                          </a:xfrm>
                          <a:prstGeom prst="rect">
                            <a:avLst/>
                          </a:prstGeom>
                        </pic:spPr>
                      </pic:pic>
                    </a:graphicData>
                  </a:graphic>
                </wp:anchor>
              </w:drawing>
            </w:r>
          </w:p>
        </w:tc>
      </w:tr>
    </w:tbl>
    <w:p w14:paraId="01025776" w14:textId="77777777" w:rsidR="000A7F04" w:rsidRDefault="000A7F04" w:rsidP="003869C1">
      <w:pPr>
        <w:pStyle w:val="Cmsor3"/>
      </w:pPr>
      <w:bookmarkStart w:id="49" w:name="_Toc399855729"/>
    </w:p>
    <w:p w14:paraId="01025777" w14:textId="77777777" w:rsidR="000A7F04" w:rsidRDefault="000A7F04" w:rsidP="000A7F04">
      <w:pPr>
        <w:rPr>
          <w:szCs w:val="26"/>
        </w:rPr>
      </w:pPr>
      <w:r>
        <w:br w:type="page"/>
      </w:r>
    </w:p>
    <w:p w14:paraId="01025778" w14:textId="77777777" w:rsidR="004D626E" w:rsidRPr="003668D4" w:rsidRDefault="003668D4" w:rsidP="003869C1">
      <w:pPr>
        <w:pStyle w:val="Cmsor3"/>
      </w:pPr>
      <w:bookmarkStart w:id="50" w:name="_Toc462238208"/>
      <w:r w:rsidRPr="003668D4">
        <w:t>2.2.4</w:t>
      </w:r>
      <w:r w:rsidR="004D626E" w:rsidRPr="003668D4">
        <w:t>. Megyei övezetek ismertetése</w:t>
      </w:r>
      <w:bookmarkEnd w:id="49"/>
      <w:bookmarkEnd w:id="50"/>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4709"/>
        <w:gridCol w:w="76"/>
      </w:tblGrid>
      <w:tr w:rsidR="004D626E" w:rsidRPr="006C02BA" w14:paraId="0102577B" w14:textId="77777777" w:rsidTr="005E3C00">
        <w:tc>
          <w:tcPr>
            <w:tcW w:w="9288" w:type="dxa"/>
            <w:gridSpan w:val="3"/>
            <w:tcBorders>
              <w:top w:val="nil"/>
              <w:left w:val="nil"/>
              <w:bottom w:val="nil"/>
              <w:right w:val="nil"/>
            </w:tcBorders>
          </w:tcPr>
          <w:p w14:paraId="01025779" w14:textId="77777777" w:rsidR="004D626E" w:rsidRDefault="004D626E" w:rsidP="005E3C00">
            <w:pPr>
              <w:tabs>
                <w:tab w:val="left" w:pos="284"/>
              </w:tabs>
              <w:ind w:left="284" w:right="-76" w:hanging="284"/>
              <w:jc w:val="right"/>
              <w:rPr>
                <w:rFonts w:cs="TimesNewRoman"/>
                <w:i/>
                <w:sz w:val="18"/>
                <w:szCs w:val="18"/>
                <w:highlight w:val="green"/>
              </w:rPr>
            </w:pPr>
          </w:p>
          <w:p w14:paraId="0102577A" w14:textId="77777777" w:rsidR="004D626E" w:rsidRPr="006C02BA" w:rsidRDefault="004D626E" w:rsidP="005E3C00">
            <w:pPr>
              <w:tabs>
                <w:tab w:val="left" w:pos="284"/>
              </w:tabs>
              <w:ind w:left="284" w:right="-76" w:hanging="284"/>
              <w:jc w:val="right"/>
              <w:rPr>
                <w:szCs w:val="20"/>
                <w:highlight w:val="yellow"/>
              </w:rPr>
            </w:pPr>
          </w:p>
        </w:tc>
      </w:tr>
      <w:tr w:rsidR="004D626E" w:rsidRPr="006C02BA" w14:paraId="01025786" w14:textId="77777777" w:rsidTr="00A57047">
        <w:trPr>
          <w:gridAfter w:val="1"/>
          <w:wAfter w:w="76" w:type="dxa"/>
          <w:trHeight w:val="5730"/>
        </w:trPr>
        <w:tc>
          <w:tcPr>
            <w:tcW w:w="4503" w:type="dxa"/>
            <w:tcBorders>
              <w:top w:val="nil"/>
              <w:left w:val="nil"/>
              <w:bottom w:val="nil"/>
              <w:right w:val="nil"/>
            </w:tcBorders>
          </w:tcPr>
          <w:p w14:paraId="0102577C" w14:textId="77777777" w:rsidR="004D626E" w:rsidRPr="00211378" w:rsidRDefault="004D626E" w:rsidP="005E3C00">
            <w:pPr>
              <w:rPr>
                <w:b/>
                <w:szCs w:val="22"/>
              </w:rPr>
            </w:pPr>
            <w:r w:rsidRPr="00211378">
              <w:rPr>
                <w:b/>
                <w:szCs w:val="22"/>
              </w:rPr>
              <w:t>Magterület övezete</w:t>
            </w:r>
          </w:p>
          <w:p w14:paraId="0102577D" w14:textId="77777777" w:rsidR="004D626E" w:rsidRPr="00FC379A" w:rsidRDefault="004D626E" w:rsidP="00FC379A">
            <w:pPr>
              <w:spacing w:after="0"/>
              <w:ind w:firstLine="284"/>
              <w:rPr>
                <w:spacing w:val="-6"/>
                <w:sz w:val="18"/>
                <w:szCs w:val="18"/>
              </w:rPr>
            </w:pPr>
            <w:r w:rsidRPr="00FC379A">
              <w:rPr>
                <w:b/>
                <w:spacing w:val="-6"/>
                <w:sz w:val="18"/>
                <w:szCs w:val="18"/>
              </w:rPr>
              <w:t xml:space="preserve">OTrT 17.§ </w:t>
            </w:r>
            <w:r w:rsidRPr="00FC379A">
              <w:rPr>
                <w:spacing w:val="-6"/>
                <w:sz w:val="18"/>
                <w:szCs w:val="18"/>
              </w:rPr>
              <w:t>(1) Az övezetben beépítésre szánt terület nem jelölhető ki, kivéve, ha:</w:t>
            </w:r>
          </w:p>
          <w:p w14:paraId="0102577E" w14:textId="77777777" w:rsidR="004D626E" w:rsidRPr="00FC379A" w:rsidRDefault="004D626E" w:rsidP="00FC379A">
            <w:pPr>
              <w:spacing w:after="0"/>
              <w:ind w:firstLine="284"/>
              <w:rPr>
                <w:spacing w:val="-6"/>
                <w:sz w:val="18"/>
                <w:szCs w:val="18"/>
              </w:rPr>
            </w:pPr>
            <w:bookmarkStart w:id="51" w:name="pr208"/>
            <w:bookmarkEnd w:id="51"/>
            <w:r w:rsidRPr="00FC379A">
              <w:rPr>
                <w:spacing w:val="-6"/>
                <w:sz w:val="18"/>
                <w:szCs w:val="18"/>
              </w:rPr>
              <w:t>a) a települési területet a magterület vagy a magterület és az ökológiai folyosó körülzárja, és</w:t>
            </w:r>
          </w:p>
          <w:p w14:paraId="0102577F" w14:textId="77777777" w:rsidR="004D626E" w:rsidRPr="00FC379A" w:rsidRDefault="004D626E" w:rsidP="00FC379A">
            <w:pPr>
              <w:spacing w:after="0"/>
              <w:ind w:firstLine="284"/>
              <w:rPr>
                <w:spacing w:val="-6"/>
                <w:sz w:val="18"/>
                <w:szCs w:val="18"/>
              </w:rPr>
            </w:pPr>
            <w:bookmarkStart w:id="52" w:name="pr209"/>
            <w:bookmarkEnd w:id="52"/>
            <w:r w:rsidRPr="00FC379A">
              <w:rPr>
                <w:spacing w:val="-6"/>
                <w:sz w:val="18"/>
                <w:szCs w:val="18"/>
              </w:rPr>
              <w:t>b) a kijelölést más jogszabály nem tiltja.</w:t>
            </w:r>
          </w:p>
          <w:p w14:paraId="01025780" w14:textId="77777777" w:rsidR="004D626E" w:rsidRPr="00FC379A" w:rsidRDefault="004D626E" w:rsidP="00FC379A">
            <w:pPr>
              <w:spacing w:after="0"/>
              <w:ind w:firstLine="284"/>
              <w:rPr>
                <w:spacing w:val="-6"/>
                <w:sz w:val="18"/>
                <w:szCs w:val="18"/>
              </w:rPr>
            </w:pPr>
            <w:bookmarkStart w:id="53" w:name="pr210"/>
            <w:bookmarkEnd w:id="53"/>
            <w:r w:rsidRPr="00FC379A">
              <w:rPr>
                <w:spacing w:val="-6"/>
                <w:sz w:val="18"/>
                <w:szCs w:val="18"/>
              </w:rPr>
              <w:t>(2) Az (1) bekezdésben szereplő kivételek együttes fennállása esetén, a beépítésre szánt terület területrendezési hatósági eljárás alapján jelölhető ki. Az eljárás során vizsgálni kell, hogy biztosított-e a magterület, a magterület és az ökológiai folyosó természetes és természetközeli élőhelyeinek fennmaradása, valamint az ökológiai kapcsolatok zavartalan működése.</w:t>
            </w:r>
          </w:p>
          <w:p w14:paraId="01025781" w14:textId="77777777" w:rsidR="004D626E" w:rsidRPr="00FC379A" w:rsidRDefault="004D626E" w:rsidP="00FC379A">
            <w:pPr>
              <w:spacing w:after="0"/>
              <w:ind w:firstLine="284"/>
              <w:rPr>
                <w:spacing w:val="-6"/>
                <w:sz w:val="18"/>
                <w:szCs w:val="18"/>
              </w:rPr>
            </w:pPr>
            <w:bookmarkStart w:id="54" w:name="pr211"/>
            <w:bookmarkEnd w:id="54"/>
            <w:r w:rsidRPr="00FC379A">
              <w:rPr>
                <w:spacing w:val="-6"/>
                <w:sz w:val="18"/>
                <w:szCs w:val="18"/>
              </w:rPr>
              <w:t>(4) Az övezetben a közlekedési és energetikai infrastruktúra-hálózatok elemeinek nyomvonala, az erőművek és kiserőművek a magterület természetes élőhelyeinek fennmaradását biztosító módon, az azok közötti ökológiai kapcsolatok működését nem akadályozó műszaki megoldások alkalmazásával helyezhető el.</w:t>
            </w:r>
            <w:bookmarkStart w:id="55" w:name="pr213"/>
            <w:bookmarkStart w:id="56" w:name="pr214"/>
            <w:bookmarkEnd w:id="55"/>
            <w:bookmarkEnd w:id="56"/>
            <w:r w:rsidRPr="00FC379A">
              <w:rPr>
                <w:spacing w:val="-6"/>
                <w:sz w:val="18"/>
                <w:szCs w:val="18"/>
              </w:rPr>
              <w:t xml:space="preserve"> </w:t>
            </w:r>
          </w:p>
          <w:p w14:paraId="01025782" w14:textId="77777777" w:rsidR="004D626E" w:rsidRPr="00FC379A" w:rsidRDefault="004D626E" w:rsidP="00FC379A">
            <w:pPr>
              <w:spacing w:after="0"/>
              <w:ind w:firstLine="284"/>
              <w:rPr>
                <w:spacing w:val="-6"/>
                <w:sz w:val="18"/>
                <w:szCs w:val="18"/>
              </w:rPr>
            </w:pPr>
            <w:r w:rsidRPr="00FC379A">
              <w:rPr>
                <w:spacing w:val="-6"/>
                <w:sz w:val="18"/>
                <w:szCs w:val="18"/>
              </w:rPr>
              <w:t>(6) Az övezetben új külszíni művelésű bányatelek nem létesíthető, meglévő külszíni művelésű bányatelek nem bővíthető.</w:t>
            </w:r>
          </w:p>
          <w:p w14:paraId="01025783" w14:textId="77777777" w:rsidR="004D626E" w:rsidRPr="00027A39" w:rsidRDefault="004D626E" w:rsidP="00495131">
            <w:pPr>
              <w:spacing w:before="120"/>
              <w:rPr>
                <w:szCs w:val="20"/>
                <w:highlight w:val="yellow"/>
              </w:rPr>
            </w:pPr>
            <w:r w:rsidRPr="00FC379A">
              <w:rPr>
                <w:i/>
                <w:spacing w:val="-6"/>
                <w:szCs w:val="18"/>
              </w:rPr>
              <w:t>Az övezetbe tartozik</w:t>
            </w:r>
            <w:r w:rsidR="00A32761" w:rsidRPr="00FC379A">
              <w:rPr>
                <w:i/>
                <w:spacing w:val="-6"/>
                <w:szCs w:val="18"/>
              </w:rPr>
              <w:t xml:space="preserve"> </w:t>
            </w:r>
            <w:r w:rsidR="00495131">
              <w:rPr>
                <w:i/>
                <w:spacing w:val="-6"/>
                <w:szCs w:val="18"/>
              </w:rPr>
              <w:t>a település részének jelentős déli hányada</w:t>
            </w:r>
            <w:r w:rsidR="00A32761" w:rsidRPr="00FC379A">
              <w:rPr>
                <w:i/>
                <w:spacing w:val="-6"/>
                <w:szCs w:val="18"/>
              </w:rPr>
              <w:t>.</w:t>
            </w:r>
          </w:p>
        </w:tc>
        <w:tc>
          <w:tcPr>
            <w:tcW w:w="4709" w:type="dxa"/>
            <w:tcBorders>
              <w:top w:val="nil"/>
              <w:left w:val="nil"/>
              <w:bottom w:val="nil"/>
              <w:right w:val="nil"/>
            </w:tcBorders>
          </w:tcPr>
          <w:p w14:paraId="01025784" w14:textId="77777777" w:rsidR="004D626E" w:rsidRDefault="004D626E" w:rsidP="005E3C00">
            <w:pPr>
              <w:tabs>
                <w:tab w:val="left" w:pos="284"/>
              </w:tabs>
              <w:ind w:left="284" w:hanging="284"/>
              <w:rPr>
                <w:szCs w:val="20"/>
                <w:highlight w:val="yellow"/>
              </w:rPr>
            </w:pPr>
          </w:p>
          <w:p w14:paraId="01025785" w14:textId="77777777" w:rsidR="004D626E" w:rsidRPr="006C02BA" w:rsidRDefault="00D603E8" w:rsidP="005E3C00">
            <w:pPr>
              <w:tabs>
                <w:tab w:val="left" w:pos="284"/>
              </w:tabs>
              <w:ind w:left="284" w:hanging="284"/>
              <w:rPr>
                <w:szCs w:val="20"/>
                <w:highlight w:val="yellow"/>
              </w:rPr>
            </w:pPr>
            <w:r>
              <w:rPr>
                <w:noProof/>
                <w:szCs w:val="20"/>
              </w:rPr>
              <w:drawing>
                <wp:anchor distT="0" distB="0" distL="114300" distR="114300" simplePos="0" relativeHeight="251676160" behindDoc="1" locked="0" layoutInCell="1" allowOverlap="1" wp14:anchorId="01026440" wp14:editId="01026441">
                  <wp:simplePos x="0" y="0"/>
                  <wp:positionH relativeFrom="column">
                    <wp:posOffset>307340</wp:posOffset>
                  </wp:positionH>
                  <wp:positionV relativeFrom="paragraph">
                    <wp:posOffset>-225425</wp:posOffset>
                  </wp:positionV>
                  <wp:extent cx="2585085" cy="3203575"/>
                  <wp:effectExtent l="19050" t="0" r="5715" b="0"/>
                  <wp:wrapTight wrapText="bothSides">
                    <wp:wrapPolygon edited="0">
                      <wp:start x="-159" y="0"/>
                      <wp:lineTo x="-159" y="21450"/>
                      <wp:lineTo x="21648" y="21450"/>
                      <wp:lineTo x="21648" y="0"/>
                      <wp:lineTo x="-159" y="0"/>
                    </wp:wrapPolygon>
                  </wp:wrapTight>
                  <wp:docPr id="12" name="Picture 10" descr="ökoháló eleme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ökoháló elemei.PNG"/>
                          <pic:cNvPicPr/>
                        </pic:nvPicPr>
                        <pic:blipFill>
                          <a:blip r:embed="rId29" cstate="email"/>
                          <a:stretch>
                            <a:fillRect/>
                          </a:stretch>
                        </pic:blipFill>
                        <pic:spPr>
                          <a:xfrm>
                            <a:off x="0" y="0"/>
                            <a:ext cx="2585085" cy="3203575"/>
                          </a:xfrm>
                          <a:prstGeom prst="rect">
                            <a:avLst/>
                          </a:prstGeom>
                        </pic:spPr>
                      </pic:pic>
                    </a:graphicData>
                  </a:graphic>
                </wp:anchor>
              </w:drawing>
            </w:r>
          </w:p>
        </w:tc>
      </w:tr>
      <w:tr w:rsidR="00A57047" w:rsidRPr="006C02BA" w14:paraId="01025792" w14:textId="77777777" w:rsidTr="00A57047">
        <w:trPr>
          <w:gridAfter w:val="1"/>
          <w:wAfter w:w="76" w:type="dxa"/>
          <w:trHeight w:val="2910"/>
        </w:trPr>
        <w:tc>
          <w:tcPr>
            <w:tcW w:w="9212" w:type="dxa"/>
            <w:gridSpan w:val="2"/>
            <w:tcBorders>
              <w:top w:val="nil"/>
              <w:left w:val="nil"/>
              <w:bottom w:val="nil"/>
              <w:right w:val="nil"/>
            </w:tcBorders>
          </w:tcPr>
          <w:p w14:paraId="01025787" w14:textId="77777777" w:rsidR="00A57047" w:rsidRPr="00211378" w:rsidRDefault="00A57047" w:rsidP="005E3C00">
            <w:pPr>
              <w:rPr>
                <w:b/>
                <w:szCs w:val="22"/>
              </w:rPr>
            </w:pPr>
            <w:r w:rsidRPr="00211378">
              <w:rPr>
                <w:b/>
                <w:szCs w:val="22"/>
              </w:rPr>
              <w:t>Ökológiai folyosó övezete</w:t>
            </w:r>
          </w:p>
          <w:p w14:paraId="01025788" w14:textId="77777777" w:rsidR="00A57047" w:rsidRPr="00FC379A" w:rsidRDefault="00A57047" w:rsidP="00FC379A">
            <w:pPr>
              <w:spacing w:after="0"/>
              <w:ind w:firstLine="284"/>
              <w:rPr>
                <w:spacing w:val="-6"/>
                <w:sz w:val="18"/>
                <w:szCs w:val="18"/>
              </w:rPr>
            </w:pPr>
            <w:r w:rsidRPr="00FC379A">
              <w:rPr>
                <w:b/>
                <w:spacing w:val="-6"/>
                <w:sz w:val="18"/>
                <w:szCs w:val="18"/>
              </w:rPr>
              <w:t xml:space="preserve">OTrT 18.§ </w:t>
            </w:r>
            <w:r w:rsidRPr="00FC379A">
              <w:rPr>
                <w:spacing w:val="-6"/>
                <w:sz w:val="18"/>
                <w:szCs w:val="18"/>
              </w:rPr>
              <w:t>(1) Az övezetben új beépítésre szánt terület nem jelölhető ki, kivéve, ha</w:t>
            </w:r>
          </w:p>
          <w:p w14:paraId="01025789" w14:textId="77777777" w:rsidR="00A57047" w:rsidRPr="00FC379A" w:rsidRDefault="00A57047" w:rsidP="00FC379A">
            <w:pPr>
              <w:spacing w:after="0"/>
              <w:ind w:firstLine="284"/>
              <w:rPr>
                <w:spacing w:val="-6"/>
                <w:sz w:val="18"/>
                <w:szCs w:val="18"/>
              </w:rPr>
            </w:pPr>
            <w:bookmarkStart w:id="57" w:name="pr217"/>
            <w:bookmarkEnd w:id="57"/>
            <w:r w:rsidRPr="00FC379A">
              <w:rPr>
                <w:spacing w:val="-6"/>
                <w:sz w:val="18"/>
                <w:szCs w:val="18"/>
              </w:rPr>
              <w:t>a települési területet az ökológiai folyosó vagy a magterület és az ökológiai folyosó körülzárja, és</w:t>
            </w:r>
          </w:p>
          <w:p w14:paraId="0102578A" w14:textId="77777777" w:rsidR="00A57047" w:rsidRPr="00FC379A" w:rsidRDefault="00A57047" w:rsidP="00FC379A">
            <w:pPr>
              <w:spacing w:after="0"/>
              <w:ind w:firstLine="284"/>
              <w:rPr>
                <w:spacing w:val="-6"/>
                <w:sz w:val="18"/>
                <w:szCs w:val="18"/>
              </w:rPr>
            </w:pPr>
            <w:bookmarkStart w:id="58" w:name="pr218"/>
            <w:bookmarkEnd w:id="58"/>
            <w:r w:rsidRPr="00FC379A">
              <w:rPr>
                <w:spacing w:val="-6"/>
                <w:sz w:val="18"/>
                <w:szCs w:val="18"/>
              </w:rPr>
              <w:t>a kijelölést más jogszabály nem tiltja.</w:t>
            </w:r>
          </w:p>
          <w:p w14:paraId="0102578B" w14:textId="77777777" w:rsidR="00A57047" w:rsidRPr="00FC379A" w:rsidRDefault="00A57047" w:rsidP="00FC379A">
            <w:pPr>
              <w:spacing w:after="0"/>
              <w:ind w:firstLine="284"/>
              <w:rPr>
                <w:spacing w:val="-6"/>
                <w:sz w:val="18"/>
                <w:szCs w:val="18"/>
              </w:rPr>
            </w:pPr>
            <w:bookmarkStart w:id="59" w:name="pr219"/>
            <w:bookmarkEnd w:id="59"/>
            <w:r w:rsidRPr="00FC379A">
              <w:rPr>
                <w:spacing w:val="-6"/>
                <w:sz w:val="18"/>
                <w:szCs w:val="18"/>
              </w:rPr>
              <w:t>(2) Az (1) bekezdésben szereplő kivételek együttes fennállása esetén, a beépítésre szánt terület területrendezési hatósági eljárás alapján jelölhető ki. Az eljárás során vizsgálni kell, hogy biztosított-e az ökológiai folyosó természetes és természetközeli élőhelyeinek fennmaradása, valamint az ökológiai kapcsolatok zavartalan működése.</w:t>
            </w:r>
            <w:bookmarkStart w:id="60" w:name="pr220"/>
            <w:bookmarkEnd w:id="60"/>
          </w:p>
          <w:p w14:paraId="0102578C" w14:textId="77777777" w:rsidR="00A57047" w:rsidRPr="00FC379A" w:rsidRDefault="00A57047" w:rsidP="00FC379A">
            <w:pPr>
              <w:spacing w:after="0"/>
              <w:ind w:firstLine="284"/>
              <w:rPr>
                <w:spacing w:val="-6"/>
                <w:sz w:val="18"/>
                <w:szCs w:val="18"/>
              </w:rPr>
            </w:pPr>
            <w:bookmarkStart w:id="61" w:name="pr221"/>
            <w:bookmarkEnd w:id="61"/>
            <w:r w:rsidRPr="00FC379A">
              <w:rPr>
                <w:spacing w:val="-6"/>
                <w:sz w:val="18"/>
                <w:szCs w:val="18"/>
              </w:rPr>
              <w:t>(4) Az övezetben a közlekedési ésenergetikai infrastruktúra-hálózatok elemeinek nyomvonala az erőművek és kiserőművek az ökológiai folyosó és az érintkező magterület természetes élőhelyeinek fennmaradását biztosító módon, az azok közötti ökológiai kapcsolatok működését nem akadályozó műszaki megoldások alkalmazásával helyezhető el.</w:t>
            </w:r>
          </w:p>
          <w:p w14:paraId="0102578D" w14:textId="77777777" w:rsidR="00A57047" w:rsidRPr="00FC379A" w:rsidRDefault="00A57047" w:rsidP="00FC379A">
            <w:pPr>
              <w:spacing w:after="0"/>
              <w:ind w:firstLine="284"/>
              <w:rPr>
                <w:spacing w:val="-6"/>
                <w:sz w:val="18"/>
                <w:szCs w:val="18"/>
              </w:rPr>
            </w:pPr>
            <w:bookmarkStart w:id="62" w:name="pr222"/>
            <w:bookmarkEnd w:id="62"/>
            <w:r w:rsidRPr="00FC379A">
              <w:rPr>
                <w:spacing w:val="-6"/>
                <w:sz w:val="18"/>
                <w:szCs w:val="18"/>
              </w:rPr>
              <w:t>(5) Az övezetben új külszíni művelésű bányatelek nem létesíthető, meglévő külszíni művelésű bányatelek nem bővíthető.</w:t>
            </w:r>
          </w:p>
          <w:p w14:paraId="0102578E" w14:textId="77777777" w:rsidR="00A57047" w:rsidRPr="00FC379A" w:rsidRDefault="00A57047" w:rsidP="005E3C00">
            <w:pPr>
              <w:spacing w:before="120"/>
              <w:rPr>
                <w:i/>
                <w:spacing w:val="-6"/>
                <w:szCs w:val="18"/>
              </w:rPr>
            </w:pPr>
            <w:r w:rsidRPr="00FC379A">
              <w:rPr>
                <w:i/>
                <w:spacing w:val="-6"/>
                <w:szCs w:val="18"/>
              </w:rPr>
              <w:t>Az övezetbe tartozik a Dömsödi-árapasztó és a Harmincas-csatorna.</w:t>
            </w:r>
          </w:p>
          <w:p w14:paraId="0102578F" w14:textId="77777777" w:rsidR="00A57047" w:rsidRPr="00211378" w:rsidRDefault="00A57047" w:rsidP="005E3C00">
            <w:pPr>
              <w:spacing w:before="120"/>
              <w:rPr>
                <w:rFonts w:cs="Tahoma"/>
                <w:b/>
                <w:szCs w:val="22"/>
              </w:rPr>
            </w:pPr>
            <w:r w:rsidRPr="00211378">
              <w:rPr>
                <w:rFonts w:cs="Tahoma"/>
                <w:b/>
                <w:szCs w:val="22"/>
              </w:rPr>
              <w:t xml:space="preserve">Pufferterület övezete </w:t>
            </w:r>
          </w:p>
          <w:p w14:paraId="01025790" w14:textId="77777777" w:rsidR="00A57047" w:rsidRPr="00FC379A" w:rsidRDefault="00A57047" w:rsidP="00FC379A">
            <w:pPr>
              <w:spacing w:after="0"/>
              <w:ind w:firstLine="284"/>
              <w:rPr>
                <w:spacing w:val="-6"/>
                <w:sz w:val="18"/>
                <w:szCs w:val="18"/>
              </w:rPr>
            </w:pPr>
            <w:bookmarkStart w:id="63" w:name="pr224"/>
            <w:bookmarkEnd w:id="63"/>
            <w:r w:rsidRPr="00FC379A">
              <w:rPr>
                <w:b/>
                <w:spacing w:val="-6"/>
                <w:sz w:val="18"/>
                <w:szCs w:val="18"/>
              </w:rPr>
              <w:t>OTrT 19.§</w:t>
            </w:r>
            <w:r w:rsidRPr="00FC379A">
              <w:rPr>
                <w:spacing w:val="-6"/>
                <w:sz w:val="18"/>
                <w:szCs w:val="18"/>
              </w:rPr>
              <w:t xml:space="preserve"> Pufferterületen a településszerkezeti terv beépítésre szánt területet csak abban az esetben jelölhet ki, ha az a szomszédos magterület vagy ökológiai folyosó természeti értékeit, biológiai sokféleségét, valamint táji értékeit nem veszélyezteti.</w:t>
            </w:r>
          </w:p>
          <w:p w14:paraId="01025791" w14:textId="77777777" w:rsidR="00A57047" w:rsidRDefault="00A57047" w:rsidP="005E3C00">
            <w:pPr>
              <w:tabs>
                <w:tab w:val="left" w:pos="284"/>
              </w:tabs>
              <w:ind w:left="284" w:hanging="284"/>
              <w:rPr>
                <w:szCs w:val="20"/>
                <w:highlight w:val="yellow"/>
              </w:rPr>
            </w:pPr>
            <w:r w:rsidRPr="00FC379A">
              <w:rPr>
                <w:i/>
                <w:spacing w:val="-6"/>
                <w:szCs w:val="18"/>
              </w:rPr>
              <w:t>Az övezetbe tartozik a település külterületének déli fele</w:t>
            </w:r>
            <w:r w:rsidR="00D75B68">
              <w:rPr>
                <w:i/>
                <w:spacing w:val="-6"/>
                <w:szCs w:val="18"/>
              </w:rPr>
              <w:t xml:space="preserve"> – a magterületeket körülhatárolva</w:t>
            </w:r>
            <w:r w:rsidRPr="00FC379A">
              <w:rPr>
                <w:i/>
                <w:spacing w:val="-6"/>
                <w:szCs w:val="18"/>
              </w:rPr>
              <w:t>.</w:t>
            </w:r>
          </w:p>
        </w:tc>
      </w:tr>
      <w:tr w:rsidR="004D626E" w:rsidRPr="006C02BA" w14:paraId="01025797" w14:textId="77777777" w:rsidTr="005E3C00">
        <w:trPr>
          <w:gridAfter w:val="1"/>
          <w:wAfter w:w="76" w:type="dxa"/>
        </w:trPr>
        <w:tc>
          <w:tcPr>
            <w:tcW w:w="4503" w:type="dxa"/>
            <w:tcBorders>
              <w:top w:val="nil"/>
              <w:left w:val="nil"/>
              <w:bottom w:val="nil"/>
              <w:right w:val="nil"/>
            </w:tcBorders>
          </w:tcPr>
          <w:p w14:paraId="01025793" w14:textId="77777777" w:rsidR="004D626E" w:rsidRPr="00211378" w:rsidRDefault="004D626E" w:rsidP="005E3C00">
            <w:pPr>
              <w:spacing w:before="120"/>
              <w:rPr>
                <w:rFonts w:cs="Tahoma"/>
                <w:b/>
                <w:szCs w:val="22"/>
              </w:rPr>
            </w:pPr>
            <w:r w:rsidRPr="00211378">
              <w:rPr>
                <w:rFonts w:cs="Tahoma"/>
                <w:b/>
                <w:szCs w:val="22"/>
              </w:rPr>
              <w:t>Erdőtelepítésre javasolt terület övezete</w:t>
            </w:r>
          </w:p>
          <w:p w14:paraId="01025794" w14:textId="77777777" w:rsidR="004D626E" w:rsidRPr="00211378" w:rsidRDefault="004D626E" w:rsidP="00211378">
            <w:pPr>
              <w:spacing w:after="0"/>
              <w:ind w:firstLine="284"/>
              <w:rPr>
                <w:b/>
                <w:spacing w:val="-6"/>
                <w:sz w:val="18"/>
                <w:szCs w:val="18"/>
              </w:rPr>
            </w:pPr>
            <w:r w:rsidRPr="00211378">
              <w:rPr>
                <w:b/>
                <w:spacing w:val="-6"/>
                <w:sz w:val="18"/>
                <w:szCs w:val="18"/>
              </w:rPr>
              <w:t>OTrT 19/A. §</w:t>
            </w:r>
            <w:r w:rsidRPr="00211378">
              <w:rPr>
                <w:spacing w:val="-6"/>
                <w:sz w:val="18"/>
                <w:szCs w:val="18"/>
              </w:rPr>
              <w:t> A településrendezési eszközökben az erdőtelepítésre javasolt terület övezetét az erdőterület területfelhasználási egység kijelölésénél figyelembe kell venni.</w:t>
            </w:r>
          </w:p>
          <w:p w14:paraId="01025795" w14:textId="77777777" w:rsidR="004D626E" w:rsidRPr="00027A39" w:rsidRDefault="004D626E" w:rsidP="00410513">
            <w:pPr>
              <w:spacing w:before="120"/>
              <w:rPr>
                <w:szCs w:val="20"/>
                <w:highlight w:val="yellow"/>
              </w:rPr>
            </w:pPr>
            <w:r w:rsidRPr="00FC379A">
              <w:rPr>
                <w:i/>
                <w:spacing w:val="-6"/>
                <w:szCs w:val="18"/>
              </w:rPr>
              <w:t>Az övezetbe tartoz</w:t>
            </w:r>
            <w:r w:rsidR="00410513" w:rsidRPr="00FC379A">
              <w:rPr>
                <w:i/>
                <w:spacing w:val="-6"/>
                <w:szCs w:val="18"/>
              </w:rPr>
              <w:t>ó területek a település külterületén szórványosan találhatóak.</w:t>
            </w:r>
          </w:p>
        </w:tc>
        <w:tc>
          <w:tcPr>
            <w:tcW w:w="4709" w:type="dxa"/>
            <w:tcBorders>
              <w:top w:val="nil"/>
              <w:left w:val="nil"/>
              <w:bottom w:val="nil"/>
              <w:right w:val="nil"/>
            </w:tcBorders>
          </w:tcPr>
          <w:p w14:paraId="01025796" w14:textId="77777777" w:rsidR="004D626E" w:rsidRDefault="00F36825" w:rsidP="00A57047">
            <w:pPr>
              <w:tabs>
                <w:tab w:val="left" w:pos="284"/>
              </w:tabs>
              <w:rPr>
                <w:szCs w:val="20"/>
                <w:highlight w:val="yellow"/>
              </w:rPr>
            </w:pPr>
            <w:r>
              <w:rPr>
                <w:noProof/>
                <w:szCs w:val="20"/>
              </w:rPr>
              <w:drawing>
                <wp:anchor distT="0" distB="0" distL="114300" distR="114300" simplePos="0" relativeHeight="251677184" behindDoc="1" locked="0" layoutInCell="1" allowOverlap="1" wp14:anchorId="01026442" wp14:editId="01026443">
                  <wp:simplePos x="0" y="0"/>
                  <wp:positionH relativeFrom="column">
                    <wp:posOffset>212090</wp:posOffset>
                  </wp:positionH>
                  <wp:positionV relativeFrom="paragraph">
                    <wp:posOffset>4445</wp:posOffset>
                  </wp:positionV>
                  <wp:extent cx="2565400" cy="3203575"/>
                  <wp:effectExtent l="19050" t="0" r="6350" b="0"/>
                  <wp:wrapTight wrapText="bothSides">
                    <wp:wrapPolygon edited="0">
                      <wp:start x="-160" y="0"/>
                      <wp:lineTo x="-160" y="21450"/>
                      <wp:lineTo x="21653" y="21450"/>
                      <wp:lineTo x="21653" y="0"/>
                      <wp:lineTo x="-160" y="0"/>
                    </wp:wrapPolygon>
                  </wp:wrapTight>
                  <wp:docPr id="51" name="Picture 50" descr="erdőtelepítésre javaso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dőtelepítésre javasolt.PNG"/>
                          <pic:cNvPicPr/>
                        </pic:nvPicPr>
                        <pic:blipFill>
                          <a:blip r:embed="rId30" cstate="email"/>
                          <a:stretch>
                            <a:fillRect/>
                          </a:stretch>
                        </pic:blipFill>
                        <pic:spPr>
                          <a:xfrm>
                            <a:off x="0" y="0"/>
                            <a:ext cx="2565400" cy="3203575"/>
                          </a:xfrm>
                          <a:prstGeom prst="rect">
                            <a:avLst/>
                          </a:prstGeom>
                        </pic:spPr>
                      </pic:pic>
                    </a:graphicData>
                  </a:graphic>
                </wp:anchor>
              </w:drawing>
            </w:r>
          </w:p>
        </w:tc>
      </w:tr>
      <w:tr w:rsidR="004D626E" w:rsidRPr="006C02BA" w14:paraId="0102579D" w14:textId="77777777" w:rsidTr="00A57047">
        <w:trPr>
          <w:gridAfter w:val="1"/>
          <w:wAfter w:w="76" w:type="dxa"/>
        </w:trPr>
        <w:tc>
          <w:tcPr>
            <w:tcW w:w="4503" w:type="dxa"/>
            <w:tcBorders>
              <w:top w:val="nil"/>
              <w:left w:val="nil"/>
              <w:bottom w:val="nil"/>
              <w:right w:val="nil"/>
            </w:tcBorders>
          </w:tcPr>
          <w:p w14:paraId="01025798" w14:textId="77777777" w:rsidR="004D626E" w:rsidRPr="00211378" w:rsidRDefault="004D626E" w:rsidP="005E3C00">
            <w:pPr>
              <w:spacing w:before="120"/>
              <w:rPr>
                <w:rFonts w:cs="Tahoma"/>
                <w:b/>
                <w:szCs w:val="22"/>
              </w:rPr>
            </w:pPr>
            <w:r w:rsidRPr="00211378">
              <w:rPr>
                <w:rFonts w:cs="Tahoma"/>
                <w:b/>
                <w:szCs w:val="22"/>
              </w:rPr>
              <w:t>Ásványi nyersanyagvagyon-terület övezete</w:t>
            </w:r>
          </w:p>
          <w:p w14:paraId="01025799" w14:textId="77777777" w:rsidR="004D626E" w:rsidRPr="00FC379A" w:rsidRDefault="004D626E" w:rsidP="00FC379A">
            <w:pPr>
              <w:spacing w:after="0"/>
              <w:ind w:firstLine="284"/>
              <w:rPr>
                <w:spacing w:val="-6"/>
                <w:sz w:val="18"/>
                <w:szCs w:val="18"/>
              </w:rPr>
            </w:pPr>
            <w:r w:rsidRPr="00FC379A">
              <w:rPr>
                <w:b/>
                <w:spacing w:val="-6"/>
                <w:sz w:val="18"/>
                <w:szCs w:val="18"/>
              </w:rPr>
              <w:t>OTrT 19/B. §</w:t>
            </w:r>
            <w:r w:rsidRPr="00FC379A">
              <w:rPr>
                <w:spacing w:val="-6"/>
                <w:sz w:val="18"/>
                <w:szCs w:val="18"/>
              </w:rPr>
              <w:t> (1) Az ásványi nyersanyagvagyon-terület övezetét a településrendezési eszközökben kell tényleges kiterjedésének megfelelően lehatárolni.</w:t>
            </w:r>
          </w:p>
          <w:p w14:paraId="0102579A" w14:textId="77777777" w:rsidR="004D626E" w:rsidRPr="00FC379A" w:rsidRDefault="004D626E" w:rsidP="00FC379A">
            <w:pPr>
              <w:spacing w:after="0"/>
              <w:ind w:firstLine="284"/>
              <w:rPr>
                <w:spacing w:val="-6"/>
                <w:sz w:val="18"/>
                <w:szCs w:val="18"/>
              </w:rPr>
            </w:pPr>
            <w:bookmarkStart w:id="64" w:name="pr235"/>
            <w:bookmarkEnd w:id="64"/>
            <w:r w:rsidRPr="00FC379A">
              <w:rPr>
                <w:spacing w:val="-6"/>
                <w:sz w:val="18"/>
                <w:szCs w:val="18"/>
              </w:rPr>
              <w:t>(2) Az (1) bekezdés szerint kijelölt területen, a településrendezési eszközökben csak olyan területfelhasználási egység, építési övezet vagy övezet jelölhető ki, amely az ásványi nyersanyagvagyon távlati kitermelését nem lehetetleníti el.</w:t>
            </w:r>
          </w:p>
          <w:p w14:paraId="0102579B" w14:textId="77777777" w:rsidR="004D626E" w:rsidRPr="006C02BA" w:rsidRDefault="004D626E" w:rsidP="005E3C00">
            <w:pPr>
              <w:spacing w:before="120"/>
              <w:rPr>
                <w:rFonts w:cs="Tahoma"/>
                <w:b/>
                <w:sz w:val="22"/>
                <w:szCs w:val="22"/>
                <w:highlight w:val="yellow"/>
              </w:rPr>
            </w:pPr>
            <w:r w:rsidRPr="00FC379A">
              <w:rPr>
                <w:i/>
                <w:spacing w:val="-6"/>
                <w:szCs w:val="18"/>
              </w:rPr>
              <w:t>Az övezetbe tartozik</w:t>
            </w:r>
            <w:r w:rsidR="00410513" w:rsidRPr="00FC379A">
              <w:rPr>
                <w:i/>
                <w:spacing w:val="-6"/>
                <w:szCs w:val="18"/>
              </w:rPr>
              <w:t xml:space="preserve"> a települé</w:t>
            </w:r>
            <w:r w:rsidR="00D75B68">
              <w:rPr>
                <w:i/>
                <w:spacing w:val="-6"/>
                <w:szCs w:val="18"/>
              </w:rPr>
              <w:t>s</w:t>
            </w:r>
            <w:r w:rsidR="00410513" w:rsidRPr="00FC379A">
              <w:rPr>
                <w:i/>
                <w:spacing w:val="-6"/>
                <w:szCs w:val="18"/>
              </w:rPr>
              <w:t xml:space="preserve"> teljes területe.</w:t>
            </w:r>
          </w:p>
        </w:tc>
        <w:tc>
          <w:tcPr>
            <w:tcW w:w="4709" w:type="dxa"/>
            <w:tcBorders>
              <w:top w:val="nil"/>
              <w:left w:val="nil"/>
              <w:bottom w:val="nil"/>
              <w:right w:val="nil"/>
            </w:tcBorders>
          </w:tcPr>
          <w:p w14:paraId="0102579C" w14:textId="77777777" w:rsidR="004D626E" w:rsidRPr="006C02BA" w:rsidRDefault="00301CDC" w:rsidP="005E3C00">
            <w:pPr>
              <w:ind w:left="284" w:hanging="284"/>
              <w:rPr>
                <w:szCs w:val="20"/>
                <w:highlight w:val="yellow"/>
              </w:rPr>
            </w:pPr>
            <w:r>
              <w:rPr>
                <w:noProof/>
                <w:szCs w:val="20"/>
              </w:rPr>
              <w:drawing>
                <wp:anchor distT="0" distB="0" distL="114300" distR="114300" simplePos="0" relativeHeight="251678208" behindDoc="1" locked="0" layoutInCell="1" allowOverlap="1" wp14:anchorId="01026444" wp14:editId="01026445">
                  <wp:simplePos x="0" y="0"/>
                  <wp:positionH relativeFrom="column">
                    <wp:posOffset>213360</wp:posOffset>
                  </wp:positionH>
                  <wp:positionV relativeFrom="paragraph">
                    <wp:posOffset>3810</wp:posOffset>
                  </wp:positionV>
                  <wp:extent cx="2564130" cy="3200400"/>
                  <wp:effectExtent l="19050" t="0" r="7620" b="0"/>
                  <wp:wrapTight wrapText="bothSides">
                    <wp:wrapPolygon edited="0">
                      <wp:start x="-160" y="0"/>
                      <wp:lineTo x="-160" y="21471"/>
                      <wp:lineTo x="21664" y="21471"/>
                      <wp:lineTo x="21664" y="0"/>
                      <wp:lineTo x="-160" y="0"/>
                    </wp:wrapPolygon>
                  </wp:wrapTight>
                  <wp:docPr id="75" name="Picture 74" descr="ásványi nyersanya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ásványi nyersanyag.PNG"/>
                          <pic:cNvPicPr/>
                        </pic:nvPicPr>
                        <pic:blipFill>
                          <a:blip r:embed="rId31" cstate="email"/>
                          <a:stretch>
                            <a:fillRect/>
                          </a:stretch>
                        </pic:blipFill>
                        <pic:spPr>
                          <a:xfrm>
                            <a:off x="0" y="0"/>
                            <a:ext cx="2564130" cy="3200400"/>
                          </a:xfrm>
                          <a:prstGeom prst="rect">
                            <a:avLst/>
                          </a:prstGeom>
                        </pic:spPr>
                      </pic:pic>
                    </a:graphicData>
                  </a:graphic>
                </wp:anchor>
              </w:drawing>
            </w:r>
          </w:p>
        </w:tc>
      </w:tr>
      <w:tr w:rsidR="004D626E" w:rsidRPr="006C02BA" w14:paraId="010257A3" w14:textId="77777777" w:rsidTr="00A57047">
        <w:trPr>
          <w:gridAfter w:val="1"/>
          <w:wAfter w:w="76" w:type="dxa"/>
          <w:trHeight w:val="5100"/>
        </w:trPr>
        <w:tc>
          <w:tcPr>
            <w:tcW w:w="4503" w:type="dxa"/>
            <w:tcBorders>
              <w:top w:val="nil"/>
              <w:left w:val="nil"/>
              <w:bottom w:val="nil"/>
              <w:right w:val="nil"/>
            </w:tcBorders>
          </w:tcPr>
          <w:p w14:paraId="0102579E" w14:textId="77777777" w:rsidR="004D626E" w:rsidRPr="00211378" w:rsidRDefault="004D626E" w:rsidP="005E3C00">
            <w:pPr>
              <w:spacing w:before="120"/>
              <w:rPr>
                <w:rFonts w:cs="Tahoma"/>
                <w:b/>
                <w:szCs w:val="22"/>
              </w:rPr>
            </w:pPr>
            <w:r w:rsidRPr="00211378">
              <w:rPr>
                <w:rFonts w:cs="Tahoma"/>
                <w:b/>
                <w:szCs w:val="22"/>
              </w:rPr>
              <w:t>Térségi jelentőségű tájképvédelmi terület övezete</w:t>
            </w:r>
          </w:p>
          <w:p w14:paraId="0102579F" w14:textId="77777777" w:rsidR="004D626E" w:rsidRPr="00FC379A" w:rsidRDefault="004D626E" w:rsidP="00FC379A">
            <w:pPr>
              <w:spacing w:after="0"/>
              <w:ind w:firstLine="284"/>
              <w:rPr>
                <w:spacing w:val="-6"/>
                <w:sz w:val="18"/>
                <w:szCs w:val="18"/>
              </w:rPr>
            </w:pPr>
            <w:r w:rsidRPr="00FC379A">
              <w:rPr>
                <w:b/>
                <w:spacing w:val="-6"/>
                <w:sz w:val="18"/>
                <w:szCs w:val="18"/>
              </w:rPr>
              <w:t>OTrT 21.§</w:t>
            </w:r>
            <w:r w:rsidRPr="00FC379A">
              <w:rPr>
                <w:spacing w:val="-6"/>
                <w:sz w:val="18"/>
                <w:szCs w:val="18"/>
              </w:rPr>
              <w:t xml:space="preserve"> (1) A térségi jelentőségű tájképvédelmi terület övezetében csak olyan területfelhasználási egység jelölhető ki, amely a természeti adottságok és a kulturális örökség által meghatározott tájképi értékek fennmaradását nem veszélyezteti.</w:t>
            </w:r>
          </w:p>
          <w:p w14:paraId="010257A0" w14:textId="77777777" w:rsidR="004D626E" w:rsidRPr="00FC379A" w:rsidRDefault="004D626E" w:rsidP="00FC379A">
            <w:pPr>
              <w:spacing w:after="0"/>
              <w:ind w:firstLine="284"/>
              <w:rPr>
                <w:spacing w:val="-6"/>
                <w:sz w:val="18"/>
                <w:szCs w:val="18"/>
              </w:rPr>
            </w:pPr>
            <w:bookmarkStart w:id="65" w:name="pr231"/>
            <w:bookmarkEnd w:id="65"/>
            <w:r w:rsidRPr="00FC379A">
              <w:rPr>
                <w:spacing w:val="-6"/>
                <w:sz w:val="18"/>
                <w:szCs w:val="18"/>
              </w:rPr>
              <w:t>(2) A térségi jelentőségű tájképvédelmi terület övezetébe tartozó település településszerkezeti tervében csak olyan területfelhasználási egység jelölhető ki, továbbá a helyi építési szabályzatában és szabályozási tervében csak olyan építési övezet és övezet hozható létre, ami a kijelölés alapjául szolgáló tájképi értékek fennmaradását nem veszélyezteti. Az építési övezetnek vagy övezetnek az építmények tájba illesztésére vonatkozó szabályokat is tartalmaznia kell, ennek ellenőrzéséhez a tájképet jelentősen megváltoztató építmények terveihez külön jogszabályban meghatározott látványtervet is kell készíteni.</w:t>
            </w:r>
          </w:p>
          <w:p w14:paraId="010257A1" w14:textId="77777777" w:rsidR="004D626E" w:rsidRPr="006C02BA" w:rsidRDefault="004D626E" w:rsidP="00FC379A">
            <w:pPr>
              <w:ind w:firstLine="284"/>
              <w:rPr>
                <w:rFonts w:cs="Tahoma"/>
                <w:b/>
                <w:sz w:val="22"/>
                <w:szCs w:val="22"/>
                <w:highlight w:val="yellow"/>
              </w:rPr>
            </w:pPr>
            <w:bookmarkStart w:id="66" w:name="pr232"/>
            <w:bookmarkEnd w:id="66"/>
            <w:r w:rsidRPr="00FC379A">
              <w:rPr>
                <w:spacing w:val="-6"/>
                <w:sz w:val="18"/>
                <w:szCs w:val="18"/>
              </w:rPr>
              <w:t>(3) Az övezetben bányászati tevékenységet a bányászati szempontból kivett helyekre vonatkozó szabályok szerint lehet folytatni.</w:t>
            </w:r>
          </w:p>
        </w:tc>
        <w:tc>
          <w:tcPr>
            <w:tcW w:w="4709" w:type="dxa"/>
            <w:tcBorders>
              <w:top w:val="nil"/>
              <w:left w:val="nil"/>
              <w:bottom w:val="nil"/>
              <w:right w:val="nil"/>
            </w:tcBorders>
          </w:tcPr>
          <w:p w14:paraId="010257A2" w14:textId="77777777" w:rsidR="004D626E" w:rsidRPr="00BA682C" w:rsidRDefault="00123862" w:rsidP="005E3C00">
            <w:pPr>
              <w:ind w:left="176" w:hanging="283"/>
              <w:rPr>
                <w:szCs w:val="20"/>
                <w:highlight w:val="yellow"/>
              </w:rPr>
            </w:pPr>
            <w:r>
              <w:rPr>
                <w:noProof/>
                <w:szCs w:val="20"/>
              </w:rPr>
              <w:drawing>
                <wp:inline distT="0" distB="0" distL="0" distR="0" wp14:anchorId="01026446" wp14:editId="01026447">
                  <wp:extent cx="2567444" cy="3204000"/>
                  <wp:effectExtent l="19050" t="0" r="4306" b="0"/>
                  <wp:docPr id="77" name="Picture 76" descr="x_országos tájképvédelm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országos tájképvédelmi.PNG"/>
                          <pic:cNvPicPr/>
                        </pic:nvPicPr>
                        <pic:blipFill>
                          <a:blip r:embed="rId32" cstate="email"/>
                          <a:stretch>
                            <a:fillRect/>
                          </a:stretch>
                        </pic:blipFill>
                        <pic:spPr>
                          <a:xfrm>
                            <a:off x="0" y="0"/>
                            <a:ext cx="2567444" cy="3204000"/>
                          </a:xfrm>
                          <a:prstGeom prst="rect">
                            <a:avLst/>
                          </a:prstGeom>
                        </pic:spPr>
                      </pic:pic>
                    </a:graphicData>
                  </a:graphic>
                </wp:inline>
              </w:drawing>
            </w:r>
          </w:p>
        </w:tc>
      </w:tr>
      <w:tr w:rsidR="00A57047" w:rsidRPr="006C02BA" w14:paraId="010257A7" w14:textId="77777777" w:rsidTr="00A57047">
        <w:trPr>
          <w:gridAfter w:val="1"/>
          <w:wAfter w:w="76" w:type="dxa"/>
          <w:trHeight w:val="2955"/>
        </w:trPr>
        <w:tc>
          <w:tcPr>
            <w:tcW w:w="9212" w:type="dxa"/>
            <w:gridSpan w:val="2"/>
            <w:tcBorders>
              <w:top w:val="nil"/>
              <w:left w:val="nil"/>
              <w:bottom w:val="nil"/>
              <w:right w:val="nil"/>
            </w:tcBorders>
          </w:tcPr>
          <w:p w14:paraId="010257A4" w14:textId="77777777" w:rsidR="00A57047" w:rsidRPr="00FC379A" w:rsidRDefault="00A57047" w:rsidP="00FC379A">
            <w:pPr>
              <w:spacing w:after="0"/>
              <w:ind w:firstLine="284"/>
              <w:rPr>
                <w:spacing w:val="-6"/>
                <w:sz w:val="18"/>
                <w:szCs w:val="18"/>
              </w:rPr>
            </w:pPr>
            <w:r w:rsidRPr="00FC379A">
              <w:rPr>
                <w:spacing w:val="-6"/>
                <w:sz w:val="18"/>
                <w:szCs w:val="18"/>
              </w:rPr>
              <w:t>(4) Az övezetben közművezetékeket és járulékos közműépítményeket tájba illesztett módon, a tájképvédelmi célok megvalósulását nem akadályozó műszaki megoldások alkalmazásával - beleértve a felszín alatti vonalvezetést is - kell elhelyezni.</w:t>
            </w:r>
          </w:p>
          <w:p w14:paraId="010257A5" w14:textId="77777777" w:rsidR="00A57047" w:rsidRPr="00FC379A" w:rsidRDefault="00A57047" w:rsidP="00FC379A">
            <w:pPr>
              <w:spacing w:after="0"/>
              <w:ind w:firstLine="284"/>
              <w:rPr>
                <w:spacing w:val="-6"/>
                <w:sz w:val="18"/>
                <w:szCs w:val="18"/>
              </w:rPr>
            </w:pPr>
            <w:bookmarkStart w:id="67" w:name="pr234"/>
            <w:bookmarkEnd w:id="67"/>
            <w:r w:rsidRPr="00FC379A">
              <w:rPr>
                <w:spacing w:val="-6"/>
                <w:sz w:val="18"/>
                <w:szCs w:val="18"/>
              </w:rPr>
              <w:t>(5) A településszerkezeti tervben, a szabályozási tervben és a helyi építési szabályzatban ki kell jelölni a településkép-védelmi terület határát, amely a tájképi értéket képező kulturális örökség szempontjából kiemelten kezelendő területeket, az ökológiai hálózat területeit, az országos és a helyi védelem alatt álló természetvédelmi területeket, azok környezetét, valamint a település arculatát, karakterét meghatározó fontos területeket tartalmazza.</w:t>
            </w:r>
          </w:p>
          <w:p w14:paraId="010257A6" w14:textId="77777777" w:rsidR="00A57047" w:rsidRDefault="00A57047" w:rsidP="005E3C00">
            <w:pPr>
              <w:ind w:left="176" w:hanging="283"/>
              <w:rPr>
                <w:noProof/>
                <w:szCs w:val="20"/>
              </w:rPr>
            </w:pPr>
            <w:r w:rsidRPr="00FC379A">
              <w:rPr>
                <w:i/>
                <w:spacing w:val="-6"/>
                <w:szCs w:val="18"/>
              </w:rPr>
              <w:t>Az övezetbe tartozik az Apaji-csatorna melletti terület.</w:t>
            </w:r>
          </w:p>
        </w:tc>
      </w:tr>
      <w:tr w:rsidR="004D626E" w:rsidRPr="006C02BA" w14:paraId="010257AC" w14:textId="77777777" w:rsidTr="005E3C00">
        <w:trPr>
          <w:gridAfter w:val="1"/>
          <w:wAfter w:w="76" w:type="dxa"/>
        </w:trPr>
        <w:tc>
          <w:tcPr>
            <w:tcW w:w="4503" w:type="dxa"/>
            <w:tcBorders>
              <w:top w:val="nil"/>
              <w:left w:val="nil"/>
              <w:bottom w:val="nil"/>
              <w:right w:val="nil"/>
            </w:tcBorders>
          </w:tcPr>
          <w:p w14:paraId="010257A8" w14:textId="77777777" w:rsidR="004D626E" w:rsidRPr="00211378" w:rsidRDefault="004D626E" w:rsidP="005E3C00">
            <w:pPr>
              <w:spacing w:before="120"/>
              <w:rPr>
                <w:rFonts w:cs="Tahoma"/>
                <w:b/>
                <w:szCs w:val="22"/>
              </w:rPr>
            </w:pPr>
            <w:r w:rsidRPr="00211378">
              <w:rPr>
                <w:rFonts w:cs="Tahoma"/>
                <w:b/>
                <w:szCs w:val="22"/>
              </w:rPr>
              <w:t>Rendszeresen belvízjárta terület övezete</w:t>
            </w:r>
          </w:p>
          <w:p w14:paraId="010257A9" w14:textId="77777777" w:rsidR="004D626E" w:rsidRPr="00FC379A" w:rsidRDefault="004D626E" w:rsidP="00FC379A">
            <w:pPr>
              <w:spacing w:after="0"/>
              <w:ind w:firstLine="284"/>
              <w:rPr>
                <w:spacing w:val="-6"/>
                <w:sz w:val="18"/>
                <w:szCs w:val="18"/>
              </w:rPr>
            </w:pPr>
            <w:r w:rsidRPr="00FC379A">
              <w:rPr>
                <w:b/>
                <w:spacing w:val="-6"/>
                <w:sz w:val="18"/>
                <w:szCs w:val="18"/>
              </w:rPr>
              <w:t>OTrT 23. §</w:t>
            </w:r>
            <w:hyperlink r:id="rId33" w:anchor="lbj73param" w:history="1"/>
            <w:r w:rsidRPr="00FC379A">
              <w:rPr>
                <w:b/>
                <w:spacing w:val="-6"/>
                <w:sz w:val="18"/>
                <w:szCs w:val="18"/>
              </w:rPr>
              <w:t> </w:t>
            </w:r>
            <w:r w:rsidRPr="00FC379A">
              <w:rPr>
                <w:spacing w:val="-6"/>
                <w:sz w:val="18"/>
                <w:szCs w:val="18"/>
              </w:rPr>
              <w:t>A rendszeres belvízjárta terület övezetében új beépítésre szánt terület csak akkor jelölhető ki, ha ahhoz a vízügyi igazgatási szerv a településrendezési eszközök egyeztetési eljárása során adott véleményében hozzájárul.</w:t>
            </w:r>
          </w:p>
          <w:p w14:paraId="010257AA" w14:textId="77777777" w:rsidR="004D626E" w:rsidRPr="00027A39" w:rsidRDefault="00AA09B0" w:rsidP="005E3C00">
            <w:pPr>
              <w:spacing w:before="120"/>
              <w:rPr>
                <w:rFonts w:cs="Tahoma"/>
                <w:b/>
                <w:szCs w:val="20"/>
              </w:rPr>
            </w:pPr>
            <w:r w:rsidRPr="00FC379A">
              <w:rPr>
                <w:i/>
                <w:spacing w:val="-6"/>
                <w:szCs w:val="18"/>
              </w:rPr>
              <w:t>Az övezetbe tartozik a település külterületének déli fele, kivéve a Borzas-hegy.</w:t>
            </w:r>
          </w:p>
        </w:tc>
        <w:tc>
          <w:tcPr>
            <w:tcW w:w="4709" w:type="dxa"/>
            <w:tcBorders>
              <w:top w:val="nil"/>
              <w:left w:val="nil"/>
              <w:bottom w:val="nil"/>
              <w:right w:val="nil"/>
            </w:tcBorders>
          </w:tcPr>
          <w:p w14:paraId="010257AB" w14:textId="77777777" w:rsidR="004D626E" w:rsidRPr="00BA682C" w:rsidRDefault="00123862" w:rsidP="005E3C00">
            <w:pPr>
              <w:ind w:left="176" w:hanging="283"/>
              <w:rPr>
                <w:szCs w:val="20"/>
                <w:highlight w:val="yellow"/>
              </w:rPr>
            </w:pPr>
            <w:r>
              <w:rPr>
                <w:noProof/>
                <w:szCs w:val="20"/>
              </w:rPr>
              <w:drawing>
                <wp:inline distT="0" distB="0" distL="0" distR="0" wp14:anchorId="01026448" wp14:editId="01026449">
                  <wp:extent cx="2567444" cy="3204000"/>
                  <wp:effectExtent l="19050" t="0" r="4306" b="0"/>
                  <wp:docPr id="78" name="Picture 77" descr="belviz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lvizes.PNG"/>
                          <pic:cNvPicPr/>
                        </pic:nvPicPr>
                        <pic:blipFill>
                          <a:blip r:embed="rId34" cstate="email"/>
                          <a:stretch>
                            <a:fillRect/>
                          </a:stretch>
                        </pic:blipFill>
                        <pic:spPr>
                          <a:xfrm>
                            <a:off x="0" y="0"/>
                            <a:ext cx="2567444" cy="3204000"/>
                          </a:xfrm>
                          <a:prstGeom prst="rect">
                            <a:avLst/>
                          </a:prstGeom>
                        </pic:spPr>
                      </pic:pic>
                    </a:graphicData>
                  </a:graphic>
                </wp:inline>
              </w:drawing>
            </w:r>
          </w:p>
        </w:tc>
      </w:tr>
      <w:tr w:rsidR="004D626E" w:rsidRPr="006C02BA" w14:paraId="010257B1" w14:textId="77777777" w:rsidTr="005E3C00">
        <w:trPr>
          <w:gridAfter w:val="1"/>
          <w:wAfter w:w="76" w:type="dxa"/>
        </w:trPr>
        <w:tc>
          <w:tcPr>
            <w:tcW w:w="4503" w:type="dxa"/>
            <w:tcBorders>
              <w:top w:val="nil"/>
              <w:left w:val="nil"/>
              <w:bottom w:val="nil"/>
              <w:right w:val="nil"/>
            </w:tcBorders>
          </w:tcPr>
          <w:p w14:paraId="010257AD" w14:textId="77777777" w:rsidR="004D626E" w:rsidRPr="00211378" w:rsidRDefault="004D626E" w:rsidP="005E3C00">
            <w:pPr>
              <w:spacing w:before="120"/>
              <w:rPr>
                <w:rFonts w:cs="Tahoma"/>
                <w:b/>
                <w:szCs w:val="22"/>
              </w:rPr>
            </w:pPr>
            <w:r w:rsidRPr="00211378">
              <w:rPr>
                <w:rFonts w:cs="Tahoma"/>
                <w:b/>
                <w:szCs w:val="22"/>
              </w:rPr>
              <w:t>Honvédelmi terület övezete</w:t>
            </w:r>
          </w:p>
          <w:p w14:paraId="010257AE" w14:textId="77777777" w:rsidR="004D626E" w:rsidRPr="00FC379A" w:rsidRDefault="004D626E" w:rsidP="00FC379A">
            <w:pPr>
              <w:spacing w:after="0"/>
              <w:ind w:firstLine="284"/>
              <w:rPr>
                <w:b/>
                <w:spacing w:val="-6"/>
                <w:sz w:val="18"/>
                <w:szCs w:val="18"/>
              </w:rPr>
            </w:pPr>
            <w:r w:rsidRPr="00FC379A">
              <w:rPr>
                <w:b/>
                <w:spacing w:val="-6"/>
                <w:sz w:val="18"/>
                <w:szCs w:val="18"/>
              </w:rPr>
              <w:t>OTrT 27/A. §</w:t>
            </w:r>
            <w:r w:rsidRPr="00FC379A">
              <w:rPr>
                <w:spacing w:val="-6"/>
                <w:sz w:val="18"/>
                <w:szCs w:val="18"/>
              </w:rPr>
              <w:t> A honvédelmi terület övezetét a településrendezési eszközökben kell tényleges kiterjedésének megfelelően lehatárolni, és a településszerkezeti tervben beépítésre szánt vagy beépítésre nem szánt különleges honvédelmi terület vagy erdőterület területfelhasználási egységbe kell sorolni.</w:t>
            </w:r>
          </w:p>
          <w:p w14:paraId="010257AF" w14:textId="77777777" w:rsidR="004D626E" w:rsidRDefault="004D626E" w:rsidP="005E3C00">
            <w:pPr>
              <w:spacing w:before="120"/>
              <w:rPr>
                <w:rFonts w:cs="Tahoma"/>
                <w:b/>
                <w:sz w:val="22"/>
                <w:szCs w:val="22"/>
              </w:rPr>
            </w:pPr>
            <w:r w:rsidRPr="00FC379A">
              <w:rPr>
                <w:i/>
                <w:spacing w:val="-6"/>
                <w:szCs w:val="18"/>
              </w:rPr>
              <w:t>Az övezetbe tartozik</w:t>
            </w:r>
            <w:r w:rsidR="00AA09B0" w:rsidRPr="00FC379A">
              <w:rPr>
                <w:i/>
                <w:spacing w:val="-6"/>
                <w:szCs w:val="18"/>
              </w:rPr>
              <w:t xml:space="preserve"> a település </w:t>
            </w:r>
            <w:r w:rsidR="007C10BA">
              <w:rPr>
                <w:i/>
                <w:spacing w:val="-6"/>
                <w:szCs w:val="18"/>
              </w:rPr>
              <w:t>dél</w:t>
            </w:r>
            <w:r w:rsidR="00AA09B0" w:rsidRPr="00FC379A">
              <w:rPr>
                <w:i/>
                <w:spacing w:val="-6"/>
                <w:szCs w:val="18"/>
              </w:rPr>
              <w:t>keleti határ</w:t>
            </w:r>
            <w:r w:rsidR="007D1FBF" w:rsidRPr="00FC379A">
              <w:rPr>
                <w:i/>
                <w:spacing w:val="-6"/>
                <w:szCs w:val="18"/>
              </w:rPr>
              <w:t>a mentén két kisebb terület</w:t>
            </w:r>
          </w:p>
        </w:tc>
        <w:tc>
          <w:tcPr>
            <w:tcW w:w="4709" w:type="dxa"/>
            <w:tcBorders>
              <w:top w:val="nil"/>
              <w:left w:val="nil"/>
              <w:bottom w:val="nil"/>
              <w:right w:val="nil"/>
            </w:tcBorders>
          </w:tcPr>
          <w:p w14:paraId="010257B0" w14:textId="77777777" w:rsidR="004D626E" w:rsidRPr="00BA682C" w:rsidRDefault="00856AD3" w:rsidP="005E3C00">
            <w:pPr>
              <w:ind w:left="176" w:hanging="283"/>
              <w:rPr>
                <w:szCs w:val="20"/>
                <w:highlight w:val="yellow"/>
              </w:rPr>
            </w:pPr>
            <w:r>
              <w:rPr>
                <w:noProof/>
                <w:szCs w:val="20"/>
              </w:rPr>
              <w:drawing>
                <wp:inline distT="0" distB="0" distL="0" distR="0" wp14:anchorId="0102644A" wp14:editId="0102644B">
                  <wp:extent cx="2567444" cy="3204000"/>
                  <wp:effectExtent l="19050" t="0" r="4306" b="0"/>
                  <wp:docPr id="80" name="Picture 79" descr="honvé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nvéd.PNG"/>
                          <pic:cNvPicPr/>
                        </pic:nvPicPr>
                        <pic:blipFill>
                          <a:blip r:embed="rId35" cstate="email"/>
                          <a:stretch>
                            <a:fillRect/>
                          </a:stretch>
                        </pic:blipFill>
                        <pic:spPr>
                          <a:xfrm>
                            <a:off x="0" y="0"/>
                            <a:ext cx="2567444" cy="3204000"/>
                          </a:xfrm>
                          <a:prstGeom prst="rect">
                            <a:avLst/>
                          </a:prstGeom>
                        </pic:spPr>
                      </pic:pic>
                    </a:graphicData>
                  </a:graphic>
                </wp:inline>
              </w:drawing>
            </w:r>
          </w:p>
        </w:tc>
      </w:tr>
    </w:tbl>
    <w:p w14:paraId="010257B2" w14:textId="77777777" w:rsidR="004D626E" w:rsidRPr="00CA6760" w:rsidRDefault="004D626E" w:rsidP="003869C1">
      <w:pPr>
        <w:pStyle w:val="Cmsor3"/>
      </w:pPr>
      <w:r w:rsidRPr="00CA6760">
        <w:rPr>
          <w:noProof/>
        </w:rPr>
        <w:drawing>
          <wp:anchor distT="0" distB="0" distL="114300" distR="114300" simplePos="0" relativeHeight="251666944" behindDoc="0" locked="0" layoutInCell="1" allowOverlap="1" wp14:anchorId="0102644C" wp14:editId="0102644D">
            <wp:simplePos x="0" y="0"/>
            <wp:positionH relativeFrom="margin">
              <wp:posOffset>9149715</wp:posOffset>
            </wp:positionH>
            <wp:positionV relativeFrom="margin">
              <wp:posOffset>1997710</wp:posOffset>
            </wp:positionV>
            <wp:extent cx="2319655" cy="469900"/>
            <wp:effectExtent l="19050" t="0" r="4445" b="0"/>
            <wp:wrapSquare wrapText="bothSides"/>
            <wp:docPr id="115" name="Kép 2" descr="Btvu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descr="Btvu 15"/>
                    <pic:cNvPicPr>
                      <a:picLocks noChangeAspect="1" noChangeArrowheads="1"/>
                    </pic:cNvPicPr>
                  </pic:nvPicPr>
                  <pic:blipFill>
                    <a:blip r:embed="rId22" cstate="email"/>
                    <a:srcRect/>
                    <a:stretch>
                      <a:fillRect/>
                    </a:stretch>
                  </pic:blipFill>
                  <pic:spPr bwMode="auto">
                    <a:xfrm>
                      <a:off x="0" y="0"/>
                      <a:ext cx="2319655" cy="469900"/>
                    </a:xfrm>
                    <a:prstGeom prst="rect">
                      <a:avLst/>
                    </a:prstGeom>
                    <a:noFill/>
                    <a:ln w="9525">
                      <a:noFill/>
                      <a:miter lim="800000"/>
                      <a:headEnd/>
                      <a:tailEnd/>
                    </a:ln>
                  </pic:spPr>
                </pic:pic>
              </a:graphicData>
            </a:graphic>
          </wp:anchor>
        </w:drawing>
      </w:r>
      <w:bookmarkStart w:id="68" w:name="_Toc414627713"/>
      <w:bookmarkStart w:id="69" w:name="_Toc462238209"/>
      <w:r w:rsidR="003668D4" w:rsidRPr="00CA6760">
        <w:t>2</w:t>
      </w:r>
      <w:r w:rsidRPr="00CA6760">
        <w:t>.</w:t>
      </w:r>
      <w:r w:rsidR="003668D4" w:rsidRPr="00CA6760">
        <w:t>2.5</w:t>
      </w:r>
      <w:r w:rsidRPr="00CA6760">
        <w:t>. A területrendezési tervek egyéb fontosabb előírásai</w:t>
      </w:r>
      <w:bookmarkEnd w:id="68"/>
      <w:bookmarkEnd w:id="69"/>
    </w:p>
    <w:p w14:paraId="010257B3" w14:textId="77777777" w:rsidR="004D626E" w:rsidRPr="00BC1516" w:rsidRDefault="004D626E" w:rsidP="004D626E">
      <w:pPr>
        <w:rPr>
          <w:rFonts w:cs="Tahoma"/>
          <w:szCs w:val="20"/>
        </w:rPr>
      </w:pPr>
      <w:r w:rsidRPr="00BC1516">
        <w:rPr>
          <w:rFonts w:cs="Tahoma"/>
          <w:szCs w:val="20"/>
        </w:rPr>
        <w:t>Az OTrT a területfelhasználásra vonatkozó általános szabályok között az alábbiakat írja elő:</w:t>
      </w:r>
    </w:p>
    <w:tbl>
      <w:tblPr>
        <w:tblW w:w="0" w:type="auto"/>
        <w:tblLook w:val="04A0" w:firstRow="1" w:lastRow="0" w:firstColumn="1" w:lastColumn="0" w:noHBand="0" w:noVBand="1"/>
      </w:tblPr>
      <w:tblGrid>
        <w:gridCol w:w="4782"/>
        <w:gridCol w:w="4506"/>
      </w:tblGrid>
      <w:tr w:rsidR="004D626E" w:rsidRPr="007F35E3" w14:paraId="010257B8" w14:textId="77777777" w:rsidTr="00CA6760">
        <w:tc>
          <w:tcPr>
            <w:tcW w:w="4782" w:type="dxa"/>
          </w:tcPr>
          <w:p w14:paraId="010257B4" w14:textId="77777777" w:rsidR="004D626E" w:rsidRPr="00736B0A" w:rsidRDefault="00736B0A" w:rsidP="00E478B6">
            <w:pPr>
              <w:spacing w:before="120"/>
              <w:ind w:firstLine="284"/>
              <w:rPr>
                <w:b/>
                <w:spacing w:val="-6"/>
                <w:sz w:val="18"/>
                <w:szCs w:val="18"/>
              </w:rPr>
            </w:pPr>
            <w:r>
              <w:rPr>
                <w:b/>
                <w:spacing w:val="-6"/>
                <w:sz w:val="18"/>
                <w:szCs w:val="18"/>
              </w:rPr>
              <w:t xml:space="preserve">OTrT </w:t>
            </w:r>
            <w:r w:rsidR="004D626E" w:rsidRPr="00736B0A">
              <w:rPr>
                <w:b/>
                <w:spacing w:val="-6"/>
                <w:sz w:val="18"/>
                <w:szCs w:val="18"/>
              </w:rPr>
              <w:t xml:space="preserve">7.§ </w:t>
            </w:r>
            <w:r w:rsidR="004D626E" w:rsidRPr="00736B0A">
              <w:rPr>
                <w:spacing w:val="-6"/>
                <w:sz w:val="18"/>
                <w:szCs w:val="18"/>
              </w:rPr>
              <w:t>(1) Az Országos Erdőállomány Adattár szerint erdőterületnek minősülő területet a településrendezési eszközökben legalább 95%-ban erdőterület területfelhasználási egységbe kell sorolni.</w:t>
            </w:r>
          </w:p>
          <w:p w14:paraId="010257B5" w14:textId="77777777" w:rsidR="004D626E" w:rsidRPr="00DA0743" w:rsidRDefault="004D626E" w:rsidP="005E3C00">
            <w:pPr>
              <w:rPr>
                <w:rFonts w:cs="Tahoma"/>
                <w:i/>
                <w:szCs w:val="20"/>
                <w:highlight w:val="yellow"/>
              </w:rPr>
            </w:pPr>
            <w:r w:rsidRPr="00DA0743">
              <w:rPr>
                <w:rFonts w:cs="Tahoma"/>
                <w:i/>
                <w:szCs w:val="20"/>
              </w:rPr>
              <w:t>Az Adattár szerint erdőterületnek minősül</w:t>
            </w:r>
            <w:r w:rsidR="00BC1516" w:rsidRPr="00DA0743">
              <w:rPr>
                <w:rFonts w:cs="Tahoma"/>
                <w:i/>
                <w:szCs w:val="20"/>
              </w:rPr>
              <w:t xml:space="preserve"> </w:t>
            </w:r>
            <w:r w:rsidR="00753361">
              <w:rPr>
                <w:rFonts w:cs="Tahoma"/>
                <w:i/>
                <w:szCs w:val="20"/>
              </w:rPr>
              <w:t>Bugyi Nagyközség</w:t>
            </w:r>
            <w:r w:rsidR="00BC1516" w:rsidRPr="00DA0743">
              <w:rPr>
                <w:rFonts w:cs="Tahoma"/>
                <w:i/>
                <w:szCs w:val="20"/>
              </w:rPr>
              <w:t xml:space="preserve"> közigazgatási területén </w:t>
            </w:r>
            <w:r w:rsidR="00DA0743" w:rsidRPr="00DA0743">
              <w:rPr>
                <w:rFonts w:cs="Tahoma"/>
                <w:i/>
                <w:szCs w:val="20"/>
              </w:rPr>
              <w:t xml:space="preserve">az </w:t>
            </w:r>
            <w:r w:rsidR="00DA0743" w:rsidRPr="00DA0743">
              <w:rPr>
                <w:i/>
              </w:rPr>
              <w:t>5</w:t>
            </w:r>
            <w:r w:rsidR="00CA6760">
              <w:rPr>
                <w:i/>
              </w:rPr>
              <w:t>1</w:t>
            </w:r>
            <w:r w:rsidR="00DA0743" w:rsidRPr="00DA0743">
              <w:rPr>
                <w:i/>
              </w:rPr>
              <w:t>202-es út mentén, a településtől északra található erdőterület, valamint a település határában, attól keletre elhelyezkedő erdő. Kisebb foltokban Bugyi</w:t>
            </w:r>
            <w:r w:rsidR="00753361">
              <w:rPr>
                <w:i/>
              </w:rPr>
              <w:t xml:space="preserve"> _Nagyközségtől</w:t>
            </w:r>
            <w:r w:rsidR="00DA0743" w:rsidRPr="00DA0743">
              <w:rPr>
                <w:i/>
              </w:rPr>
              <w:t xml:space="preserve"> délre is jelöltek erdőt, azonban itt már jóval kisebb az</w:t>
            </w:r>
            <w:r w:rsidR="00CE79CC">
              <w:rPr>
                <w:i/>
              </w:rPr>
              <w:t>ok</w:t>
            </w:r>
            <w:r w:rsidR="00DA0743" w:rsidRPr="00DA0743">
              <w:rPr>
                <w:i/>
              </w:rPr>
              <w:t xml:space="preserve"> arány</w:t>
            </w:r>
            <w:r w:rsidR="00CE79CC">
              <w:rPr>
                <w:i/>
              </w:rPr>
              <w:t>a</w:t>
            </w:r>
            <w:r w:rsidR="00DA0743" w:rsidRPr="00DA0743">
              <w:rPr>
                <w:rFonts w:cs="Tahoma"/>
                <w:i/>
                <w:szCs w:val="20"/>
              </w:rPr>
              <w:t>.</w:t>
            </w:r>
          </w:p>
          <w:p w14:paraId="010257B6" w14:textId="77777777" w:rsidR="00BC1516" w:rsidRPr="007F35E3" w:rsidRDefault="00BC1516" w:rsidP="00BC1516">
            <w:pPr>
              <w:rPr>
                <w:rFonts w:cs="Tahoma"/>
                <w:i/>
                <w:szCs w:val="20"/>
                <w:highlight w:val="yellow"/>
              </w:rPr>
            </w:pPr>
          </w:p>
        </w:tc>
        <w:tc>
          <w:tcPr>
            <w:tcW w:w="4506" w:type="dxa"/>
          </w:tcPr>
          <w:p w14:paraId="010257B7" w14:textId="77777777" w:rsidR="004D626E" w:rsidRPr="007F35E3" w:rsidRDefault="00BC1516" w:rsidP="005E3C00">
            <w:pPr>
              <w:rPr>
                <w:rFonts w:cs="Tahoma"/>
                <w:szCs w:val="20"/>
                <w:highlight w:val="yellow"/>
              </w:rPr>
            </w:pPr>
            <w:r>
              <w:rPr>
                <w:rFonts w:cs="Tahoma"/>
                <w:noProof/>
                <w:szCs w:val="20"/>
              </w:rPr>
              <w:drawing>
                <wp:inline distT="0" distB="0" distL="0" distR="0" wp14:anchorId="0102644E" wp14:editId="0102644F">
                  <wp:extent cx="2160000" cy="2998054"/>
                  <wp:effectExtent l="19050" t="0" r="0" b="0"/>
                  <wp:docPr id="45" name="Kép 44" descr="erdő_telj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dő_teljes.jpg"/>
                          <pic:cNvPicPr/>
                        </pic:nvPicPr>
                        <pic:blipFill>
                          <a:blip r:embed="rId36" cstate="email"/>
                          <a:stretch>
                            <a:fillRect/>
                          </a:stretch>
                        </pic:blipFill>
                        <pic:spPr>
                          <a:xfrm>
                            <a:off x="0" y="0"/>
                            <a:ext cx="2160000" cy="2998054"/>
                          </a:xfrm>
                          <a:prstGeom prst="rect">
                            <a:avLst/>
                          </a:prstGeom>
                        </pic:spPr>
                      </pic:pic>
                    </a:graphicData>
                  </a:graphic>
                </wp:inline>
              </w:drawing>
            </w:r>
          </w:p>
        </w:tc>
      </w:tr>
    </w:tbl>
    <w:p w14:paraId="010257B9" w14:textId="77777777" w:rsidR="00F350B3" w:rsidRPr="00CA6760" w:rsidRDefault="00F350B3" w:rsidP="001C5D0D">
      <w:pPr>
        <w:pStyle w:val="Cmsor2"/>
      </w:pPr>
      <w:bookmarkStart w:id="70" w:name="_Toc462238210"/>
      <w:r w:rsidRPr="00CA6760">
        <w:t xml:space="preserve">2.3. </w:t>
      </w:r>
      <w:r w:rsidR="00BC6064" w:rsidRPr="00CA6760">
        <w:t xml:space="preserve">A szomszédos települések hatályos településszerkezeti </w:t>
      </w:r>
      <w:r w:rsidR="00CE79CC" w:rsidRPr="00CA6760">
        <w:t>terv</w:t>
      </w:r>
      <w:r w:rsidR="00CE79CC">
        <w:t>é</w:t>
      </w:r>
      <w:r w:rsidR="00CE79CC" w:rsidRPr="00CA6760">
        <w:t xml:space="preserve">nek </w:t>
      </w:r>
      <w:r w:rsidR="00753361">
        <w:t>Bugyi Nagyközség</w:t>
      </w:r>
      <w:r w:rsidR="008E51C9" w:rsidRPr="00CA6760">
        <w:t xml:space="preserve"> fejlesztését befolyásoló </w:t>
      </w:r>
      <w:r w:rsidR="00BC6064" w:rsidRPr="00CA6760">
        <w:t>megállapításai</w:t>
      </w:r>
      <w:bookmarkEnd w:id="70"/>
      <w:r w:rsidR="00BC6064" w:rsidRPr="00CA6760">
        <w:t xml:space="preserve"> </w:t>
      </w:r>
    </w:p>
    <w:p w14:paraId="010257BA" w14:textId="77777777" w:rsidR="004B58FC" w:rsidRPr="002F2CA0" w:rsidRDefault="00753361" w:rsidP="00E005B3">
      <w:r>
        <w:t>Bugyi Nagyközség</w:t>
      </w:r>
      <w:r w:rsidR="009040FA" w:rsidRPr="002F2CA0">
        <w:t xml:space="preserve"> </w:t>
      </w:r>
      <w:r w:rsidR="002F2CA0" w:rsidRPr="002F2CA0">
        <w:t>Pest megye határában</w:t>
      </w:r>
      <w:r w:rsidR="009040FA" w:rsidRPr="002F2CA0">
        <w:t xml:space="preserve"> fekvő település</w:t>
      </w:r>
      <w:r w:rsidR="004B58FC" w:rsidRPr="002F2CA0">
        <w:t>. Közigazgatási területe</w:t>
      </w:r>
      <w:r w:rsidR="002F2CA0">
        <w:t xml:space="preserve"> Apaj, Kiskunlacháza, Délegyháza, Dunavarsány, Taksony, Alsónémedi, Dabas, </w:t>
      </w:r>
      <w:r w:rsidR="005B0EF9">
        <w:t>Kunpeszér, Kunszentmiklós</w:t>
      </w:r>
      <w:r w:rsidR="004B58FC" w:rsidRPr="002F2CA0">
        <w:t xml:space="preserve"> települések közigazgatási területével határos. </w:t>
      </w:r>
    </w:p>
    <w:p w14:paraId="010257BB" w14:textId="77777777" w:rsidR="007E0DB4" w:rsidRPr="00714CD5" w:rsidRDefault="00A32F74" w:rsidP="007E0DB4">
      <w:pPr>
        <w:spacing w:after="240"/>
        <w:rPr>
          <w:highlight w:val="yellow"/>
        </w:rPr>
      </w:pPr>
      <w:r w:rsidRPr="00A32F74">
        <w:t>A</w:t>
      </w:r>
      <w:r>
        <w:t xml:space="preserve"> környező települések</w:t>
      </w:r>
      <w:r w:rsidR="0010235C" w:rsidRPr="00A32F74">
        <w:t xml:space="preserve"> </w:t>
      </w:r>
      <w:r w:rsidR="0010235C" w:rsidRPr="00C87D95">
        <w:t>településszerkezeti terv</w:t>
      </w:r>
      <w:r w:rsidR="00A7120E">
        <w:t>é</w:t>
      </w:r>
      <w:r w:rsidR="00753361">
        <w:t>ben Bugyi Nagyközséggel</w:t>
      </w:r>
      <w:r w:rsidR="0010235C" w:rsidRPr="00C87D95">
        <w:t xml:space="preserve"> határos külterületi területek területfelhasználási besorolása a jelenlegi használathoz igazodóan került meghatározásra. </w:t>
      </w:r>
      <w:r w:rsidR="004033CD" w:rsidRPr="00592EC6">
        <w:t>Szerkezeti jelentőségű tervezett elem egyedül a kijelölt kerékpárutak vonalvezetése, melyek</w:t>
      </w:r>
      <w:r w:rsidR="002D2C4E" w:rsidRPr="00592EC6">
        <w:t xml:space="preserve"> közül Délegyháza és Ócsa</w:t>
      </w:r>
      <w:r w:rsidR="00592EC6" w:rsidRPr="00592EC6">
        <w:t xml:space="preserve"> esetében</w:t>
      </w:r>
      <w:r w:rsidR="004033CD" w:rsidRPr="00592EC6">
        <w:t xml:space="preserve"> igazodnak </w:t>
      </w:r>
      <w:r w:rsidR="00753361">
        <w:t>Bugyi Nagyközség</w:t>
      </w:r>
      <w:r w:rsidR="004033CD" w:rsidRPr="00592EC6">
        <w:t xml:space="preserve"> hatályos településszerkezeti tervében jelölt kerékpárutakhoz</w:t>
      </w:r>
      <w:r w:rsidR="00592EC6" w:rsidRPr="00592EC6">
        <w:t>, azonban Alsónémedi településszerkezeti tervében csatlakozó kerékpárút nem szerepel.</w:t>
      </w:r>
    </w:p>
    <w:p w14:paraId="010257BC" w14:textId="77777777" w:rsidR="00F350B3" w:rsidRPr="00BC37DA" w:rsidRDefault="00F350B3" w:rsidP="001C5D0D">
      <w:pPr>
        <w:pStyle w:val="Cmsor2"/>
      </w:pPr>
      <w:bookmarkStart w:id="71" w:name="_Toc462238211"/>
      <w:r w:rsidRPr="00BC37DA">
        <w:t>2.4. Hatályos településfejlesztési döntések</w:t>
      </w:r>
      <w:r w:rsidR="00BC6064" w:rsidRPr="00BC37DA">
        <w:t xml:space="preserve"> bemutatása</w:t>
      </w:r>
      <w:bookmarkEnd w:id="71"/>
    </w:p>
    <w:p w14:paraId="010257BD" w14:textId="77777777" w:rsidR="00F350B3" w:rsidRPr="00BC37DA" w:rsidRDefault="00F350B3" w:rsidP="003869C1">
      <w:pPr>
        <w:pStyle w:val="Cmsor3"/>
      </w:pPr>
      <w:bookmarkStart w:id="72" w:name="_Toc462238212"/>
      <w:r w:rsidRPr="006535AC">
        <w:t>2.4.1. Településfejlesztési dokumentumok</w:t>
      </w:r>
      <w:bookmarkEnd w:id="72"/>
    </w:p>
    <w:p w14:paraId="010257BE" w14:textId="77777777" w:rsidR="00BC37DA" w:rsidRPr="00BC37DA" w:rsidRDefault="00BC37DA" w:rsidP="00BC37DA">
      <w:r w:rsidRPr="00BC37DA">
        <w:t>A településen nem került meghatározásra településfejlesztési koncepció</w:t>
      </w:r>
      <w:r w:rsidR="006535AC">
        <w:t>, vagy ciklusprogram</w:t>
      </w:r>
      <w:r w:rsidRPr="00BC37DA">
        <w:t xml:space="preserve">. </w:t>
      </w:r>
    </w:p>
    <w:p w14:paraId="010257BF" w14:textId="77777777" w:rsidR="00F350B3" w:rsidRPr="00BC37DA" w:rsidRDefault="00D716DC" w:rsidP="003869C1">
      <w:pPr>
        <w:pStyle w:val="Cmsor3"/>
      </w:pPr>
      <w:bookmarkStart w:id="73" w:name="_Toc462238213"/>
      <w:r w:rsidRPr="00BC37DA">
        <w:t>2</w:t>
      </w:r>
      <w:r w:rsidR="00F350B3" w:rsidRPr="00BC37DA">
        <w:t>.4.2. Településfejlesztési és Településrendezési szerződések</w:t>
      </w:r>
      <w:bookmarkEnd w:id="73"/>
    </w:p>
    <w:p w14:paraId="010257C0" w14:textId="77777777" w:rsidR="0054122B" w:rsidRPr="00BC37DA" w:rsidRDefault="00753361" w:rsidP="00D716DC">
      <w:pPr>
        <w:rPr>
          <w:szCs w:val="20"/>
        </w:rPr>
      </w:pPr>
      <w:r>
        <w:rPr>
          <w:szCs w:val="20"/>
        </w:rPr>
        <w:t>Bugyi Nagyközség</w:t>
      </w:r>
      <w:r w:rsidR="0054122B" w:rsidRPr="00BC37DA">
        <w:rPr>
          <w:szCs w:val="20"/>
        </w:rPr>
        <w:t xml:space="preserve"> területét érintően jelenleg nincsen érvényben lévő településfejlesztési vagy településrendezési szerződés.</w:t>
      </w:r>
    </w:p>
    <w:p w14:paraId="010257C1" w14:textId="77777777" w:rsidR="00F350B3" w:rsidRPr="00A07C6C" w:rsidRDefault="00F350B3" w:rsidP="001C5D0D">
      <w:pPr>
        <w:pStyle w:val="Cmsor2"/>
      </w:pPr>
      <w:bookmarkStart w:id="74" w:name="_Toc462238214"/>
      <w:r w:rsidRPr="00A07C6C">
        <w:t xml:space="preserve">2.5. </w:t>
      </w:r>
      <w:r w:rsidR="00956482" w:rsidRPr="00A07C6C">
        <w:t>A település településrendezési tervi előzményeinek vizsgálata</w:t>
      </w:r>
      <w:bookmarkEnd w:id="74"/>
      <w:r w:rsidR="00A07C6C">
        <w:t xml:space="preserve"> </w:t>
      </w:r>
    </w:p>
    <w:p w14:paraId="010257C2" w14:textId="77777777" w:rsidR="0054122B" w:rsidRPr="00A07C6C" w:rsidRDefault="00753361" w:rsidP="002B48B7">
      <w:pPr>
        <w:rPr>
          <w:szCs w:val="20"/>
        </w:rPr>
      </w:pPr>
      <w:r>
        <w:rPr>
          <w:szCs w:val="20"/>
        </w:rPr>
        <w:t>Bugyi Nagyközség</w:t>
      </w:r>
      <w:r w:rsidR="0093446D" w:rsidRPr="00A07C6C">
        <w:rPr>
          <w:szCs w:val="20"/>
        </w:rPr>
        <w:t xml:space="preserve"> </w:t>
      </w:r>
      <w:r w:rsidR="00A07C6C" w:rsidRPr="00A07C6C">
        <w:rPr>
          <w:szCs w:val="20"/>
        </w:rPr>
        <w:t>2009</w:t>
      </w:r>
      <w:r w:rsidR="0093446D" w:rsidRPr="00A07C6C">
        <w:rPr>
          <w:szCs w:val="20"/>
        </w:rPr>
        <w:t>-</w:t>
      </w:r>
      <w:r w:rsidR="0054122B" w:rsidRPr="00A07C6C">
        <w:rPr>
          <w:szCs w:val="20"/>
        </w:rPr>
        <w:t>b</w:t>
      </w:r>
      <w:r w:rsidR="00A07C6C" w:rsidRPr="00A07C6C">
        <w:rPr>
          <w:szCs w:val="20"/>
        </w:rPr>
        <w:t>e</w:t>
      </w:r>
      <w:r w:rsidR="0054122B" w:rsidRPr="00A07C6C">
        <w:rPr>
          <w:szCs w:val="20"/>
        </w:rPr>
        <w:t xml:space="preserve">n léptette </w:t>
      </w:r>
      <w:r w:rsidR="00A07C6C" w:rsidRPr="00A07C6C">
        <w:rPr>
          <w:szCs w:val="20"/>
        </w:rPr>
        <w:t>hatályba a</w:t>
      </w:r>
      <w:r w:rsidR="0054122B" w:rsidRPr="00A07C6C">
        <w:rPr>
          <w:szCs w:val="20"/>
        </w:rPr>
        <w:t xml:space="preserve"> településrendezési </w:t>
      </w:r>
      <w:r w:rsidR="00A07C6C" w:rsidRPr="00A07C6C">
        <w:rPr>
          <w:szCs w:val="20"/>
        </w:rPr>
        <w:t>eszközeit</w:t>
      </w:r>
      <w:r w:rsidR="0054122B" w:rsidRPr="00A07C6C">
        <w:rPr>
          <w:szCs w:val="20"/>
        </w:rPr>
        <w:t>.</w:t>
      </w:r>
    </w:p>
    <w:p w14:paraId="010257C3" w14:textId="77777777" w:rsidR="00E26E00" w:rsidRDefault="00753361" w:rsidP="00E26E00">
      <w:pPr>
        <w:rPr>
          <w:szCs w:val="20"/>
        </w:rPr>
      </w:pPr>
      <w:r>
        <w:rPr>
          <w:szCs w:val="20"/>
        </w:rPr>
        <w:t>Bugyi Nagyközség</w:t>
      </w:r>
      <w:r w:rsidR="00416572" w:rsidRPr="00E63738">
        <w:rPr>
          <w:szCs w:val="20"/>
        </w:rPr>
        <w:t xml:space="preserve"> Helyi Építési Szabályzata (HÉSZ) a </w:t>
      </w:r>
      <w:r w:rsidR="00E63738" w:rsidRPr="00A07C6C">
        <w:rPr>
          <w:szCs w:val="20"/>
        </w:rPr>
        <w:t>23/2009 (XI. 24.)</w:t>
      </w:r>
      <w:r w:rsidR="00416572" w:rsidRPr="00E63738">
        <w:rPr>
          <w:szCs w:val="20"/>
        </w:rPr>
        <w:t xml:space="preserve"> sz. rendeletével került jóváhagyásra. </w:t>
      </w:r>
      <w:r w:rsidR="00A74BAD">
        <w:rPr>
          <w:szCs w:val="20"/>
        </w:rPr>
        <w:t xml:space="preserve">A </w:t>
      </w:r>
      <w:r w:rsidR="007557FB">
        <w:rPr>
          <w:szCs w:val="20"/>
        </w:rPr>
        <w:t>rendelet</w:t>
      </w:r>
      <w:r w:rsidR="00A74BAD">
        <w:rPr>
          <w:szCs w:val="20"/>
        </w:rPr>
        <w:t>et</w:t>
      </w:r>
      <w:r w:rsidR="007557FB">
        <w:rPr>
          <w:szCs w:val="20"/>
        </w:rPr>
        <w:t xml:space="preserve"> többször módosításra került: </w:t>
      </w:r>
      <w:r w:rsidR="00A07C6C" w:rsidRPr="00A07C6C">
        <w:rPr>
          <w:szCs w:val="20"/>
        </w:rPr>
        <w:t xml:space="preserve">18/2011. (VIII.08.); 6/2014. (II.18.), 9./2014 (VII.25.), 10/2014 (VIII.05.), 23/2014 (XII.12.), 11/2015. (VIII.06.) számú módosító rendeletekkel. </w:t>
      </w:r>
      <w:r w:rsidR="00E26E00" w:rsidRPr="00E63738">
        <w:rPr>
          <w:szCs w:val="20"/>
        </w:rPr>
        <w:t>A HÉSZ szövege alapján a rendelet mellékletét kép</w:t>
      </w:r>
      <w:r w:rsidR="00A74BAD">
        <w:rPr>
          <w:szCs w:val="20"/>
        </w:rPr>
        <w:t>e</w:t>
      </w:r>
      <w:r w:rsidR="00E26E00" w:rsidRPr="00E63738">
        <w:rPr>
          <w:szCs w:val="20"/>
        </w:rPr>
        <w:t>zi egy belterület</w:t>
      </w:r>
      <w:r w:rsidR="00416572" w:rsidRPr="00E63738">
        <w:rPr>
          <w:szCs w:val="20"/>
        </w:rPr>
        <w:t>i</w:t>
      </w:r>
      <w:r w:rsidR="00E26E00" w:rsidRPr="00E63738">
        <w:rPr>
          <w:szCs w:val="20"/>
        </w:rPr>
        <w:t xml:space="preserve"> és egy külterületi szabályozási tervlap</w:t>
      </w:r>
      <w:r w:rsidR="00E63738" w:rsidRPr="00E63738">
        <w:rPr>
          <w:szCs w:val="20"/>
        </w:rPr>
        <w:t xml:space="preserve">. </w:t>
      </w:r>
      <w:r w:rsidR="00416572" w:rsidRPr="00E63738">
        <w:rPr>
          <w:szCs w:val="20"/>
        </w:rPr>
        <w:t>A következőkben a HÉSZ legfontosabb rendelkezéseit ismertetjük</w:t>
      </w:r>
      <w:r w:rsidR="0071097F">
        <w:rPr>
          <w:szCs w:val="20"/>
        </w:rPr>
        <w:t xml:space="preserve">. </w:t>
      </w:r>
    </w:p>
    <w:p w14:paraId="010257C4" w14:textId="77777777" w:rsidR="00A07C6C" w:rsidRDefault="00A07C6C" w:rsidP="00E26E00">
      <w:pPr>
        <w:rPr>
          <w:szCs w:val="20"/>
        </w:rPr>
      </w:pPr>
      <w:r>
        <w:rPr>
          <w:szCs w:val="20"/>
        </w:rPr>
        <w:t>A HÉSZ II. fejezete foglalkozik a területfelhasználásokkal. Beépítésre szánt területek közül az alábbiak találhatók meg a településen:</w:t>
      </w:r>
    </w:p>
    <w:tbl>
      <w:tblPr>
        <w:tblW w:w="0" w:type="auto"/>
        <w:tblInd w:w="637" w:type="dxa"/>
        <w:tblLayout w:type="fixed"/>
        <w:tblCellMar>
          <w:left w:w="70" w:type="dxa"/>
          <w:right w:w="70" w:type="dxa"/>
        </w:tblCellMar>
        <w:tblLook w:val="0000" w:firstRow="0" w:lastRow="0" w:firstColumn="0" w:lastColumn="0" w:noHBand="0" w:noVBand="0"/>
      </w:tblPr>
      <w:tblGrid>
        <w:gridCol w:w="5387"/>
        <w:gridCol w:w="1559"/>
      </w:tblGrid>
      <w:tr w:rsidR="00A07C6C" w14:paraId="010257C7" w14:textId="77777777" w:rsidTr="00A07C6C">
        <w:tc>
          <w:tcPr>
            <w:tcW w:w="5387" w:type="dxa"/>
          </w:tcPr>
          <w:p w14:paraId="010257C5"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 Kisvárosias lakóterület</w:t>
            </w:r>
          </w:p>
        </w:tc>
        <w:tc>
          <w:tcPr>
            <w:tcW w:w="1559" w:type="dxa"/>
          </w:tcPr>
          <w:p w14:paraId="010257C6"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(Lk)</w:t>
            </w:r>
          </w:p>
        </w:tc>
      </w:tr>
      <w:tr w:rsidR="00A07C6C" w14:paraId="010257CC" w14:textId="77777777" w:rsidTr="00A07C6C">
        <w:tc>
          <w:tcPr>
            <w:tcW w:w="5387" w:type="dxa"/>
          </w:tcPr>
          <w:p w14:paraId="010257C8"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 Kertvárosias lakóterület</w:t>
            </w:r>
          </w:p>
          <w:p w14:paraId="010257C9"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 Falusias lakóterület</w:t>
            </w:r>
          </w:p>
        </w:tc>
        <w:tc>
          <w:tcPr>
            <w:tcW w:w="1559" w:type="dxa"/>
          </w:tcPr>
          <w:p w14:paraId="010257CA"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(Lke)</w:t>
            </w:r>
          </w:p>
          <w:p w14:paraId="010257CB"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(Lf)</w:t>
            </w:r>
          </w:p>
        </w:tc>
      </w:tr>
      <w:tr w:rsidR="00A07C6C" w14:paraId="010257D1" w14:textId="77777777" w:rsidTr="00A07C6C">
        <w:tc>
          <w:tcPr>
            <w:tcW w:w="5387" w:type="dxa"/>
          </w:tcPr>
          <w:p w14:paraId="010257CD"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 Településközpont vegyes terület</w:t>
            </w:r>
          </w:p>
          <w:p w14:paraId="010257CE"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 Hétvégiházas üdülőterület</w:t>
            </w:r>
          </w:p>
        </w:tc>
        <w:tc>
          <w:tcPr>
            <w:tcW w:w="1559" w:type="dxa"/>
          </w:tcPr>
          <w:p w14:paraId="010257CF"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(Vt)</w:t>
            </w:r>
          </w:p>
          <w:p w14:paraId="010257D0"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(Üh)</w:t>
            </w:r>
          </w:p>
        </w:tc>
      </w:tr>
      <w:tr w:rsidR="00A07C6C" w14:paraId="010257D4" w14:textId="77777777" w:rsidTr="00A07C6C">
        <w:tc>
          <w:tcPr>
            <w:tcW w:w="5387" w:type="dxa"/>
          </w:tcPr>
          <w:p w14:paraId="010257D2"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 Kereskedelmi, szolgáltató gazdasági terület</w:t>
            </w:r>
          </w:p>
        </w:tc>
        <w:tc>
          <w:tcPr>
            <w:tcW w:w="1559" w:type="dxa"/>
          </w:tcPr>
          <w:p w14:paraId="010257D3"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(Gksz)</w:t>
            </w:r>
          </w:p>
        </w:tc>
      </w:tr>
      <w:tr w:rsidR="00A07C6C" w14:paraId="010257D7" w14:textId="77777777" w:rsidTr="00A07C6C">
        <w:tc>
          <w:tcPr>
            <w:tcW w:w="5387" w:type="dxa"/>
          </w:tcPr>
          <w:p w14:paraId="010257D5"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 Ipari gazdasági terület</w:t>
            </w:r>
          </w:p>
        </w:tc>
        <w:tc>
          <w:tcPr>
            <w:tcW w:w="1559" w:type="dxa"/>
          </w:tcPr>
          <w:p w14:paraId="010257D6"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(Gip)</w:t>
            </w:r>
          </w:p>
        </w:tc>
      </w:tr>
      <w:tr w:rsidR="00A07C6C" w14:paraId="010257E8" w14:textId="77777777" w:rsidTr="00A07C6C">
        <w:tc>
          <w:tcPr>
            <w:tcW w:w="5387" w:type="dxa"/>
          </w:tcPr>
          <w:p w14:paraId="010257D8"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 Különleges terület</w:t>
            </w:r>
          </w:p>
          <w:p w14:paraId="010257D9"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 xml:space="preserve">        - Mezőgazdasági üzemi gazdasági terület</w:t>
            </w:r>
          </w:p>
          <w:p w14:paraId="010257DA"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 xml:space="preserve">        - Temető</w:t>
            </w:r>
          </w:p>
          <w:p w14:paraId="010257DB"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 xml:space="preserve">        - Sport- és Szabadidőközpont</w:t>
            </w:r>
          </w:p>
          <w:p w14:paraId="010257DC"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 xml:space="preserve">       - Honvédelmi terület</w:t>
            </w:r>
          </w:p>
          <w:p w14:paraId="010257DD"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 xml:space="preserve">       - Hulladékgyűjtő-udvar</w:t>
            </w:r>
          </w:p>
          <w:p w14:paraId="010257DE"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 xml:space="preserve">       - Szennyvíztisztító telep</w:t>
            </w:r>
          </w:p>
          <w:p w14:paraId="010257DF"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 xml:space="preserve">       - Vízmű terület</w:t>
            </w:r>
          </w:p>
        </w:tc>
        <w:tc>
          <w:tcPr>
            <w:tcW w:w="1559" w:type="dxa"/>
          </w:tcPr>
          <w:p w14:paraId="010257E0"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p>
          <w:p w14:paraId="010257E1"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(Kmg)</w:t>
            </w:r>
          </w:p>
          <w:p w14:paraId="010257E2"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(Kt)</w:t>
            </w:r>
          </w:p>
          <w:p w14:paraId="010257E3"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(Ksp)</w:t>
            </w:r>
          </w:p>
          <w:p w14:paraId="010257E4"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(Kh)</w:t>
            </w:r>
          </w:p>
          <w:p w14:paraId="010257E5"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(Khu)</w:t>
            </w:r>
          </w:p>
          <w:p w14:paraId="010257E6"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(Kszt)</w:t>
            </w:r>
          </w:p>
          <w:p w14:paraId="010257E7" w14:textId="77777777" w:rsidR="00A07C6C" w:rsidRPr="00A07C6C" w:rsidRDefault="00A07C6C" w:rsidP="00A07C6C">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A07C6C">
              <w:rPr>
                <w:szCs w:val="20"/>
              </w:rPr>
              <w:t>(Kv)</w:t>
            </w:r>
          </w:p>
        </w:tc>
      </w:tr>
    </w:tbl>
    <w:p w14:paraId="010257E9" w14:textId="77777777" w:rsidR="00860B1E" w:rsidRDefault="00860B1E" w:rsidP="00860B1E">
      <w:pPr>
        <w:spacing w:before="120"/>
        <w:rPr>
          <w:szCs w:val="20"/>
        </w:rPr>
      </w:pPr>
      <w:r>
        <w:rPr>
          <w:szCs w:val="20"/>
        </w:rPr>
        <w:t>Beépítésre szánt területek közül az alábbiak találhatók meg a településen:</w:t>
      </w:r>
    </w:p>
    <w:tbl>
      <w:tblPr>
        <w:tblW w:w="0" w:type="auto"/>
        <w:tblInd w:w="637" w:type="dxa"/>
        <w:tblLayout w:type="fixed"/>
        <w:tblCellMar>
          <w:left w:w="70" w:type="dxa"/>
          <w:right w:w="70" w:type="dxa"/>
        </w:tblCellMar>
        <w:tblLook w:val="0000" w:firstRow="0" w:lastRow="0" w:firstColumn="0" w:lastColumn="0" w:noHBand="0" w:noVBand="0"/>
      </w:tblPr>
      <w:tblGrid>
        <w:gridCol w:w="5387"/>
        <w:gridCol w:w="1701"/>
      </w:tblGrid>
      <w:tr w:rsidR="00860B1E" w14:paraId="010257EC" w14:textId="77777777" w:rsidTr="00860B1E">
        <w:tc>
          <w:tcPr>
            <w:tcW w:w="5387" w:type="dxa"/>
          </w:tcPr>
          <w:p w14:paraId="010257EA"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860B1E">
              <w:rPr>
                <w:szCs w:val="20"/>
              </w:rPr>
              <w:t>Zöldterület</w:t>
            </w:r>
          </w:p>
        </w:tc>
        <w:tc>
          <w:tcPr>
            <w:tcW w:w="1701" w:type="dxa"/>
          </w:tcPr>
          <w:p w14:paraId="010257EB"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860B1E">
              <w:rPr>
                <w:szCs w:val="20"/>
              </w:rPr>
              <w:t>(Z)</w:t>
            </w:r>
          </w:p>
        </w:tc>
      </w:tr>
      <w:tr w:rsidR="00860B1E" w14:paraId="010257F5" w14:textId="77777777" w:rsidTr="00860B1E">
        <w:tc>
          <w:tcPr>
            <w:tcW w:w="5387" w:type="dxa"/>
          </w:tcPr>
          <w:p w14:paraId="010257ED"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860B1E">
              <w:rPr>
                <w:szCs w:val="20"/>
              </w:rPr>
              <w:t>Erdőterület</w:t>
            </w:r>
          </w:p>
          <w:p w14:paraId="010257EE"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860B1E">
              <w:rPr>
                <w:szCs w:val="20"/>
              </w:rPr>
              <w:t xml:space="preserve">    - védelmi</w:t>
            </w:r>
          </w:p>
          <w:p w14:paraId="010257EF"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860B1E">
              <w:rPr>
                <w:szCs w:val="20"/>
              </w:rPr>
              <w:t xml:space="preserve">    - gazdasági</w:t>
            </w:r>
          </w:p>
          <w:p w14:paraId="010257F0"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860B1E">
              <w:rPr>
                <w:szCs w:val="20"/>
              </w:rPr>
              <w:t xml:space="preserve">    - egészségügyi-szociális, turisztikai</w:t>
            </w:r>
          </w:p>
        </w:tc>
        <w:tc>
          <w:tcPr>
            <w:tcW w:w="1701" w:type="dxa"/>
          </w:tcPr>
          <w:p w14:paraId="010257F1"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p>
          <w:p w14:paraId="010257F2"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860B1E">
              <w:rPr>
                <w:szCs w:val="20"/>
              </w:rPr>
              <w:t>(Ev)</w:t>
            </w:r>
          </w:p>
          <w:p w14:paraId="010257F3"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860B1E">
              <w:rPr>
                <w:szCs w:val="20"/>
              </w:rPr>
              <w:t>(Eg)</w:t>
            </w:r>
          </w:p>
          <w:p w14:paraId="010257F4"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860B1E">
              <w:rPr>
                <w:szCs w:val="20"/>
              </w:rPr>
              <w:t>(Ee)</w:t>
            </w:r>
          </w:p>
        </w:tc>
      </w:tr>
      <w:tr w:rsidR="00860B1E" w14:paraId="010257FE" w14:textId="77777777" w:rsidTr="00860B1E">
        <w:tc>
          <w:tcPr>
            <w:tcW w:w="5387" w:type="dxa"/>
          </w:tcPr>
          <w:p w14:paraId="010257F6"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860B1E">
              <w:rPr>
                <w:szCs w:val="20"/>
              </w:rPr>
              <w:t>Mezőgazdasági terület</w:t>
            </w:r>
          </w:p>
          <w:p w14:paraId="010257F7" w14:textId="77777777" w:rsidR="00860B1E" w:rsidRPr="00860B1E" w:rsidRDefault="00860B1E" w:rsidP="00860B1E">
            <w:pPr>
              <w:pStyle w:val="Szvegtrzs2"/>
              <w:spacing w:after="0" w:line="240" w:lineRule="auto"/>
              <w:rPr>
                <w:rFonts w:ascii="Trebuchet MS" w:hAnsi="Trebuchet MS" w:cs="Arial"/>
                <w:szCs w:val="20"/>
              </w:rPr>
            </w:pPr>
            <w:r w:rsidRPr="00860B1E">
              <w:rPr>
                <w:rFonts w:ascii="Trebuchet MS" w:hAnsi="Trebuchet MS"/>
                <w:szCs w:val="20"/>
              </w:rPr>
              <w:t xml:space="preserve">    -</w:t>
            </w:r>
            <w:r w:rsidRPr="00860B1E">
              <w:rPr>
                <w:rFonts w:ascii="Trebuchet MS" w:hAnsi="Trebuchet MS" w:cs="Arial"/>
                <w:szCs w:val="20"/>
              </w:rPr>
              <w:t xml:space="preserve"> általános mezőgazdasági terület</w:t>
            </w:r>
          </w:p>
          <w:p w14:paraId="010257F8" w14:textId="77777777" w:rsidR="00860B1E" w:rsidRPr="00860B1E" w:rsidRDefault="00860B1E" w:rsidP="00860B1E">
            <w:pPr>
              <w:pStyle w:val="Szvegtrzs2"/>
              <w:spacing w:after="0" w:line="240" w:lineRule="auto"/>
              <w:rPr>
                <w:rFonts w:ascii="Trebuchet MS" w:hAnsi="Trebuchet MS"/>
                <w:szCs w:val="20"/>
              </w:rPr>
            </w:pPr>
            <w:r w:rsidRPr="00860B1E">
              <w:rPr>
                <w:rFonts w:ascii="Trebuchet MS" w:hAnsi="Trebuchet MS"/>
                <w:szCs w:val="20"/>
              </w:rPr>
              <w:t xml:space="preserve">    - tanyaterület</w:t>
            </w:r>
          </w:p>
          <w:p w14:paraId="010257F9" w14:textId="77777777" w:rsidR="00860B1E" w:rsidRPr="00860B1E" w:rsidRDefault="00860B1E" w:rsidP="00860B1E">
            <w:pPr>
              <w:pStyle w:val="Szvegtrzs2"/>
              <w:spacing w:after="0" w:line="240" w:lineRule="auto"/>
              <w:rPr>
                <w:rFonts w:ascii="Trebuchet MS" w:hAnsi="Trebuchet MS" w:cs="Arial"/>
                <w:szCs w:val="20"/>
              </w:rPr>
            </w:pPr>
            <w:r w:rsidRPr="00860B1E">
              <w:rPr>
                <w:rFonts w:ascii="Trebuchet MS" w:hAnsi="Trebuchet MS"/>
                <w:szCs w:val="20"/>
              </w:rPr>
              <w:t xml:space="preserve">    - korlátozott használatú mezőgazdasági terület</w:t>
            </w:r>
          </w:p>
        </w:tc>
        <w:tc>
          <w:tcPr>
            <w:tcW w:w="1701" w:type="dxa"/>
          </w:tcPr>
          <w:p w14:paraId="010257FA"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p>
          <w:p w14:paraId="010257FB"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860B1E">
              <w:rPr>
                <w:rFonts w:cs="Arial"/>
                <w:szCs w:val="20"/>
              </w:rPr>
              <w:t>(Má)</w:t>
            </w:r>
          </w:p>
          <w:p w14:paraId="010257FC"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860B1E">
              <w:rPr>
                <w:rFonts w:cs="Arial"/>
                <w:szCs w:val="20"/>
              </w:rPr>
              <w:t>(Mt)</w:t>
            </w:r>
          </w:p>
          <w:p w14:paraId="010257FD"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rFonts w:cs="Arial"/>
                <w:szCs w:val="20"/>
              </w:rPr>
            </w:pPr>
            <w:r w:rsidRPr="00860B1E">
              <w:rPr>
                <w:rFonts w:cs="Arial"/>
                <w:szCs w:val="20"/>
              </w:rPr>
              <w:t>(Mko)</w:t>
            </w:r>
          </w:p>
        </w:tc>
      </w:tr>
      <w:tr w:rsidR="00860B1E" w14:paraId="01025801" w14:textId="77777777" w:rsidTr="00860B1E">
        <w:tc>
          <w:tcPr>
            <w:tcW w:w="5387" w:type="dxa"/>
          </w:tcPr>
          <w:p w14:paraId="010257FF"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860B1E">
              <w:rPr>
                <w:szCs w:val="20"/>
              </w:rPr>
              <w:t>Vízgazdálkodási terület</w:t>
            </w:r>
          </w:p>
        </w:tc>
        <w:tc>
          <w:tcPr>
            <w:tcW w:w="1701" w:type="dxa"/>
          </w:tcPr>
          <w:p w14:paraId="01025800"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860B1E">
              <w:rPr>
                <w:szCs w:val="20"/>
              </w:rPr>
              <w:t>(V)</w:t>
            </w:r>
          </w:p>
        </w:tc>
      </w:tr>
      <w:tr w:rsidR="00860B1E" w14:paraId="01025806" w14:textId="77777777" w:rsidTr="00860B1E">
        <w:tc>
          <w:tcPr>
            <w:tcW w:w="5387" w:type="dxa"/>
          </w:tcPr>
          <w:p w14:paraId="01025802" w14:textId="77777777" w:rsidR="00860B1E" w:rsidRPr="00860B1E" w:rsidRDefault="00860B1E" w:rsidP="00860B1E">
            <w:pPr>
              <w:pStyle w:val="szvegtrzs1"/>
              <w:widowControl w:val="0"/>
              <w:tabs>
                <w:tab w:val="left" w:pos="360"/>
                <w:tab w:val="left" w:pos="1134"/>
                <w:tab w:val="left" w:pos="1701"/>
                <w:tab w:val="left" w:pos="2268"/>
                <w:tab w:val="left" w:pos="2694"/>
                <w:tab w:val="left" w:pos="3402"/>
                <w:tab w:val="left" w:pos="3969"/>
                <w:tab w:val="left" w:pos="4536"/>
                <w:tab w:val="left" w:pos="5245"/>
              </w:tabs>
              <w:spacing w:after="0"/>
              <w:rPr>
                <w:rFonts w:ascii="Trebuchet MS" w:hAnsi="Trebuchet MS"/>
                <w:szCs w:val="20"/>
              </w:rPr>
            </w:pPr>
            <w:r w:rsidRPr="00860B1E">
              <w:rPr>
                <w:rFonts w:ascii="Trebuchet MS" w:hAnsi="Trebuchet MS"/>
                <w:szCs w:val="20"/>
              </w:rPr>
              <w:t>Közlekedési- és közműterület</w:t>
            </w:r>
          </w:p>
          <w:p w14:paraId="01025803" w14:textId="77777777" w:rsidR="00860B1E" w:rsidRPr="00860B1E" w:rsidRDefault="00860B1E" w:rsidP="00860B1E">
            <w:pPr>
              <w:pStyle w:val="szvegtrzs1"/>
              <w:widowControl w:val="0"/>
              <w:tabs>
                <w:tab w:val="left" w:pos="360"/>
                <w:tab w:val="left" w:pos="1134"/>
                <w:tab w:val="left" w:pos="1701"/>
                <w:tab w:val="left" w:pos="2268"/>
                <w:tab w:val="left" w:pos="2694"/>
                <w:tab w:val="left" w:pos="3402"/>
                <w:tab w:val="left" w:pos="3969"/>
                <w:tab w:val="left" w:pos="4536"/>
                <w:tab w:val="left" w:pos="5245"/>
              </w:tabs>
              <w:spacing w:after="0"/>
              <w:rPr>
                <w:rFonts w:ascii="Trebuchet MS" w:hAnsi="Trebuchet MS"/>
                <w:szCs w:val="20"/>
              </w:rPr>
            </w:pPr>
            <w:r w:rsidRPr="00860B1E">
              <w:rPr>
                <w:rFonts w:ascii="Trebuchet MS" w:hAnsi="Trebuchet MS"/>
                <w:szCs w:val="20"/>
              </w:rPr>
              <w:t xml:space="preserve">    - közút</w:t>
            </w:r>
          </w:p>
        </w:tc>
        <w:tc>
          <w:tcPr>
            <w:tcW w:w="1701" w:type="dxa"/>
          </w:tcPr>
          <w:p w14:paraId="01025804"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p>
          <w:p w14:paraId="01025805"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860B1E">
              <w:rPr>
                <w:szCs w:val="20"/>
              </w:rPr>
              <w:t>(Köu)</w:t>
            </w:r>
          </w:p>
        </w:tc>
      </w:tr>
      <w:tr w:rsidR="00860B1E" w14:paraId="01025809" w14:textId="77777777" w:rsidTr="00860B1E">
        <w:tc>
          <w:tcPr>
            <w:tcW w:w="5387" w:type="dxa"/>
          </w:tcPr>
          <w:p w14:paraId="01025807" w14:textId="77777777" w:rsidR="00860B1E" w:rsidRPr="00860B1E" w:rsidRDefault="00860B1E" w:rsidP="00860B1E">
            <w:pPr>
              <w:pStyle w:val="szvegtrzs1"/>
              <w:widowControl w:val="0"/>
              <w:tabs>
                <w:tab w:val="left" w:pos="360"/>
                <w:tab w:val="left" w:pos="1134"/>
                <w:tab w:val="left" w:pos="1701"/>
                <w:tab w:val="left" w:pos="2268"/>
                <w:tab w:val="left" w:pos="2694"/>
                <w:tab w:val="left" w:pos="3402"/>
                <w:tab w:val="left" w:pos="3969"/>
                <w:tab w:val="left" w:pos="4536"/>
                <w:tab w:val="left" w:pos="5245"/>
              </w:tabs>
              <w:spacing w:after="0"/>
              <w:rPr>
                <w:rFonts w:ascii="Trebuchet MS" w:hAnsi="Trebuchet MS"/>
                <w:szCs w:val="20"/>
              </w:rPr>
            </w:pPr>
            <w:r w:rsidRPr="00860B1E">
              <w:rPr>
                <w:rFonts w:ascii="Trebuchet MS" w:hAnsi="Trebuchet MS"/>
                <w:szCs w:val="20"/>
              </w:rPr>
              <w:t>Különleges terület - Bányaterület</w:t>
            </w:r>
          </w:p>
        </w:tc>
        <w:tc>
          <w:tcPr>
            <w:tcW w:w="1701" w:type="dxa"/>
          </w:tcPr>
          <w:p w14:paraId="01025808" w14:textId="77777777" w:rsidR="00860B1E" w:rsidRPr="00860B1E" w:rsidRDefault="00860B1E" w:rsidP="00860B1E">
            <w:pPr>
              <w:widowControl w:val="0"/>
              <w:tabs>
                <w:tab w:val="left" w:pos="360"/>
                <w:tab w:val="left" w:pos="1134"/>
                <w:tab w:val="left" w:pos="1701"/>
                <w:tab w:val="left" w:pos="2268"/>
                <w:tab w:val="left" w:pos="2694"/>
                <w:tab w:val="left" w:pos="3402"/>
                <w:tab w:val="left" w:pos="3969"/>
                <w:tab w:val="left" w:pos="4536"/>
                <w:tab w:val="left" w:pos="5245"/>
              </w:tabs>
              <w:spacing w:after="0"/>
              <w:rPr>
                <w:szCs w:val="20"/>
              </w:rPr>
            </w:pPr>
            <w:r w:rsidRPr="00860B1E">
              <w:rPr>
                <w:szCs w:val="20"/>
              </w:rPr>
              <w:t>(Kb)</w:t>
            </w:r>
          </w:p>
        </w:tc>
      </w:tr>
    </w:tbl>
    <w:p w14:paraId="0102580A" w14:textId="77777777" w:rsidR="00860B1E" w:rsidRDefault="00860B1E" w:rsidP="00860B1E">
      <w:pPr>
        <w:spacing w:before="120"/>
        <w:rPr>
          <w:szCs w:val="20"/>
        </w:rPr>
      </w:pPr>
      <w:r>
        <w:rPr>
          <w:szCs w:val="20"/>
        </w:rPr>
        <w:t xml:space="preserve">A településrendezési eszközök nagy lakó- és gazdasági területi tartalékot tartalmaznak. A tervlapokon az intézmények ingatlanjai jellemzően településközpont vegyes területbe kerülnek besorolásra, ahol lehetőség biztosított kisebb-nagyobb mértékben a fejlesztéseknek. </w:t>
      </w:r>
    </w:p>
    <w:p w14:paraId="0102580B" w14:textId="77777777" w:rsidR="00860B1E" w:rsidRDefault="00860B1E" w:rsidP="00860B1E">
      <w:pPr>
        <w:spacing w:before="120"/>
        <w:rPr>
          <w:szCs w:val="20"/>
        </w:rPr>
      </w:pPr>
      <w:r>
        <w:rPr>
          <w:szCs w:val="20"/>
        </w:rPr>
        <w:t>A településfejlesztési koncepció és az integrált településfejlesztési stratégia készítése során figyelemmel kell lenni a hatályos településrendezési eszközökre, illetve amennyiben olyan fejlesztések kerülnek megvalósításra, akkor kezdeményezni kell a rendezési eszközök felülvizsgálatát vagy módosítását.</w:t>
      </w:r>
    </w:p>
    <w:p w14:paraId="0102580C" w14:textId="77777777" w:rsidR="00BD5E17" w:rsidRPr="00295F30" w:rsidRDefault="0027407E" w:rsidP="00FC3EF5">
      <w:pPr>
        <w:pStyle w:val="Cmsor1"/>
      </w:pPr>
      <w:r w:rsidRPr="00714CD5">
        <w:rPr>
          <w:color w:val="FF0000"/>
          <w:sz w:val="20"/>
          <w:szCs w:val="20"/>
          <w:highlight w:val="yellow"/>
        </w:rPr>
        <w:br w:type="page"/>
      </w:r>
      <w:bookmarkStart w:id="75" w:name="_Toc90278009"/>
      <w:bookmarkStart w:id="76" w:name="_Toc462238215"/>
      <w:r w:rsidR="00BD5E17" w:rsidRPr="00295F30">
        <w:t>3. A település társadalm</w:t>
      </w:r>
      <w:r w:rsidRPr="00295F30">
        <w:t>a</w:t>
      </w:r>
      <w:bookmarkStart w:id="77" w:name="_Toc55108681"/>
      <w:bookmarkStart w:id="78" w:name="_Toc59523183"/>
      <w:bookmarkEnd w:id="75"/>
      <w:bookmarkEnd w:id="76"/>
    </w:p>
    <w:p w14:paraId="0102580D" w14:textId="77777777" w:rsidR="0027407E" w:rsidRPr="00295F30" w:rsidRDefault="0027407E" w:rsidP="001C5D0D">
      <w:pPr>
        <w:pStyle w:val="Cmsor2"/>
      </w:pPr>
      <w:bookmarkStart w:id="79" w:name="_Toc462238216"/>
      <w:bookmarkStart w:id="80" w:name="_Toc90278010"/>
      <w:bookmarkEnd w:id="77"/>
      <w:bookmarkEnd w:id="78"/>
      <w:r w:rsidRPr="00295F30">
        <w:t>3.1. Demográfiai jellemzők</w:t>
      </w:r>
      <w:bookmarkEnd w:id="79"/>
    </w:p>
    <w:p w14:paraId="0102580E" w14:textId="77777777" w:rsidR="004964C4" w:rsidRPr="005135BC" w:rsidRDefault="004964C4" w:rsidP="004964C4">
      <w:pPr>
        <w:pStyle w:val="Cmsor3"/>
      </w:pPr>
      <w:bookmarkStart w:id="81" w:name="_Toc462238217"/>
      <w:r>
        <w:t xml:space="preserve">3.1.1. </w:t>
      </w:r>
      <w:r w:rsidRPr="005135BC">
        <w:t>Lakónépesség alakulása</w:t>
      </w:r>
      <w:bookmarkEnd w:id="81"/>
    </w:p>
    <w:p w14:paraId="0102580F" w14:textId="77777777" w:rsidR="004964C4" w:rsidRPr="0061603A" w:rsidRDefault="004964C4" w:rsidP="004964C4">
      <w:pPr>
        <w:spacing w:after="150"/>
        <w:rPr>
          <w:szCs w:val="20"/>
        </w:rPr>
      </w:pPr>
      <w:r w:rsidRPr="0061603A">
        <w:rPr>
          <w:szCs w:val="20"/>
        </w:rPr>
        <w:t>Egy település népességszámának alakulását (tényleges szaporodás/fogyás), az élve születések, halálozások száma, illetve a vándorlási különbözet határozza meg. A 201</w:t>
      </w:r>
      <w:r>
        <w:rPr>
          <w:szCs w:val="20"/>
        </w:rPr>
        <w:t>4</w:t>
      </w:r>
      <w:r w:rsidRPr="0061603A">
        <w:rPr>
          <w:szCs w:val="20"/>
        </w:rPr>
        <w:t xml:space="preserve">. év végi adatok alapján </w:t>
      </w:r>
      <w:r w:rsidR="00753361">
        <w:rPr>
          <w:szCs w:val="20"/>
        </w:rPr>
        <w:t>Bugyi Nagyközség</w:t>
      </w:r>
      <w:r w:rsidRPr="0061603A">
        <w:rPr>
          <w:szCs w:val="20"/>
        </w:rPr>
        <w:t xml:space="preserve"> lakónépessége</w:t>
      </w:r>
      <w:r>
        <w:rPr>
          <w:rStyle w:val="Lbjegyzet-hivatkozs"/>
          <w:szCs w:val="20"/>
        </w:rPr>
        <w:footnoteReference w:id="2"/>
      </w:r>
      <w:r w:rsidRPr="0061603A">
        <w:rPr>
          <w:szCs w:val="20"/>
        </w:rPr>
        <w:t xml:space="preserve"> </w:t>
      </w:r>
      <w:r>
        <w:rPr>
          <w:szCs w:val="20"/>
        </w:rPr>
        <w:t>5127</w:t>
      </w:r>
      <w:r w:rsidRPr="0061603A">
        <w:rPr>
          <w:szCs w:val="20"/>
        </w:rPr>
        <w:t xml:space="preserve"> fő volt (állandó népesség</w:t>
      </w:r>
      <w:r>
        <w:rPr>
          <w:rStyle w:val="Lbjegyzet-hivatkozs"/>
          <w:szCs w:val="20"/>
        </w:rPr>
        <w:footnoteReference w:id="3"/>
      </w:r>
      <w:r w:rsidRPr="0061603A">
        <w:rPr>
          <w:szCs w:val="20"/>
        </w:rPr>
        <w:t xml:space="preserve"> </w:t>
      </w:r>
      <w:r>
        <w:rPr>
          <w:szCs w:val="20"/>
        </w:rPr>
        <w:t>5306</w:t>
      </w:r>
      <w:r w:rsidRPr="0061603A">
        <w:rPr>
          <w:szCs w:val="20"/>
        </w:rPr>
        <w:t>).</w:t>
      </w:r>
      <w:r>
        <w:rPr>
          <w:szCs w:val="20"/>
        </w:rPr>
        <w:t xml:space="preserve"> </w:t>
      </w:r>
    </w:p>
    <w:p w14:paraId="01025810" w14:textId="77777777" w:rsidR="004964C4" w:rsidRDefault="004964C4" w:rsidP="004964C4">
      <w:pPr>
        <w:keepNext/>
        <w:suppressAutoHyphens/>
        <w:spacing w:before="120"/>
        <w:jc w:val="center"/>
      </w:pPr>
      <w:r w:rsidRPr="006D0885">
        <w:rPr>
          <w:noProof/>
        </w:rPr>
        <w:drawing>
          <wp:inline distT="0" distB="0" distL="0" distR="0" wp14:anchorId="01026450" wp14:editId="01026451">
            <wp:extent cx="3910000" cy="2355715"/>
            <wp:effectExtent l="19050" t="0" r="0" b="0"/>
            <wp:docPr id="3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email"/>
                    <a:stretch>
                      <a:fillRect/>
                    </a:stretch>
                  </pic:blipFill>
                  <pic:spPr>
                    <a:xfrm>
                      <a:off x="0" y="0"/>
                      <a:ext cx="3910000" cy="2355715"/>
                    </a:xfrm>
                    <a:prstGeom prst="rect">
                      <a:avLst/>
                    </a:prstGeom>
                  </pic:spPr>
                </pic:pic>
              </a:graphicData>
            </a:graphic>
          </wp:inline>
        </w:drawing>
      </w:r>
    </w:p>
    <w:p w14:paraId="01025811" w14:textId="77777777" w:rsidR="004964C4" w:rsidRPr="004964C4" w:rsidRDefault="009C7250" w:rsidP="004964C4">
      <w:pPr>
        <w:pStyle w:val="Kpalrs"/>
        <w:ind w:left="0"/>
        <w:jc w:val="center"/>
        <w:rPr>
          <w:rFonts w:ascii="Trebuchet MS" w:hAnsi="Trebuchet MS"/>
          <w:b w:val="0"/>
          <w:color w:val="auto"/>
          <w:lang w:eastAsia="ar-SA"/>
        </w:rPr>
      </w:pPr>
      <w:r w:rsidRPr="004964C4">
        <w:rPr>
          <w:rFonts w:ascii="Trebuchet MS" w:hAnsi="Trebuchet MS"/>
          <w:b w:val="0"/>
          <w:color w:val="auto"/>
          <w:lang w:eastAsia="ar-SA"/>
        </w:rPr>
        <w:fldChar w:fldCharType="begin"/>
      </w:r>
      <w:r w:rsidR="004964C4" w:rsidRPr="004964C4">
        <w:rPr>
          <w:rFonts w:ascii="Trebuchet MS" w:hAnsi="Trebuchet MS"/>
          <w:b w:val="0"/>
          <w:color w:val="auto"/>
          <w:lang w:eastAsia="ar-SA"/>
        </w:rPr>
        <w:instrText xml:space="preserve"> SEQ ábra \* ARABIC </w:instrText>
      </w:r>
      <w:r w:rsidRPr="004964C4">
        <w:rPr>
          <w:rFonts w:ascii="Trebuchet MS" w:hAnsi="Trebuchet MS"/>
          <w:b w:val="0"/>
          <w:color w:val="auto"/>
          <w:lang w:eastAsia="ar-SA"/>
        </w:rPr>
        <w:fldChar w:fldCharType="separate"/>
      </w:r>
      <w:r w:rsidR="00485792">
        <w:rPr>
          <w:rFonts w:ascii="Trebuchet MS" w:hAnsi="Trebuchet MS"/>
          <w:b w:val="0"/>
          <w:noProof/>
          <w:color w:val="auto"/>
          <w:lang w:eastAsia="ar-SA"/>
        </w:rPr>
        <w:t>6</w:t>
      </w:r>
      <w:r w:rsidRPr="004964C4">
        <w:rPr>
          <w:rFonts w:ascii="Trebuchet MS" w:hAnsi="Trebuchet MS"/>
          <w:b w:val="0"/>
          <w:color w:val="auto"/>
          <w:lang w:eastAsia="ar-SA"/>
        </w:rPr>
        <w:fldChar w:fldCharType="end"/>
      </w:r>
      <w:r w:rsidR="004964C4" w:rsidRPr="004964C4">
        <w:rPr>
          <w:rFonts w:ascii="Trebuchet MS" w:hAnsi="Trebuchet MS"/>
          <w:color w:val="auto"/>
        </w:rPr>
        <w:t xml:space="preserve">. ábra: </w:t>
      </w:r>
      <w:r w:rsidR="00753361">
        <w:rPr>
          <w:rFonts w:ascii="Trebuchet MS" w:hAnsi="Trebuchet MS"/>
          <w:color w:val="auto"/>
        </w:rPr>
        <w:t>Bugyi Nagyközség</w:t>
      </w:r>
      <w:r w:rsidR="004964C4" w:rsidRPr="004964C4">
        <w:rPr>
          <w:rFonts w:ascii="Trebuchet MS" w:hAnsi="Trebuchet MS"/>
          <w:color w:val="auto"/>
        </w:rPr>
        <w:t xml:space="preserve"> népessége 1870- 2011 népszámlálási időszakokban</w:t>
      </w:r>
    </w:p>
    <w:p w14:paraId="01025812" w14:textId="77777777" w:rsidR="004964C4" w:rsidRPr="00E6495A" w:rsidRDefault="004964C4" w:rsidP="004964C4">
      <w:pPr>
        <w:spacing w:after="150"/>
        <w:rPr>
          <w:szCs w:val="20"/>
        </w:rPr>
      </w:pPr>
      <w:r w:rsidRPr="00E6495A">
        <w:rPr>
          <w:szCs w:val="20"/>
        </w:rPr>
        <w:t xml:space="preserve">A település lakossága a 70-es évekig folyamatosan nőtt. Az 1970-es népszámlálás időszakában 5416 fő folt a település lakosság, az ezt követő időszakban ezt a népességszámot már nem haladta meg </w:t>
      </w:r>
      <w:r w:rsidR="00753361">
        <w:rPr>
          <w:szCs w:val="20"/>
        </w:rPr>
        <w:t>Bugyi Nagyközség</w:t>
      </w:r>
      <w:r w:rsidRPr="00E6495A">
        <w:rPr>
          <w:szCs w:val="20"/>
        </w:rPr>
        <w:t>. Az elmúlt évtizedben csekély mértékű csökkenés</w:t>
      </w:r>
      <w:r>
        <w:rPr>
          <w:szCs w:val="20"/>
        </w:rPr>
        <w:t xml:space="preserve"> (-1,8%)</w:t>
      </w:r>
      <w:r w:rsidRPr="00E6495A">
        <w:rPr>
          <w:szCs w:val="20"/>
        </w:rPr>
        <w:t xml:space="preserve"> jellemzi a település lakosságát. Ez a népességcsökkenés kisebb mértékű, mint az országos adat</w:t>
      </w:r>
      <w:r>
        <w:rPr>
          <w:szCs w:val="20"/>
        </w:rPr>
        <w:t xml:space="preserve"> (-2,6%)</w:t>
      </w:r>
      <w:r w:rsidRPr="00E6495A">
        <w:rPr>
          <w:szCs w:val="20"/>
        </w:rPr>
        <w:t>, viszont ellenkező előjelű, mint ami Pest megye</w:t>
      </w:r>
      <w:r>
        <w:rPr>
          <w:szCs w:val="20"/>
        </w:rPr>
        <w:t xml:space="preserve"> (12,3%)</w:t>
      </w:r>
      <w:r w:rsidRPr="00E6495A">
        <w:rPr>
          <w:szCs w:val="20"/>
        </w:rPr>
        <w:t xml:space="preserve"> egészét jellemzi. </w:t>
      </w:r>
    </w:p>
    <w:p w14:paraId="01025813" w14:textId="77777777" w:rsidR="004964C4" w:rsidRDefault="004964C4" w:rsidP="004964C4">
      <w:pPr>
        <w:keepNext/>
        <w:suppressAutoHyphens/>
        <w:spacing w:after="0"/>
        <w:jc w:val="center"/>
      </w:pPr>
      <w:r w:rsidRPr="002F1A67">
        <w:rPr>
          <w:noProof/>
          <w:szCs w:val="20"/>
        </w:rPr>
        <w:drawing>
          <wp:inline distT="0" distB="0" distL="0" distR="0" wp14:anchorId="01026452" wp14:editId="01026453">
            <wp:extent cx="3910000" cy="2355715"/>
            <wp:effectExtent l="19050" t="0" r="0" b="0"/>
            <wp:docPr id="43"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email"/>
                    <a:srcRect/>
                    <a:stretch>
                      <a:fillRect/>
                    </a:stretch>
                  </pic:blipFill>
                  <pic:spPr bwMode="auto">
                    <a:xfrm>
                      <a:off x="0" y="0"/>
                      <a:ext cx="3910000" cy="2355715"/>
                    </a:xfrm>
                    <a:prstGeom prst="rect">
                      <a:avLst/>
                    </a:prstGeom>
                    <a:noFill/>
                    <a:ln w="9525">
                      <a:noFill/>
                      <a:miter lim="800000"/>
                      <a:headEnd/>
                      <a:tailEnd/>
                    </a:ln>
                  </pic:spPr>
                </pic:pic>
              </a:graphicData>
            </a:graphic>
          </wp:inline>
        </w:drawing>
      </w:r>
    </w:p>
    <w:p w14:paraId="01025814" w14:textId="77777777" w:rsidR="004964C4" w:rsidRPr="004964C4" w:rsidRDefault="009C7250" w:rsidP="00632498">
      <w:pPr>
        <w:pStyle w:val="Kpalrs"/>
        <w:spacing w:before="120"/>
        <w:ind w:left="0"/>
        <w:jc w:val="center"/>
        <w:rPr>
          <w:rFonts w:ascii="Trebuchet MS" w:hAnsi="Trebuchet MS"/>
          <w:b w:val="0"/>
          <w:color w:val="auto"/>
          <w:lang w:eastAsia="ar-SA"/>
        </w:rPr>
      </w:pPr>
      <w:r w:rsidRPr="004964C4">
        <w:rPr>
          <w:rFonts w:ascii="Trebuchet MS" w:hAnsi="Trebuchet MS"/>
          <w:color w:val="auto"/>
          <w:lang w:eastAsia="ar-SA"/>
        </w:rPr>
        <w:fldChar w:fldCharType="begin"/>
      </w:r>
      <w:r w:rsidR="004964C4" w:rsidRPr="004964C4">
        <w:rPr>
          <w:rFonts w:ascii="Trebuchet MS" w:hAnsi="Trebuchet MS"/>
          <w:color w:val="auto"/>
          <w:lang w:eastAsia="ar-SA"/>
        </w:rPr>
        <w:instrText xml:space="preserve"> SEQ ábra \* ARABIC </w:instrText>
      </w:r>
      <w:r w:rsidRPr="004964C4">
        <w:rPr>
          <w:rFonts w:ascii="Trebuchet MS" w:hAnsi="Trebuchet MS"/>
          <w:color w:val="auto"/>
          <w:lang w:eastAsia="ar-SA"/>
        </w:rPr>
        <w:fldChar w:fldCharType="separate"/>
      </w:r>
      <w:r w:rsidR="00485792">
        <w:rPr>
          <w:rFonts w:ascii="Trebuchet MS" w:hAnsi="Trebuchet MS"/>
          <w:noProof/>
          <w:color w:val="auto"/>
          <w:lang w:eastAsia="ar-SA"/>
        </w:rPr>
        <w:t>7</w:t>
      </w:r>
      <w:r w:rsidRPr="004964C4">
        <w:rPr>
          <w:rFonts w:ascii="Trebuchet MS" w:hAnsi="Trebuchet MS"/>
          <w:color w:val="auto"/>
          <w:lang w:eastAsia="ar-SA"/>
        </w:rPr>
        <w:fldChar w:fldCharType="end"/>
      </w:r>
      <w:r w:rsidR="004964C4" w:rsidRPr="004964C4">
        <w:rPr>
          <w:rFonts w:ascii="Trebuchet MS" w:hAnsi="Trebuchet MS"/>
          <w:color w:val="auto"/>
          <w:lang w:eastAsia="ar-SA"/>
        </w:rPr>
        <w:t>. ábra: Lakónépesség változás 2005-201</w:t>
      </w:r>
      <w:r w:rsidR="004964C4">
        <w:rPr>
          <w:rFonts w:ascii="Trebuchet MS" w:hAnsi="Trebuchet MS"/>
          <w:b w:val="0"/>
          <w:color w:val="auto"/>
          <w:lang w:eastAsia="ar-SA"/>
        </w:rPr>
        <w:br/>
      </w:r>
      <w:r w:rsidR="004964C4" w:rsidRPr="004964C4">
        <w:rPr>
          <w:rFonts w:ascii="Trebuchet MS" w:hAnsi="Trebuchet MS"/>
          <w:b w:val="0"/>
          <w:i/>
          <w:color w:val="auto"/>
          <w:lang w:eastAsia="ar-SA"/>
        </w:rPr>
        <w:t>Forrás: KSH</w:t>
      </w:r>
    </w:p>
    <w:p w14:paraId="01025815" w14:textId="77777777" w:rsidR="000A7F04" w:rsidRDefault="000A7F04">
      <w:pPr>
        <w:spacing w:after="0"/>
        <w:jc w:val="left"/>
        <w:rPr>
          <w:b/>
          <w:szCs w:val="20"/>
        </w:rPr>
      </w:pPr>
      <w:r>
        <w:rPr>
          <w:b/>
          <w:szCs w:val="20"/>
        </w:rPr>
        <w:br w:type="page"/>
      </w:r>
    </w:p>
    <w:p w14:paraId="01025816" w14:textId="77777777" w:rsidR="004964C4" w:rsidRDefault="004964C4" w:rsidP="0031199F">
      <w:pPr>
        <w:pStyle w:val="Szvegtrzs"/>
        <w:numPr>
          <w:ilvl w:val="0"/>
          <w:numId w:val="25"/>
        </w:numPr>
        <w:rPr>
          <w:rFonts w:ascii="Trebuchet MS" w:hAnsi="Trebuchet MS"/>
          <w:b/>
          <w:sz w:val="20"/>
          <w:szCs w:val="20"/>
        </w:rPr>
      </w:pPr>
      <w:r w:rsidRPr="00067C0A">
        <w:rPr>
          <w:rFonts w:ascii="Trebuchet MS" w:hAnsi="Trebuchet MS"/>
          <w:b/>
          <w:sz w:val="20"/>
          <w:szCs w:val="20"/>
        </w:rPr>
        <w:t>Természetes szaporodás</w:t>
      </w:r>
    </w:p>
    <w:p w14:paraId="01025817" w14:textId="67E24F6F" w:rsidR="004964C4" w:rsidRDefault="004964C4" w:rsidP="004964C4">
      <w:pPr>
        <w:pStyle w:val="Szvegtrzs"/>
      </w:pPr>
      <w:r>
        <w:rPr>
          <w:rFonts w:ascii="Trebuchet MS" w:hAnsi="Trebuchet MS"/>
          <w:b/>
          <w:noProof/>
          <w:sz w:val="20"/>
          <w:szCs w:val="20"/>
        </w:rPr>
        <w:drawing>
          <wp:anchor distT="0" distB="0" distL="114300" distR="114300" simplePos="0" relativeHeight="251683328" behindDoc="0" locked="0" layoutInCell="1" allowOverlap="1" wp14:anchorId="01026454" wp14:editId="01026455">
            <wp:simplePos x="0" y="0"/>
            <wp:positionH relativeFrom="column">
              <wp:posOffset>3200400</wp:posOffset>
            </wp:positionH>
            <wp:positionV relativeFrom="paragraph">
              <wp:posOffset>238760</wp:posOffset>
            </wp:positionV>
            <wp:extent cx="2990215" cy="1800225"/>
            <wp:effectExtent l="19050" t="0" r="635" b="0"/>
            <wp:wrapSquare wrapText="bothSides"/>
            <wp:docPr id="4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email"/>
                    <a:srcRect/>
                    <a:stretch>
                      <a:fillRect/>
                    </a:stretch>
                  </pic:blipFill>
                  <pic:spPr bwMode="auto">
                    <a:xfrm>
                      <a:off x="0" y="0"/>
                      <a:ext cx="2990215" cy="1800225"/>
                    </a:xfrm>
                    <a:prstGeom prst="rect">
                      <a:avLst/>
                    </a:prstGeom>
                    <a:noFill/>
                    <a:ln w="9525">
                      <a:noFill/>
                      <a:miter lim="800000"/>
                      <a:headEnd/>
                      <a:tailEnd/>
                    </a:ln>
                  </pic:spPr>
                </pic:pic>
              </a:graphicData>
            </a:graphic>
          </wp:anchor>
        </w:drawing>
      </w:r>
      <w:r w:rsidR="00FC34D3">
        <w:rPr>
          <w:noProof/>
        </w:rPr>
        <mc:AlternateContent>
          <mc:Choice Requires="wps">
            <w:drawing>
              <wp:anchor distT="0" distB="0" distL="114300" distR="114300" simplePos="0" relativeHeight="251684352" behindDoc="0" locked="0" layoutInCell="1" allowOverlap="1" wp14:anchorId="01026457" wp14:editId="73D5B088">
                <wp:simplePos x="0" y="0"/>
                <wp:positionH relativeFrom="column">
                  <wp:posOffset>3200400</wp:posOffset>
                </wp:positionH>
                <wp:positionV relativeFrom="paragraph">
                  <wp:posOffset>1843405</wp:posOffset>
                </wp:positionV>
                <wp:extent cx="2990215" cy="392430"/>
                <wp:effectExtent l="0" t="0" r="635" b="0"/>
                <wp:wrapSquare wrapText="bothSides"/>
                <wp:docPr id="10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215" cy="3924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02650F" w14:textId="77777777" w:rsidR="00B70230" w:rsidRPr="004964C4" w:rsidRDefault="00B70230" w:rsidP="004964C4">
                            <w:pPr>
                              <w:pStyle w:val="Kpalrs"/>
                              <w:ind w:left="0"/>
                              <w:jc w:val="center"/>
                              <w:rPr>
                                <w:rFonts w:ascii="Trebuchet MS" w:hAnsi="Trebuchet MS"/>
                                <w:color w:val="auto"/>
                                <w:lang w:eastAsia="ar-SA"/>
                              </w:rPr>
                            </w:pPr>
                            <w:r w:rsidRPr="004964C4">
                              <w:rPr>
                                <w:rFonts w:ascii="Trebuchet MS" w:hAnsi="Trebuchet MS"/>
                                <w:color w:val="auto"/>
                                <w:lang w:eastAsia="ar-SA"/>
                              </w:rPr>
                              <w:fldChar w:fldCharType="begin"/>
                            </w:r>
                            <w:r w:rsidRPr="004964C4">
                              <w:rPr>
                                <w:rFonts w:ascii="Trebuchet MS" w:hAnsi="Trebuchet MS"/>
                                <w:color w:val="auto"/>
                                <w:lang w:eastAsia="ar-SA"/>
                              </w:rPr>
                              <w:instrText xml:space="preserve"> SEQ ábra \* ARABIC </w:instrText>
                            </w:r>
                            <w:r w:rsidRPr="004964C4">
                              <w:rPr>
                                <w:rFonts w:ascii="Trebuchet MS" w:hAnsi="Trebuchet MS"/>
                                <w:color w:val="auto"/>
                                <w:lang w:eastAsia="ar-SA"/>
                              </w:rPr>
                              <w:fldChar w:fldCharType="separate"/>
                            </w:r>
                            <w:r>
                              <w:rPr>
                                <w:rFonts w:ascii="Trebuchet MS" w:hAnsi="Trebuchet MS"/>
                                <w:noProof/>
                                <w:color w:val="auto"/>
                                <w:lang w:eastAsia="ar-SA"/>
                              </w:rPr>
                              <w:t>8</w:t>
                            </w:r>
                            <w:r w:rsidRPr="004964C4">
                              <w:rPr>
                                <w:rFonts w:ascii="Trebuchet MS" w:hAnsi="Trebuchet MS"/>
                                <w:color w:val="auto"/>
                                <w:lang w:eastAsia="ar-SA"/>
                              </w:rPr>
                              <w:fldChar w:fldCharType="end"/>
                            </w:r>
                            <w:r w:rsidRPr="004964C4">
                              <w:rPr>
                                <w:rFonts w:ascii="Trebuchet MS" w:hAnsi="Trebuchet MS"/>
                                <w:color w:val="auto"/>
                                <w:lang w:eastAsia="ar-SA"/>
                              </w:rPr>
                              <w:t>. ábra: Természetes népesség változás</w:t>
                            </w:r>
                            <w:r>
                              <w:rPr>
                                <w:rFonts w:ascii="Trebuchet MS" w:hAnsi="Trebuchet MS"/>
                                <w:color w:val="auto"/>
                                <w:lang w:eastAsia="ar-SA"/>
                              </w:rPr>
                              <w:br/>
                            </w:r>
                            <w:r w:rsidRPr="004964C4">
                              <w:rPr>
                                <w:rFonts w:ascii="Trebuchet MS" w:hAnsi="Trebuchet MS"/>
                                <w:b w:val="0"/>
                                <w:i/>
                                <w:color w:val="auto"/>
                                <w:lang w:eastAsia="ar-SA"/>
                              </w:rPr>
                              <w:t>Forrás: KSH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252pt;margin-top:145.15pt;width:235.45pt;height:30.9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" stroked="f">
                <v:textbox style="mso-fit-shape-to-text:t" inset="0,0,0,0">
                  <w:txbxContent>
                    <w:p w14:paraId="0102650F" w14:textId="77777777" w:rsidR="00B70230" w:rsidRPr="004964C4" w:rsidRDefault="00B70230" w:rsidP="004964C4">
                      <w:pPr>
                        <w:pStyle w:val="Kpalrs"/>
                        <w:ind w:left="0"/>
                        <w:jc w:val="center"/>
                        <w:rPr>
                          <w:rFonts w:ascii="Trebuchet MS" w:hAnsi="Trebuchet MS"/>
                          <w:color w:val="auto"/>
                          <w:lang w:eastAsia="ar-SA"/>
                        </w:rPr>
                      </w:pPr>
                      <w:r w:rsidRPr="004964C4">
                        <w:rPr>
                          <w:rFonts w:ascii="Trebuchet MS" w:hAnsi="Trebuchet MS"/>
                          <w:color w:val="auto"/>
                          <w:lang w:eastAsia="ar-SA"/>
                        </w:rPr>
                        <w:fldChar w:fldCharType="begin"/>
                      </w:r>
                      <w:r w:rsidRPr="004964C4">
                        <w:rPr>
                          <w:rFonts w:ascii="Trebuchet MS" w:hAnsi="Trebuchet MS"/>
                          <w:color w:val="auto"/>
                          <w:lang w:eastAsia="ar-SA"/>
                        </w:rPr>
                        <w:instrText xml:space="preserve"> SEQ ábra \* ARABIC </w:instrText>
                      </w:r>
                      <w:r w:rsidRPr="004964C4">
                        <w:rPr>
                          <w:rFonts w:ascii="Trebuchet MS" w:hAnsi="Trebuchet MS"/>
                          <w:color w:val="auto"/>
                          <w:lang w:eastAsia="ar-SA"/>
                        </w:rPr>
                        <w:fldChar w:fldCharType="separate"/>
                      </w:r>
                      <w:r>
                        <w:rPr>
                          <w:rFonts w:ascii="Trebuchet MS" w:hAnsi="Trebuchet MS"/>
                          <w:noProof/>
                          <w:color w:val="auto"/>
                          <w:lang w:eastAsia="ar-SA"/>
                        </w:rPr>
                        <w:t>8</w:t>
                      </w:r>
                      <w:r w:rsidRPr="004964C4">
                        <w:rPr>
                          <w:rFonts w:ascii="Trebuchet MS" w:hAnsi="Trebuchet MS"/>
                          <w:color w:val="auto"/>
                          <w:lang w:eastAsia="ar-SA"/>
                        </w:rPr>
                        <w:fldChar w:fldCharType="end"/>
                      </w:r>
                      <w:r w:rsidRPr="004964C4">
                        <w:rPr>
                          <w:rFonts w:ascii="Trebuchet MS" w:hAnsi="Trebuchet MS"/>
                          <w:color w:val="auto"/>
                          <w:lang w:eastAsia="ar-SA"/>
                        </w:rPr>
                        <w:t>. ábra: Természetes népesség változás</w:t>
                      </w:r>
                      <w:r>
                        <w:rPr>
                          <w:rFonts w:ascii="Trebuchet MS" w:hAnsi="Trebuchet MS"/>
                          <w:color w:val="auto"/>
                          <w:lang w:eastAsia="ar-SA"/>
                        </w:rPr>
                        <w:br/>
                      </w:r>
                      <w:r w:rsidRPr="004964C4">
                        <w:rPr>
                          <w:rFonts w:ascii="Trebuchet MS" w:hAnsi="Trebuchet MS"/>
                          <w:b w:val="0"/>
                          <w:i/>
                          <w:color w:val="auto"/>
                          <w:lang w:eastAsia="ar-SA"/>
                        </w:rPr>
                        <w:t>Forrás: KSH</w:t>
                      </w:r>
                    </w:p>
                  </w:txbxContent>
                </v:textbox>
                <w10:wrap type="square"/>
              </v:shape>
            </w:pict>
          </mc:Fallback>
        </mc:AlternateContent>
      </w:r>
      <w:r w:rsidRPr="00803971">
        <w:rPr>
          <w:rFonts w:ascii="Trebuchet MS" w:hAnsi="Trebuchet MS"/>
          <w:b/>
          <w:noProof/>
          <w:sz w:val="20"/>
          <w:szCs w:val="20"/>
        </w:rPr>
        <w:drawing>
          <wp:inline distT="0" distB="0" distL="0" distR="0" wp14:anchorId="01026458" wp14:editId="01026459">
            <wp:extent cx="2990000" cy="1801429"/>
            <wp:effectExtent l="19050" t="0" r="850" b="0"/>
            <wp:docPr id="54"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email"/>
                    <a:srcRect/>
                    <a:stretch>
                      <a:fillRect/>
                    </a:stretch>
                  </pic:blipFill>
                  <pic:spPr bwMode="auto">
                    <a:xfrm>
                      <a:off x="0" y="0"/>
                      <a:ext cx="2990000" cy="1801429"/>
                    </a:xfrm>
                    <a:prstGeom prst="rect">
                      <a:avLst/>
                    </a:prstGeom>
                    <a:noFill/>
                    <a:ln w="9525">
                      <a:noFill/>
                      <a:miter lim="800000"/>
                      <a:headEnd/>
                      <a:tailEnd/>
                    </a:ln>
                  </pic:spPr>
                </pic:pic>
              </a:graphicData>
            </a:graphic>
          </wp:inline>
        </w:drawing>
      </w:r>
    </w:p>
    <w:p w14:paraId="01025818" w14:textId="77777777" w:rsidR="004964C4" w:rsidRPr="004964C4" w:rsidRDefault="009C7250" w:rsidP="004964C4">
      <w:pPr>
        <w:pStyle w:val="Kpalrs"/>
        <w:ind w:left="0"/>
        <w:jc w:val="center"/>
        <w:rPr>
          <w:rFonts w:ascii="Trebuchet MS" w:hAnsi="Trebuchet MS"/>
          <w:color w:val="auto"/>
        </w:rPr>
      </w:pPr>
      <w:r w:rsidRPr="004964C4">
        <w:rPr>
          <w:rFonts w:ascii="Trebuchet MS" w:hAnsi="Trebuchet MS"/>
          <w:b w:val="0"/>
          <w:color w:val="auto"/>
        </w:rPr>
        <w:fldChar w:fldCharType="begin"/>
      </w:r>
      <w:r w:rsidR="004964C4" w:rsidRPr="004964C4">
        <w:rPr>
          <w:rFonts w:ascii="Trebuchet MS" w:hAnsi="Trebuchet MS"/>
          <w:b w:val="0"/>
          <w:color w:val="auto"/>
        </w:rPr>
        <w:instrText xml:space="preserve"> SEQ ábra \* ARABIC </w:instrText>
      </w:r>
      <w:r w:rsidRPr="004964C4">
        <w:rPr>
          <w:rFonts w:ascii="Trebuchet MS" w:hAnsi="Trebuchet MS"/>
          <w:b w:val="0"/>
          <w:color w:val="auto"/>
        </w:rPr>
        <w:fldChar w:fldCharType="separate"/>
      </w:r>
      <w:r w:rsidR="00485792">
        <w:rPr>
          <w:rFonts w:ascii="Trebuchet MS" w:hAnsi="Trebuchet MS"/>
          <w:b w:val="0"/>
          <w:noProof/>
          <w:color w:val="auto"/>
        </w:rPr>
        <w:t>9</w:t>
      </w:r>
      <w:r w:rsidRPr="004964C4">
        <w:rPr>
          <w:rFonts w:ascii="Trebuchet MS" w:hAnsi="Trebuchet MS"/>
          <w:b w:val="0"/>
          <w:color w:val="auto"/>
        </w:rPr>
        <w:fldChar w:fldCharType="end"/>
      </w:r>
      <w:r w:rsidR="004964C4" w:rsidRPr="004964C4">
        <w:rPr>
          <w:rFonts w:ascii="Trebuchet MS" w:hAnsi="Trebuchet MS"/>
          <w:color w:val="auto"/>
        </w:rPr>
        <w:t>. ábra: Természetes népesség változás</w:t>
      </w:r>
      <w:r w:rsidR="004964C4" w:rsidRPr="004964C4">
        <w:rPr>
          <w:rFonts w:ascii="Trebuchet MS" w:hAnsi="Trebuchet MS"/>
          <w:color w:val="auto"/>
        </w:rPr>
        <w:br/>
      </w:r>
      <w:r w:rsidR="004964C4" w:rsidRPr="004964C4">
        <w:rPr>
          <w:rFonts w:ascii="Trebuchet MS" w:hAnsi="Trebuchet MS"/>
          <w:b w:val="0"/>
          <w:i/>
          <w:color w:val="auto"/>
        </w:rPr>
        <w:t xml:space="preserve">Forrás: </w:t>
      </w:r>
      <w:r w:rsidR="004964C4" w:rsidRPr="004964C4">
        <w:rPr>
          <w:rFonts w:ascii="Trebuchet MS" w:hAnsi="Trebuchet MS"/>
          <w:b w:val="0"/>
          <w:i/>
          <w:color w:val="auto"/>
          <w:lang w:eastAsia="ar-SA"/>
        </w:rPr>
        <w:t>KSH népszámlálás</w:t>
      </w:r>
    </w:p>
    <w:p w14:paraId="01025819" w14:textId="77777777" w:rsidR="004964C4" w:rsidRPr="004964C4" w:rsidRDefault="004964C4" w:rsidP="004964C4">
      <w:pPr>
        <w:spacing w:after="150"/>
        <w:rPr>
          <w:szCs w:val="20"/>
        </w:rPr>
      </w:pPr>
      <w:r>
        <w:rPr>
          <w:szCs w:val="20"/>
        </w:rPr>
        <w:t xml:space="preserve">Ahhoz, hogy a lakónépesség változásról teljes képet tudjunk alkotni, szükséges a </w:t>
      </w:r>
      <w:r w:rsidRPr="00541E45">
        <w:rPr>
          <w:szCs w:val="20"/>
        </w:rPr>
        <w:t>tényleges szaporodás</w:t>
      </w:r>
      <w:r>
        <w:rPr>
          <w:szCs w:val="20"/>
        </w:rPr>
        <w:t xml:space="preserve"> összetevőinek további vizsgálata. Pest megyében a 80-as évektől kezdve folyamatosan természetes fogyás figyelhető meg, tehát a halálozások száma meghaladja az élveszületések számát. </w:t>
      </w:r>
      <w:r w:rsidR="00753361">
        <w:rPr>
          <w:szCs w:val="20"/>
        </w:rPr>
        <w:t>Bugyi Nagyközség</w:t>
      </w:r>
      <w:r>
        <w:rPr>
          <w:szCs w:val="20"/>
        </w:rPr>
        <w:t xml:space="preserve"> esetében a 90-es évektől fordult meg a tendencia és innentől beszélhetünk a népesség természetesen fogyásáról. A fogyás mértéke növekvő tendenciát mutat, de még így is kedvezőbb a helyzet az országos adatokhoz viszonyítva.  </w:t>
      </w:r>
    </w:p>
    <w:tbl>
      <w:tblPr>
        <w:tblStyle w:val="Rcsostblzat"/>
        <w:tblW w:w="7398" w:type="dxa"/>
        <w:jc w:val="center"/>
        <w:tblInd w:w="-255" w:type="dxa"/>
        <w:tblLayout w:type="fixed"/>
        <w:tblLook w:val="04A0" w:firstRow="1" w:lastRow="0" w:firstColumn="1" w:lastColumn="0" w:noHBand="0" w:noVBand="1"/>
      </w:tblPr>
      <w:tblGrid>
        <w:gridCol w:w="1148"/>
        <w:gridCol w:w="2128"/>
        <w:gridCol w:w="2061"/>
        <w:gridCol w:w="2061"/>
      </w:tblGrid>
      <w:tr w:rsidR="004964C4" w:rsidRPr="004964C4" w14:paraId="0102581B" w14:textId="77777777" w:rsidTr="004964C4">
        <w:trPr>
          <w:trHeight w:val="390"/>
          <w:jc w:val="center"/>
        </w:trPr>
        <w:tc>
          <w:tcPr>
            <w:tcW w:w="7398" w:type="dxa"/>
            <w:gridSpan w:val="4"/>
            <w:shd w:val="clear" w:color="auto" w:fill="BFBFBF" w:themeFill="background1" w:themeFillShade="BF"/>
            <w:noWrap/>
            <w:vAlign w:val="center"/>
          </w:tcPr>
          <w:p w14:paraId="0102581A" w14:textId="77777777" w:rsidR="004964C4" w:rsidRPr="004964C4" w:rsidRDefault="009C7250" w:rsidP="004964C4">
            <w:pPr>
              <w:suppressAutoHyphens/>
              <w:spacing w:after="0"/>
              <w:jc w:val="left"/>
              <w:rPr>
                <w:rFonts w:eastAsia="MS Mincho" w:cs="Arial"/>
                <w:b/>
                <w:bCs/>
                <w:color w:val="000000"/>
                <w:sz w:val="18"/>
                <w:szCs w:val="18"/>
                <w:lang w:eastAsia="ar-SA"/>
              </w:rPr>
            </w:pPr>
            <w:r w:rsidRPr="000214FA">
              <w:rPr>
                <w:b/>
                <w:sz w:val="18"/>
                <w:szCs w:val="18"/>
              </w:rPr>
              <w:fldChar w:fldCharType="begin"/>
            </w:r>
            <w:r w:rsidR="00632498" w:rsidRPr="000214FA">
              <w:rPr>
                <w:b/>
                <w:sz w:val="18"/>
                <w:szCs w:val="18"/>
              </w:rPr>
              <w:instrText xml:space="preserve"> SEQ táblázat \* ARABIC </w:instrText>
            </w:r>
            <w:r w:rsidRPr="000214FA">
              <w:rPr>
                <w:b/>
                <w:sz w:val="18"/>
                <w:szCs w:val="18"/>
              </w:rPr>
              <w:fldChar w:fldCharType="separate"/>
            </w:r>
            <w:r w:rsidR="00485792">
              <w:rPr>
                <w:b/>
                <w:noProof/>
                <w:sz w:val="18"/>
                <w:szCs w:val="18"/>
              </w:rPr>
              <w:t>1</w:t>
            </w:r>
            <w:r w:rsidRPr="000214FA">
              <w:rPr>
                <w:b/>
                <w:sz w:val="18"/>
                <w:szCs w:val="18"/>
              </w:rPr>
              <w:fldChar w:fldCharType="end"/>
            </w:r>
            <w:r w:rsidR="00632498" w:rsidRPr="000214FA">
              <w:rPr>
                <w:b/>
                <w:sz w:val="18"/>
                <w:szCs w:val="18"/>
              </w:rPr>
              <w:t xml:space="preserve">. táblázat – </w:t>
            </w:r>
            <w:r w:rsidR="004964C4" w:rsidRPr="004964C4">
              <w:rPr>
                <w:rFonts w:eastAsia="MS Mincho" w:cs="Arial"/>
                <w:b/>
                <w:bCs/>
                <w:color w:val="000000"/>
                <w:sz w:val="18"/>
                <w:szCs w:val="18"/>
                <w:lang w:eastAsia="ar-SA"/>
              </w:rPr>
              <w:t>Természetes szaporodás/fogyás adatai</w:t>
            </w:r>
          </w:p>
        </w:tc>
      </w:tr>
      <w:tr w:rsidR="004964C4" w:rsidRPr="004964C4" w14:paraId="01025820" w14:textId="77777777" w:rsidTr="00632498">
        <w:trPr>
          <w:trHeight w:val="454"/>
          <w:jc w:val="center"/>
        </w:trPr>
        <w:tc>
          <w:tcPr>
            <w:tcW w:w="1148" w:type="dxa"/>
            <w:shd w:val="clear" w:color="auto" w:fill="BFBFBF" w:themeFill="background1" w:themeFillShade="BF"/>
            <w:noWrap/>
          </w:tcPr>
          <w:p w14:paraId="0102581C" w14:textId="77777777" w:rsidR="004964C4" w:rsidRPr="004964C4" w:rsidRDefault="004964C4" w:rsidP="004964C4">
            <w:pPr>
              <w:suppressAutoHyphens/>
              <w:spacing w:after="0"/>
              <w:rPr>
                <w:rFonts w:eastAsia="MS Mincho" w:cs="Arial"/>
                <w:b/>
                <w:bCs/>
                <w:color w:val="000000"/>
                <w:sz w:val="18"/>
                <w:szCs w:val="18"/>
                <w:lang w:eastAsia="ar-SA"/>
              </w:rPr>
            </w:pPr>
            <w:r w:rsidRPr="004964C4">
              <w:rPr>
                <w:rFonts w:eastAsia="MS Mincho" w:cs="Arial"/>
                <w:b/>
                <w:bCs/>
                <w:color w:val="000000"/>
                <w:sz w:val="18"/>
                <w:szCs w:val="18"/>
                <w:lang w:eastAsia="ar-SA"/>
              </w:rPr>
              <w:t>Év</w:t>
            </w:r>
          </w:p>
        </w:tc>
        <w:tc>
          <w:tcPr>
            <w:tcW w:w="2128" w:type="dxa"/>
            <w:shd w:val="clear" w:color="auto" w:fill="BFBFBF" w:themeFill="background1" w:themeFillShade="BF"/>
          </w:tcPr>
          <w:p w14:paraId="0102581D"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Élveszületések</w:t>
            </w:r>
          </w:p>
        </w:tc>
        <w:tc>
          <w:tcPr>
            <w:tcW w:w="2061" w:type="dxa"/>
            <w:shd w:val="clear" w:color="auto" w:fill="BFBFBF" w:themeFill="background1" w:themeFillShade="BF"/>
          </w:tcPr>
          <w:p w14:paraId="0102581E"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Halálozások</w:t>
            </w:r>
          </w:p>
        </w:tc>
        <w:tc>
          <w:tcPr>
            <w:tcW w:w="2061" w:type="dxa"/>
            <w:shd w:val="clear" w:color="auto" w:fill="BFBFBF" w:themeFill="background1" w:themeFillShade="BF"/>
          </w:tcPr>
          <w:p w14:paraId="0102581F"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Természetes szaporodás/fogyás</w:t>
            </w:r>
          </w:p>
        </w:tc>
      </w:tr>
      <w:tr w:rsidR="004964C4" w:rsidRPr="004964C4" w14:paraId="01025825" w14:textId="77777777" w:rsidTr="00632498">
        <w:trPr>
          <w:trHeight w:val="125"/>
          <w:jc w:val="center"/>
        </w:trPr>
        <w:tc>
          <w:tcPr>
            <w:tcW w:w="1148" w:type="dxa"/>
          </w:tcPr>
          <w:p w14:paraId="01025821" w14:textId="77777777" w:rsidR="004964C4" w:rsidRPr="004964C4" w:rsidRDefault="004964C4" w:rsidP="004964C4">
            <w:pPr>
              <w:suppressAutoHyphens/>
              <w:spacing w:after="0"/>
              <w:rPr>
                <w:rFonts w:eastAsia="MS Mincho" w:cs="Arial"/>
                <w:b/>
                <w:bCs/>
                <w:color w:val="000000"/>
                <w:sz w:val="18"/>
                <w:szCs w:val="18"/>
                <w:lang w:eastAsia="ar-SA"/>
              </w:rPr>
            </w:pPr>
            <w:r w:rsidRPr="004964C4">
              <w:rPr>
                <w:rFonts w:eastAsia="MS Mincho" w:cs="Arial"/>
                <w:b/>
                <w:bCs/>
                <w:color w:val="000000"/>
                <w:sz w:val="18"/>
                <w:szCs w:val="18"/>
                <w:lang w:eastAsia="ar-SA"/>
              </w:rPr>
              <w:t>2000. év</w:t>
            </w:r>
          </w:p>
        </w:tc>
        <w:tc>
          <w:tcPr>
            <w:tcW w:w="2128" w:type="dxa"/>
            <w:noWrap/>
          </w:tcPr>
          <w:p w14:paraId="01025822"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52</w:t>
            </w:r>
          </w:p>
        </w:tc>
        <w:tc>
          <w:tcPr>
            <w:tcW w:w="2061" w:type="dxa"/>
            <w:noWrap/>
          </w:tcPr>
          <w:p w14:paraId="01025823"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72</w:t>
            </w:r>
          </w:p>
        </w:tc>
        <w:tc>
          <w:tcPr>
            <w:tcW w:w="2061" w:type="dxa"/>
            <w:noWrap/>
          </w:tcPr>
          <w:p w14:paraId="01025824"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-20</w:t>
            </w:r>
          </w:p>
        </w:tc>
      </w:tr>
      <w:tr w:rsidR="004964C4" w:rsidRPr="004964C4" w14:paraId="0102582A" w14:textId="77777777" w:rsidTr="00632498">
        <w:trPr>
          <w:trHeight w:val="215"/>
          <w:jc w:val="center"/>
        </w:trPr>
        <w:tc>
          <w:tcPr>
            <w:tcW w:w="1148" w:type="dxa"/>
          </w:tcPr>
          <w:p w14:paraId="01025826" w14:textId="77777777" w:rsidR="004964C4" w:rsidRPr="004964C4" w:rsidRDefault="004964C4" w:rsidP="004964C4">
            <w:pPr>
              <w:suppressAutoHyphens/>
              <w:spacing w:after="0"/>
              <w:rPr>
                <w:rFonts w:eastAsia="MS Mincho" w:cs="Arial"/>
                <w:b/>
                <w:bCs/>
                <w:color w:val="000000"/>
                <w:sz w:val="18"/>
                <w:szCs w:val="18"/>
                <w:lang w:eastAsia="ar-SA"/>
              </w:rPr>
            </w:pPr>
            <w:r w:rsidRPr="004964C4">
              <w:rPr>
                <w:rFonts w:eastAsia="MS Mincho" w:cs="Arial"/>
                <w:b/>
                <w:bCs/>
                <w:color w:val="000000"/>
                <w:sz w:val="18"/>
                <w:szCs w:val="18"/>
                <w:lang w:eastAsia="ar-SA"/>
              </w:rPr>
              <w:t>2001. év</w:t>
            </w:r>
          </w:p>
        </w:tc>
        <w:tc>
          <w:tcPr>
            <w:tcW w:w="2128" w:type="dxa"/>
            <w:noWrap/>
          </w:tcPr>
          <w:p w14:paraId="01025827"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50</w:t>
            </w:r>
          </w:p>
        </w:tc>
        <w:tc>
          <w:tcPr>
            <w:tcW w:w="2061" w:type="dxa"/>
            <w:noWrap/>
          </w:tcPr>
          <w:p w14:paraId="01025828"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53</w:t>
            </w:r>
          </w:p>
        </w:tc>
        <w:tc>
          <w:tcPr>
            <w:tcW w:w="2061" w:type="dxa"/>
            <w:noWrap/>
          </w:tcPr>
          <w:p w14:paraId="01025829"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-3</w:t>
            </w:r>
          </w:p>
        </w:tc>
      </w:tr>
      <w:tr w:rsidR="004964C4" w:rsidRPr="004964C4" w14:paraId="0102582F" w14:textId="77777777" w:rsidTr="00632498">
        <w:trPr>
          <w:trHeight w:val="215"/>
          <w:jc w:val="center"/>
        </w:trPr>
        <w:tc>
          <w:tcPr>
            <w:tcW w:w="1148" w:type="dxa"/>
          </w:tcPr>
          <w:p w14:paraId="0102582B" w14:textId="77777777" w:rsidR="004964C4" w:rsidRPr="004964C4" w:rsidRDefault="004964C4" w:rsidP="004964C4">
            <w:pPr>
              <w:suppressAutoHyphens/>
              <w:spacing w:after="0"/>
              <w:rPr>
                <w:rFonts w:eastAsia="MS Mincho" w:cs="Arial"/>
                <w:b/>
                <w:bCs/>
                <w:color w:val="000000"/>
                <w:sz w:val="18"/>
                <w:szCs w:val="18"/>
                <w:lang w:eastAsia="ar-SA"/>
              </w:rPr>
            </w:pPr>
            <w:r w:rsidRPr="004964C4">
              <w:rPr>
                <w:rFonts w:eastAsia="MS Mincho" w:cs="Arial"/>
                <w:b/>
                <w:bCs/>
                <w:color w:val="000000"/>
                <w:sz w:val="18"/>
                <w:szCs w:val="18"/>
                <w:lang w:eastAsia="ar-SA"/>
              </w:rPr>
              <w:t>2002. év</w:t>
            </w:r>
          </w:p>
        </w:tc>
        <w:tc>
          <w:tcPr>
            <w:tcW w:w="2128" w:type="dxa"/>
            <w:noWrap/>
          </w:tcPr>
          <w:p w14:paraId="0102582C"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59</w:t>
            </w:r>
          </w:p>
        </w:tc>
        <w:tc>
          <w:tcPr>
            <w:tcW w:w="2061" w:type="dxa"/>
            <w:noWrap/>
          </w:tcPr>
          <w:p w14:paraId="0102582D"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40</w:t>
            </w:r>
          </w:p>
        </w:tc>
        <w:tc>
          <w:tcPr>
            <w:tcW w:w="2061" w:type="dxa"/>
            <w:noWrap/>
          </w:tcPr>
          <w:p w14:paraId="0102582E"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19</w:t>
            </w:r>
          </w:p>
        </w:tc>
      </w:tr>
      <w:tr w:rsidR="004964C4" w:rsidRPr="004964C4" w14:paraId="01025834" w14:textId="77777777" w:rsidTr="00632498">
        <w:trPr>
          <w:trHeight w:val="215"/>
          <w:jc w:val="center"/>
        </w:trPr>
        <w:tc>
          <w:tcPr>
            <w:tcW w:w="1148" w:type="dxa"/>
          </w:tcPr>
          <w:p w14:paraId="01025830" w14:textId="77777777" w:rsidR="004964C4" w:rsidRPr="004964C4" w:rsidRDefault="004964C4" w:rsidP="004964C4">
            <w:pPr>
              <w:suppressAutoHyphens/>
              <w:spacing w:after="0"/>
              <w:rPr>
                <w:rFonts w:eastAsia="MS Mincho" w:cs="Arial"/>
                <w:b/>
                <w:bCs/>
                <w:color w:val="000000"/>
                <w:sz w:val="18"/>
                <w:szCs w:val="18"/>
                <w:lang w:eastAsia="ar-SA"/>
              </w:rPr>
            </w:pPr>
            <w:r w:rsidRPr="004964C4">
              <w:rPr>
                <w:rFonts w:eastAsia="MS Mincho" w:cs="Arial"/>
                <w:b/>
                <w:bCs/>
                <w:color w:val="000000"/>
                <w:sz w:val="18"/>
                <w:szCs w:val="18"/>
                <w:lang w:eastAsia="ar-SA"/>
              </w:rPr>
              <w:t>2003. év</w:t>
            </w:r>
          </w:p>
        </w:tc>
        <w:tc>
          <w:tcPr>
            <w:tcW w:w="2128" w:type="dxa"/>
            <w:noWrap/>
          </w:tcPr>
          <w:p w14:paraId="01025831"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53</w:t>
            </w:r>
          </w:p>
        </w:tc>
        <w:tc>
          <w:tcPr>
            <w:tcW w:w="2061" w:type="dxa"/>
            <w:noWrap/>
          </w:tcPr>
          <w:p w14:paraId="01025832"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63</w:t>
            </w:r>
          </w:p>
        </w:tc>
        <w:tc>
          <w:tcPr>
            <w:tcW w:w="2061" w:type="dxa"/>
            <w:noWrap/>
          </w:tcPr>
          <w:p w14:paraId="01025833"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-10</w:t>
            </w:r>
          </w:p>
        </w:tc>
      </w:tr>
      <w:tr w:rsidR="004964C4" w:rsidRPr="004964C4" w14:paraId="01025839" w14:textId="77777777" w:rsidTr="00632498">
        <w:trPr>
          <w:trHeight w:val="215"/>
          <w:jc w:val="center"/>
        </w:trPr>
        <w:tc>
          <w:tcPr>
            <w:tcW w:w="1148" w:type="dxa"/>
          </w:tcPr>
          <w:p w14:paraId="01025835" w14:textId="77777777" w:rsidR="004964C4" w:rsidRPr="004964C4" w:rsidRDefault="004964C4" w:rsidP="004964C4">
            <w:pPr>
              <w:suppressAutoHyphens/>
              <w:spacing w:after="0"/>
              <w:rPr>
                <w:rFonts w:eastAsia="MS Mincho" w:cs="Arial"/>
                <w:b/>
                <w:bCs/>
                <w:color w:val="000000"/>
                <w:sz w:val="18"/>
                <w:szCs w:val="18"/>
                <w:lang w:eastAsia="ar-SA"/>
              </w:rPr>
            </w:pPr>
            <w:r w:rsidRPr="004964C4">
              <w:rPr>
                <w:rFonts w:eastAsia="MS Mincho" w:cs="Arial"/>
                <w:b/>
                <w:bCs/>
                <w:color w:val="000000"/>
                <w:sz w:val="18"/>
                <w:szCs w:val="18"/>
                <w:lang w:eastAsia="ar-SA"/>
              </w:rPr>
              <w:t>2004. év</w:t>
            </w:r>
          </w:p>
        </w:tc>
        <w:tc>
          <w:tcPr>
            <w:tcW w:w="2128" w:type="dxa"/>
            <w:noWrap/>
          </w:tcPr>
          <w:p w14:paraId="01025836"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46</w:t>
            </w:r>
          </w:p>
        </w:tc>
        <w:tc>
          <w:tcPr>
            <w:tcW w:w="2061" w:type="dxa"/>
            <w:noWrap/>
          </w:tcPr>
          <w:p w14:paraId="01025837"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58</w:t>
            </w:r>
          </w:p>
        </w:tc>
        <w:tc>
          <w:tcPr>
            <w:tcW w:w="2061" w:type="dxa"/>
            <w:noWrap/>
          </w:tcPr>
          <w:p w14:paraId="01025838"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-12</w:t>
            </w:r>
          </w:p>
        </w:tc>
      </w:tr>
      <w:tr w:rsidR="004964C4" w:rsidRPr="004964C4" w14:paraId="0102583E" w14:textId="77777777" w:rsidTr="00632498">
        <w:trPr>
          <w:trHeight w:val="215"/>
          <w:jc w:val="center"/>
        </w:trPr>
        <w:tc>
          <w:tcPr>
            <w:tcW w:w="1148" w:type="dxa"/>
          </w:tcPr>
          <w:p w14:paraId="0102583A" w14:textId="77777777" w:rsidR="004964C4" w:rsidRPr="004964C4" w:rsidRDefault="004964C4" w:rsidP="004964C4">
            <w:pPr>
              <w:suppressAutoHyphens/>
              <w:spacing w:after="0"/>
              <w:rPr>
                <w:rFonts w:eastAsia="MS Mincho" w:cs="Arial"/>
                <w:b/>
                <w:bCs/>
                <w:color w:val="000000"/>
                <w:sz w:val="18"/>
                <w:szCs w:val="18"/>
                <w:lang w:eastAsia="ar-SA"/>
              </w:rPr>
            </w:pPr>
            <w:r w:rsidRPr="004964C4">
              <w:rPr>
                <w:rFonts w:eastAsia="MS Mincho" w:cs="Arial"/>
                <w:b/>
                <w:bCs/>
                <w:color w:val="000000"/>
                <w:sz w:val="18"/>
                <w:szCs w:val="18"/>
                <w:lang w:eastAsia="ar-SA"/>
              </w:rPr>
              <w:t>2005. év</w:t>
            </w:r>
          </w:p>
        </w:tc>
        <w:tc>
          <w:tcPr>
            <w:tcW w:w="2128" w:type="dxa"/>
            <w:noWrap/>
          </w:tcPr>
          <w:p w14:paraId="0102583B"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43</w:t>
            </w:r>
          </w:p>
        </w:tc>
        <w:tc>
          <w:tcPr>
            <w:tcW w:w="2061" w:type="dxa"/>
            <w:noWrap/>
          </w:tcPr>
          <w:p w14:paraId="0102583C"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65</w:t>
            </w:r>
          </w:p>
        </w:tc>
        <w:tc>
          <w:tcPr>
            <w:tcW w:w="2061" w:type="dxa"/>
            <w:noWrap/>
          </w:tcPr>
          <w:p w14:paraId="0102583D"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-22</w:t>
            </w:r>
          </w:p>
        </w:tc>
      </w:tr>
      <w:tr w:rsidR="004964C4" w:rsidRPr="004964C4" w14:paraId="01025843" w14:textId="77777777" w:rsidTr="00632498">
        <w:trPr>
          <w:trHeight w:val="215"/>
          <w:jc w:val="center"/>
        </w:trPr>
        <w:tc>
          <w:tcPr>
            <w:tcW w:w="1148" w:type="dxa"/>
          </w:tcPr>
          <w:p w14:paraId="0102583F" w14:textId="77777777" w:rsidR="004964C4" w:rsidRPr="004964C4" w:rsidRDefault="004964C4" w:rsidP="004964C4">
            <w:pPr>
              <w:suppressAutoHyphens/>
              <w:spacing w:after="0"/>
              <w:rPr>
                <w:rFonts w:eastAsia="MS Mincho" w:cs="Arial"/>
                <w:b/>
                <w:bCs/>
                <w:color w:val="000000"/>
                <w:sz w:val="18"/>
                <w:szCs w:val="18"/>
                <w:lang w:eastAsia="ar-SA"/>
              </w:rPr>
            </w:pPr>
            <w:r w:rsidRPr="004964C4">
              <w:rPr>
                <w:rFonts w:eastAsia="MS Mincho" w:cs="Arial"/>
                <w:b/>
                <w:bCs/>
                <w:color w:val="000000"/>
                <w:sz w:val="18"/>
                <w:szCs w:val="18"/>
                <w:lang w:eastAsia="ar-SA"/>
              </w:rPr>
              <w:t>2006. év</w:t>
            </w:r>
          </w:p>
        </w:tc>
        <w:tc>
          <w:tcPr>
            <w:tcW w:w="2128" w:type="dxa"/>
            <w:noWrap/>
          </w:tcPr>
          <w:p w14:paraId="01025840"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40</w:t>
            </w:r>
          </w:p>
        </w:tc>
        <w:tc>
          <w:tcPr>
            <w:tcW w:w="2061" w:type="dxa"/>
            <w:noWrap/>
          </w:tcPr>
          <w:p w14:paraId="01025841"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61</w:t>
            </w:r>
          </w:p>
        </w:tc>
        <w:tc>
          <w:tcPr>
            <w:tcW w:w="2061" w:type="dxa"/>
            <w:noWrap/>
          </w:tcPr>
          <w:p w14:paraId="01025842"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-21</w:t>
            </w:r>
          </w:p>
        </w:tc>
      </w:tr>
      <w:tr w:rsidR="004964C4" w:rsidRPr="004964C4" w14:paraId="01025848" w14:textId="77777777" w:rsidTr="00632498">
        <w:trPr>
          <w:trHeight w:val="215"/>
          <w:jc w:val="center"/>
        </w:trPr>
        <w:tc>
          <w:tcPr>
            <w:tcW w:w="1148" w:type="dxa"/>
          </w:tcPr>
          <w:p w14:paraId="01025844" w14:textId="77777777" w:rsidR="004964C4" w:rsidRPr="004964C4" w:rsidRDefault="004964C4" w:rsidP="004964C4">
            <w:pPr>
              <w:suppressAutoHyphens/>
              <w:spacing w:after="0"/>
              <w:rPr>
                <w:rFonts w:eastAsia="MS Mincho" w:cs="Arial"/>
                <w:b/>
                <w:bCs/>
                <w:color w:val="000000"/>
                <w:sz w:val="18"/>
                <w:szCs w:val="18"/>
                <w:lang w:eastAsia="ar-SA"/>
              </w:rPr>
            </w:pPr>
            <w:r w:rsidRPr="004964C4">
              <w:rPr>
                <w:rFonts w:eastAsia="MS Mincho" w:cs="Arial"/>
                <w:b/>
                <w:bCs/>
                <w:color w:val="000000"/>
                <w:sz w:val="18"/>
                <w:szCs w:val="18"/>
                <w:lang w:eastAsia="ar-SA"/>
              </w:rPr>
              <w:t>2007. év</w:t>
            </w:r>
          </w:p>
        </w:tc>
        <w:tc>
          <w:tcPr>
            <w:tcW w:w="2128" w:type="dxa"/>
            <w:noWrap/>
          </w:tcPr>
          <w:p w14:paraId="01025845"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44</w:t>
            </w:r>
          </w:p>
        </w:tc>
        <w:tc>
          <w:tcPr>
            <w:tcW w:w="2061" w:type="dxa"/>
            <w:noWrap/>
          </w:tcPr>
          <w:p w14:paraId="01025846"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66</w:t>
            </w:r>
          </w:p>
        </w:tc>
        <w:tc>
          <w:tcPr>
            <w:tcW w:w="2061" w:type="dxa"/>
            <w:noWrap/>
          </w:tcPr>
          <w:p w14:paraId="01025847"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-22</w:t>
            </w:r>
          </w:p>
        </w:tc>
      </w:tr>
      <w:tr w:rsidR="004964C4" w:rsidRPr="004964C4" w14:paraId="0102584D" w14:textId="77777777" w:rsidTr="00632498">
        <w:trPr>
          <w:trHeight w:val="215"/>
          <w:jc w:val="center"/>
        </w:trPr>
        <w:tc>
          <w:tcPr>
            <w:tcW w:w="1148" w:type="dxa"/>
          </w:tcPr>
          <w:p w14:paraId="01025849" w14:textId="77777777" w:rsidR="004964C4" w:rsidRPr="004964C4" w:rsidRDefault="004964C4" w:rsidP="004964C4">
            <w:pPr>
              <w:suppressAutoHyphens/>
              <w:spacing w:after="0"/>
              <w:rPr>
                <w:rFonts w:eastAsia="MS Mincho" w:cs="Arial"/>
                <w:b/>
                <w:bCs/>
                <w:color w:val="000000"/>
                <w:sz w:val="18"/>
                <w:szCs w:val="18"/>
                <w:lang w:eastAsia="ar-SA"/>
              </w:rPr>
            </w:pPr>
            <w:r w:rsidRPr="004964C4">
              <w:rPr>
                <w:rFonts w:eastAsia="MS Mincho" w:cs="Arial"/>
                <w:b/>
                <w:bCs/>
                <w:color w:val="000000"/>
                <w:sz w:val="18"/>
                <w:szCs w:val="18"/>
                <w:lang w:eastAsia="ar-SA"/>
              </w:rPr>
              <w:t>2008. év</w:t>
            </w:r>
          </w:p>
        </w:tc>
        <w:tc>
          <w:tcPr>
            <w:tcW w:w="2128" w:type="dxa"/>
            <w:noWrap/>
          </w:tcPr>
          <w:p w14:paraId="0102584A"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66</w:t>
            </w:r>
          </w:p>
        </w:tc>
        <w:tc>
          <w:tcPr>
            <w:tcW w:w="2061" w:type="dxa"/>
            <w:noWrap/>
          </w:tcPr>
          <w:p w14:paraId="0102584B"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66</w:t>
            </w:r>
          </w:p>
        </w:tc>
        <w:tc>
          <w:tcPr>
            <w:tcW w:w="2061" w:type="dxa"/>
            <w:noWrap/>
          </w:tcPr>
          <w:p w14:paraId="0102584C"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0</w:t>
            </w:r>
          </w:p>
        </w:tc>
      </w:tr>
      <w:tr w:rsidR="004964C4" w:rsidRPr="004964C4" w14:paraId="01025852" w14:textId="77777777" w:rsidTr="00632498">
        <w:trPr>
          <w:trHeight w:val="215"/>
          <w:jc w:val="center"/>
        </w:trPr>
        <w:tc>
          <w:tcPr>
            <w:tcW w:w="1148" w:type="dxa"/>
          </w:tcPr>
          <w:p w14:paraId="0102584E" w14:textId="77777777" w:rsidR="004964C4" w:rsidRPr="004964C4" w:rsidRDefault="004964C4" w:rsidP="004964C4">
            <w:pPr>
              <w:suppressAutoHyphens/>
              <w:spacing w:after="0"/>
              <w:rPr>
                <w:rFonts w:eastAsia="MS Mincho" w:cs="Arial"/>
                <w:b/>
                <w:bCs/>
                <w:color w:val="000000"/>
                <w:sz w:val="18"/>
                <w:szCs w:val="18"/>
                <w:lang w:eastAsia="ar-SA"/>
              </w:rPr>
            </w:pPr>
            <w:r w:rsidRPr="004964C4">
              <w:rPr>
                <w:rFonts w:eastAsia="MS Mincho" w:cs="Arial"/>
                <w:b/>
                <w:bCs/>
                <w:color w:val="000000"/>
                <w:sz w:val="18"/>
                <w:szCs w:val="18"/>
                <w:lang w:eastAsia="ar-SA"/>
              </w:rPr>
              <w:t>2009. év</w:t>
            </w:r>
          </w:p>
        </w:tc>
        <w:tc>
          <w:tcPr>
            <w:tcW w:w="2128" w:type="dxa"/>
            <w:noWrap/>
          </w:tcPr>
          <w:p w14:paraId="0102584F"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42</w:t>
            </w:r>
          </w:p>
        </w:tc>
        <w:tc>
          <w:tcPr>
            <w:tcW w:w="2061" w:type="dxa"/>
            <w:noWrap/>
          </w:tcPr>
          <w:p w14:paraId="01025850"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73</w:t>
            </w:r>
          </w:p>
        </w:tc>
        <w:tc>
          <w:tcPr>
            <w:tcW w:w="2061" w:type="dxa"/>
            <w:noWrap/>
          </w:tcPr>
          <w:p w14:paraId="01025851"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-31</w:t>
            </w:r>
          </w:p>
        </w:tc>
      </w:tr>
      <w:tr w:rsidR="004964C4" w:rsidRPr="004964C4" w14:paraId="01025857" w14:textId="77777777" w:rsidTr="00632498">
        <w:trPr>
          <w:trHeight w:val="215"/>
          <w:jc w:val="center"/>
        </w:trPr>
        <w:tc>
          <w:tcPr>
            <w:tcW w:w="1148" w:type="dxa"/>
          </w:tcPr>
          <w:p w14:paraId="01025853" w14:textId="77777777" w:rsidR="004964C4" w:rsidRPr="004964C4" w:rsidRDefault="004964C4" w:rsidP="004964C4">
            <w:pPr>
              <w:suppressAutoHyphens/>
              <w:spacing w:after="0"/>
              <w:rPr>
                <w:rFonts w:eastAsia="MS Mincho" w:cs="Arial"/>
                <w:b/>
                <w:bCs/>
                <w:color w:val="000000"/>
                <w:sz w:val="18"/>
                <w:szCs w:val="18"/>
                <w:lang w:eastAsia="ar-SA"/>
              </w:rPr>
            </w:pPr>
            <w:r w:rsidRPr="004964C4">
              <w:rPr>
                <w:rFonts w:eastAsia="MS Mincho" w:cs="Arial"/>
                <w:b/>
                <w:bCs/>
                <w:color w:val="000000"/>
                <w:sz w:val="18"/>
                <w:szCs w:val="18"/>
                <w:lang w:eastAsia="ar-SA"/>
              </w:rPr>
              <w:t>2010. év</w:t>
            </w:r>
          </w:p>
        </w:tc>
        <w:tc>
          <w:tcPr>
            <w:tcW w:w="2128" w:type="dxa"/>
            <w:noWrap/>
          </w:tcPr>
          <w:p w14:paraId="01025854"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36</w:t>
            </w:r>
          </w:p>
        </w:tc>
        <w:tc>
          <w:tcPr>
            <w:tcW w:w="2061" w:type="dxa"/>
            <w:noWrap/>
          </w:tcPr>
          <w:p w14:paraId="01025855"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68</w:t>
            </w:r>
          </w:p>
        </w:tc>
        <w:tc>
          <w:tcPr>
            <w:tcW w:w="2061" w:type="dxa"/>
            <w:noWrap/>
          </w:tcPr>
          <w:p w14:paraId="01025856"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-32</w:t>
            </w:r>
          </w:p>
        </w:tc>
      </w:tr>
      <w:tr w:rsidR="004964C4" w:rsidRPr="004964C4" w14:paraId="0102585C" w14:textId="77777777" w:rsidTr="00632498">
        <w:trPr>
          <w:trHeight w:val="215"/>
          <w:jc w:val="center"/>
        </w:trPr>
        <w:tc>
          <w:tcPr>
            <w:tcW w:w="1148" w:type="dxa"/>
          </w:tcPr>
          <w:p w14:paraId="01025858" w14:textId="77777777" w:rsidR="004964C4" w:rsidRPr="004964C4" w:rsidRDefault="004964C4" w:rsidP="004964C4">
            <w:pPr>
              <w:suppressAutoHyphens/>
              <w:spacing w:after="0"/>
              <w:rPr>
                <w:rFonts w:eastAsia="MS Mincho" w:cs="Arial"/>
                <w:b/>
                <w:bCs/>
                <w:color w:val="000000"/>
                <w:sz w:val="18"/>
                <w:szCs w:val="18"/>
                <w:lang w:eastAsia="ar-SA"/>
              </w:rPr>
            </w:pPr>
            <w:r w:rsidRPr="004964C4">
              <w:rPr>
                <w:rFonts w:eastAsia="MS Mincho" w:cs="Arial"/>
                <w:b/>
                <w:bCs/>
                <w:color w:val="000000"/>
                <w:sz w:val="18"/>
                <w:szCs w:val="18"/>
                <w:lang w:eastAsia="ar-SA"/>
              </w:rPr>
              <w:t>2011. év</w:t>
            </w:r>
          </w:p>
        </w:tc>
        <w:tc>
          <w:tcPr>
            <w:tcW w:w="2128" w:type="dxa"/>
            <w:noWrap/>
          </w:tcPr>
          <w:p w14:paraId="01025859"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43</w:t>
            </w:r>
          </w:p>
        </w:tc>
        <w:tc>
          <w:tcPr>
            <w:tcW w:w="2061" w:type="dxa"/>
            <w:noWrap/>
          </w:tcPr>
          <w:p w14:paraId="0102585A"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57</w:t>
            </w:r>
          </w:p>
        </w:tc>
        <w:tc>
          <w:tcPr>
            <w:tcW w:w="2061" w:type="dxa"/>
            <w:noWrap/>
          </w:tcPr>
          <w:p w14:paraId="0102585B"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-14</w:t>
            </w:r>
          </w:p>
        </w:tc>
      </w:tr>
      <w:tr w:rsidR="004964C4" w:rsidRPr="004964C4" w14:paraId="01025861" w14:textId="77777777" w:rsidTr="00632498">
        <w:trPr>
          <w:trHeight w:val="215"/>
          <w:jc w:val="center"/>
        </w:trPr>
        <w:tc>
          <w:tcPr>
            <w:tcW w:w="1148" w:type="dxa"/>
          </w:tcPr>
          <w:p w14:paraId="0102585D" w14:textId="77777777" w:rsidR="004964C4" w:rsidRPr="004964C4" w:rsidRDefault="004964C4" w:rsidP="004964C4">
            <w:pPr>
              <w:suppressAutoHyphens/>
              <w:spacing w:after="0"/>
              <w:rPr>
                <w:rFonts w:eastAsia="MS Mincho" w:cs="Arial"/>
                <w:b/>
                <w:bCs/>
                <w:color w:val="000000"/>
                <w:sz w:val="18"/>
                <w:szCs w:val="18"/>
                <w:lang w:eastAsia="ar-SA"/>
              </w:rPr>
            </w:pPr>
            <w:r w:rsidRPr="004964C4">
              <w:rPr>
                <w:rFonts w:eastAsia="MS Mincho" w:cs="Arial"/>
                <w:b/>
                <w:bCs/>
                <w:color w:val="000000"/>
                <w:sz w:val="18"/>
                <w:szCs w:val="18"/>
                <w:lang w:eastAsia="ar-SA"/>
              </w:rPr>
              <w:t>2012. év</w:t>
            </w:r>
          </w:p>
        </w:tc>
        <w:tc>
          <w:tcPr>
            <w:tcW w:w="2128" w:type="dxa"/>
            <w:noWrap/>
          </w:tcPr>
          <w:p w14:paraId="0102585E"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45</w:t>
            </w:r>
          </w:p>
        </w:tc>
        <w:tc>
          <w:tcPr>
            <w:tcW w:w="2061" w:type="dxa"/>
            <w:noWrap/>
          </w:tcPr>
          <w:p w14:paraId="0102585F"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67</w:t>
            </w:r>
          </w:p>
        </w:tc>
        <w:tc>
          <w:tcPr>
            <w:tcW w:w="2061" w:type="dxa"/>
            <w:noWrap/>
          </w:tcPr>
          <w:p w14:paraId="01025860"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-22</w:t>
            </w:r>
          </w:p>
        </w:tc>
      </w:tr>
      <w:tr w:rsidR="004964C4" w:rsidRPr="004964C4" w14:paraId="01025866" w14:textId="77777777" w:rsidTr="00632498">
        <w:trPr>
          <w:trHeight w:val="215"/>
          <w:jc w:val="center"/>
        </w:trPr>
        <w:tc>
          <w:tcPr>
            <w:tcW w:w="1148" w:type="dxa"/>
          </w:tcPr>
          <w:p w14:paraId="01025862" w14:textId="77777777" w:rsidR="004964C4" w:rsidRPr="004964C4" w:rsidRDefault="004964C4" w:rsidP="004964C4">
            <w:pPr>
              <w:suppressAutoHyphens/>
              <w:spacing w:after="0"/>
              <w:rPr>
                <w:rFonts w:eastAsia="MS Mincho" w:cs="Arial"/>
                <w:b/>
                <w:bCs/>
                <w:color w:val="000000"/>
                <w:sz w:val="18"/>
                <w:szCs w:val="18"/>
                <w:lang w:eastAsia="ar-SA"/>
              </w:rPr>
            </w:pPr>
            <w:r w:rsidRPr="004964C4">
              <w:rPr>
                <w:rFonts w:eastAsia="MS Mincho" w:cs="Arial"/>
                <w:b/>
                <w:bCs/>
                <w:color w:val="000000"/>
                <w:sz w:val="18"/>
                <w:szCs w:val="18"/>
                <w:lang w:eastAsia="ar-SA"/>
              </w:rPr>
              <w:t>2013. év</w:t>
            </w:r>
          </w:p>
        </w:tc>
        <w:tc>
          <w:tcPr>
            <w:tcW w:w="2128" w:type="dxa"/>
            <w:noWrap/>
          </w:tcPr>
          <w:p w14:paraId="01025863"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51</w:t>
            </w:r>
          </w:p>
        </w:tc>
        <w:tc>
          <w:tcPr>
            <w:tcW w:w="2061" w:type="dxa"/>
            <w:noWrap/>
          </w:tcPr>
          <w:p w14:paraId="01025864"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61</w:t>
            </w:r>
          </w:p>
        </w:tc>
        <w:tc>
          <w:tcPr>
            <w:tcW w:w="2061" w:type="dxa"/>
            <w:noWrap/>
          </w:tcPr>
          <w:p w14:paraId="01025865"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-10</w:t>
            </w:r>
          </w:p>
        </w:tc>
      </w:tr>
      <w:tr w:rsidR="004964C4" w:rsidRPr="004964C4" w14:paraId="0102586B" w14:textId="77777777" w:rsidTr="00632498">
        <w:trPr>
          <w:trHeight w:val="215"/>
          <w:jc w:val="center"/>
        </w:trPr>
        <w:tc>
          <w:tcPr>
            <w:tcW w:w="1148" w:type="dxa"/>
          </w:tcPr>
          <w:p w14:paraId="01025867" w14:textId="77777777" w:rsidR="004964C4" w:rsidRPr="004964C4" w:rsidRDefault="004964C4" w:rsidP="004964C4">
            <w:pPr>
              <w:suppressAutoHyphens/>
              <w:spacing w:after="0"/>
              <w:rPr>
                <w:rFonts w:eastAsia="MS Mincho" w:cs="Arial"/>
                <w:b/>
                <w:bCs/>
                <w:color w:val="000000"/>
                <w:sz w:val="18"/>
                <w:szCs w:val="18"/>
                <w:lang w:eastAsia="ar-SA"/>
              </w:rPr>
            </w:pPr>
            <w:r w:rsidRPr="004964C4">
              <w:rPr>
                <w:rFonts w:eastAsia="MS Mincho" w:cs="Arial"/>
                <w:b/>
                <w:bCs/>
                <w:color w:val="000000"/>
                <w:sz w:val="18"/>
                <w:szCs w:val="18"/>
                <w:lang w:eastAsia="ar-SA"/>
              </w:rPr>
              <w:t>2014. év</w:t>
            </w:r>
          </w:p>
        </w:tc>
        <w:tc>
          <w:tcPr>
            <w:tcW w:w="2128" w:type="dxa"/>
            <w:noWrap/>
          </w:tcPr>
          <w:p w14:paraId="01025868"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43</w:t>
            </w:r>
          </w:p>
        </w:tc>
        <w:tc>
          <w:tcPr>
            <w:tcW w:w="2061" w:type="dxa"/>
            <w:noWrap/>
          </w:tcPr>
          <w:p w14:paraId="01025869"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73</w:t>
            </w:r>
          </w:p>
        </w:tc>
        <w:tc>
          <w:tcPr>
            <w:tcW w:w="2061" w:type="dxa"/>
            <w:noWrap/>
          </w:tcPr>
          <w:p w14:paraId="0102586A" w14:textId="77777777" w:rsidR="004964C4" w:rsidRPr="004964C4" w:rsidRDefault="004964C4" w:rsidP="004964C4">
            <w:pPr>
              <w:suppressAutoHyphens/>
              <w:spacing w:after="0"/>
              <w:jc w:val="center"/>
              <w:rPr>
                <w:rFonts w:eastAsia="MS Mincho" w:cs="Arial"/>
                <w:b/>
                <w:bCs/>
                <w:color w:val="000000"/>
                <w:sz w:val="18"/>
                <w:szCs w:val="18"/>
                <w:lang w:eastAsia="ar-SA"/>
              </w:rPr>
            </w:pPr>
            <w:r w:rsidRPr="004964C4">
              <w:rPr>
                <w:rFonts w:eastAsia="MS Mincho" w:cs="Arial"/>
                <w:b/>
                <w:bCs/>
                <w:color w:val="000000"/>
                <w:sz w:val="18"/>
                <w:szCs w:val="18"/>
                <w:lang w:eastAsia="ar-SA"/>
              </w:rPr>
              <w:t>-30</w:t>
            </w:r>
          </w:p>
        </w:tc>
      </w:tr>
    </w:tbl>
    <w:p w14:paraId="0102586C" w14:textId="77777777" w:rsidR="004964C4" w:rsidRDefault="004964C4" w:rsidP="004964C4">
      <w:pPr>
        <w:keepNext/>
        <w:jc w:val="center"/>
      </w:pPr>
      <w:r w:rsidRPr="008E1488">
        <w:rPr>
          <w:noProof/>
        </w:rPr>
        <w:drawing>
          <wp:inline distT="0" distB="0" distL="0" distR="0" wp14:anchorId="0102645A" wp14:editId="0102645B">
            <wp:extent cx="3910000" cy="2355715"/>
            <wp:effectExtent l="19050" t="0" r="0" b="0"/>
            <wp:docPr id="55"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email"/>
                    <a:srcRect/>
                    <a:stretch>
                      <a:fillRect/>
                    </a:stretch>
                  </pic:blipFill>
                  <pic:spPr bwMode="auto">
                    <a:xfrm>
                      <a:off x="0" y="0"/>
                      <a:ext cx="3910000" cy="2355715"/>
                    </a:xfrm>
                    <a:prstGeom prst="rect">
                      <a:avLst/>
                    </a:prstGeom>
                    <a:noFill/>
                    <a:ln w="9525">
                      <a:noFill/>
                      <a:miter lim="800000"/>
                      <a:headEnd/>
                      <a:tailEnd/>
                    </a:ln>
                  </pic:spPr>
                </pic:pic>
              </a:graphicData>
            </a:graphic>
          </wp:inline>
        </w:drawing>
      </w:r>
    </w:p>
    <w:p w14:paraId="0102586D" w14:textId="77777777" w:rsidR="004964C4" w:rsidRPr="004964C4" w:rsidRDefault="009C7250" w:rsidP="004964C4">
      <w:pPr>
        <w:pStyle w:val="Kpalrs"/>
        <w:ind w:left="0"/>
        <w:jc w:val="center"/>
        <w:rPr>
          <w:rFonts w:ascii="Trebuchet MS" w:hAnsi="Trebuchet MS"/>
          <w:b w:val="0"/>
          <w:color w:val="auto"/>
        </w:rPr>
      </w:pPr>
      <w:r w:rsidRPr="004964C4">
        <w:rPr>
          <w:rFonts w:ascii="Trebuchet MS" w:hAnsi="Trebuchet MS"/>
          <w:color w:val="auto"/>
        </w:rPr>
        <w:fldChar w:fldCharType="begin"/>
      </w:r>
      <w:r w:rsidR="004964C4" w:rsidRPr="004964C4">
        <w:rPr>
          <w:rFonts w:ascii="Trebuchet MS" w:hAnsi="Trebuchet MS"/>
          <w:color w:val="auto"/>
        </w:rPr>
        <w:instrText xml:space="preserve"> SEQ ábra \* ARABIC </w:instrText>
      </w:r>
      <w:r w:rsidRPr="004964C4">
        <w:rPr>
          <w:rFonts w:ascii="Trebuchet MS" w:hAnsi="Trebuchet MS"/>
          <w:color w:val="auto"/>
        </w:rPr>
        <w:fldChar w:fldCharType="separate"/>
      </w:r>
      <w:r w:rsidR="00485792">
        <w:rPr>
          <w:rFonts w:ascii="Trebuchet MS" w:hAnsi="Trebuchet MS"/>
          <w:noProof/>
          <w:color w:val="auto"/>
        </w:rPr>
        <w:t>10</w:t>
      </w:r>
      <w:r w:rsidRPr="004964C4">
        <w:rPr>
          <w:rFonts w:ascii="Trebuchet MS" w:hAnsi="Trebuchet MS"/>
          <w:color w:val="auto"/>
        </w:rPr>
        <w:fldChar w:fldCharType="end"/>
      </w:r>
      <w:r w:rsidR="004964C4" w:rsidRPr="004964C4">
        <w:rPr>
          <w:rFonts w:ascii="Trebuchet MS" w:hAnsi="Trebuchet MS"/>
          <w:color w:val="auto"/>
        </w:rPr>
        <w:t>. ábra: Természetes szaporodás/fogyás regionális összehasonlításban 1000 főre vetítve</w:t>
      </w:r>
      <w:r w:rsidR="004964C4">
        <w:rPr>
          <w:rFonts w:ascii="Trebuchet MS" w:hAnsi="Trebuchet MS"/>
          <w:b w:val="0"/>
          <w:color w:val="auto"/>
        </w:rPr>
        <w:br/>
      </w:r>
      <w:r w:rsidR="004964C4" w:rsidRPr="004964C4">
        <w:rPr>
          <w:rFonts w:ascii="Trebuchet MS" w:hAnsi="Trebuchet MS"/>
          <w:b w:val="0"/>
          <w:i/>
          <w:color w:val="auto"/>
        </w:rPr>
        <w:t>Forrás KSH (2005-2014)</w:t>
      </w:r>
    </w:p>
    <w:p w14:paraId="0102586E" w14:textId="77777777" w:rsidR="004964C4" w:rsidRPr="00211378" w:rsidRDefault="004964C4" w:rsidP="0031199F">
      <w:pPr>
        <w:pStyle w:val="Szvegtrzs"/>
        <w:numPr>
          <w:ilvl w:val="0"/>
          <w:numId w:val="25"/>
        </w:numPr>
        <w:rPr>
          <w:rFonts w:ascii="Trebuchet MS" w:hAnsi="Trebuchet MS"/>
          <w:b/>
          <w:sz w:val="20"/>
          <w:szCs w:val="20"/>
        </w:rPr>
      </w:pPr>
      <w:r w:rsidRPr="00211378">
        <w:rPr>
          <w:rFonts w:ascii="Trebuchet MS" w:hAnsi="Trebuchet MS"/>
          <w:b/>
          <w:sz w:val="20"/>
          <w:szCs w:val="20"/>
        </w:rPr>
        <w:t>Vándorlás</w:t>
      </w:r>
    </w:p>
    <w:p w14:paraId="0102586F" w14:textId="77777777" w:rsidR="004964C4" w:rsidRDefault="004964C4" w:rsidP="004964C4">
      <w:pPr>
        <w:rPr>
          <w:b/>
        </w:rPr>
      </w:pPr>
      <w:r w:rsidRPr="00AA5761">
        <w:rPr>
          <w:color w:val="000000"/>
          <w:szCs w:val="20"/>
        </w:rPr>
        <w:t>A vándorlási különbőzet mutatja meg egy adott területre beköltözők, illetve elköltözők különbségét.</w:t>
      </w:r>
      <w:r>
        <w:rPr>
          <w:color w:val="000000"/>
          <w:szCs w:val="20"/>
        </w:rPr>
        <w:t xml:space="preserve"> Ahogy arról az előzőekben már volt szó </w:t>
      </w:r>
      <w:r w:rsidR="00753361">
        <w:rPr>
          <w:color w:val="000000"/>
          <w:szCs w:val="20"/>
        </w:rPr>
        <w:t>Bugyi Nagyközség</w:t>
      </w:r>
      <w:r>
        <w:rPr>
          <w:color w:val="000000"/>
          <w:szCs w:val="20"/>
        </w:rPr>
        <w:t xml:space="preserve"> népességét lassú fogyás jellemzi. Ezt a tendenciát némileg ellensúlyozza a településre bevándorlók száma meghaladja az elvándorlók számát.  </w:t>
      </w:r>
    </w:p>
    <w:p w14:paraId="01025870" w14:textId="77777777" w:rsidR="004964C4" w:rsidRDefault="004964C4" w:rsidP="004964C4">
      <w:pPr>
        <w:rPr>
          <w:b/>
        </w:rPr>
      </w:pPr>
      <w:r>
        <w:rPr>
          <w:b/>
          <w:noProof/>
        </w:rPr>
        <w:drawing>
          <wp:anchor distT="0" distB="0" distL="114300" distR="114300" simplePos="0" relativeHeight="251685376" behindDoc="0" locked="0" layoutInCell="1" allowOverlap="1" wp14:anchorId="0102645C" wp14:editId="0102645D">
            <wp:simplePos x="0" y="0"/>
            <wp:positionH relativeFrom="column">
              <wp:posOffset>2971800</wp:posOffset>
            </wp:positionH>
            <wp:positionV relativeFrom="paragraph">
              <wp:posOffset>294005</wp:posOffset>
            </wp:positionV>
            <wp:extent cx="3312160" cy="1990725"/>
            <wp:effectExtent l="19050" t="0" r="2540" b="0"/>
            <wp:wrapSquare wrapText="bothSides"/>
            <wp:docPr id="56"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email"/>
                    <a:stretch>
                      <a:fillRect/>
                    </a:stretch>
                  </pic:blipFill>
                  <pic:spPr>
                    <a:xfrm>
                      <a:off x="0" y="0"/>
                      <a:ext cx="3312160" cy="1990725"/>
                    </a:xfrm>
                    <a:prstGeom prst="rect">
                      <a:avLst/>
                    </a:prstGeom>
                  </pic:spPr>
                </pic:pic>
              </a:graphicData>
            </a:graphic>
          </wp:anchor>
        </w:drawing>
      </w:r>
    </w:p>
    <w:p w14:paraId="01025871" w14:textId="77777777" w:rsidR="004964C4" w:rsidRDefault="004964C4" w:rsidP="004964C4">
      <w:pPr>
        <w:keepNext/>
        <w:ind w:left="-720"/>
        <w:rPr>
          <w:rFonts w:ascii="Garamond" w:hAnsi="Garamond"/>
          <w:sz w:val="16"/>
          <w:szCs w:val="16"/>
        </w:rPr>
      </w:pPr>
      <w:r w:rsidRPr="00A14155">
        <w:rPr>
          <w:rFonts w:ascii="Garamond" w:hAnsi="Garamond"/>
          <w:noProof/>
          <w:sz w:val="16"/>
          <w:szCs w:val="16"/>
        </w:rPr>
        <w:drawing>
          <wp:inline distT="0" distB="0" distL="0" distR="0" wp14:anchorId="0102645E" wp14:editId="0102645F">
            <wp:extent cx="3312573" cy="1995774"/>
            <wp:effectExtent l="19050" t="0" r="2127" b="0"/>
            <wp:docPr id="57"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email"/>
                    <a:stretch>
                      <a:fillRect/>
                    </a:stretch>
                  </pic:blipFill>
                  <pic:spPr>
                    <a:xfrm>
                      <a:off x="0" y="0"/>
                      <a:ext cx="3312573" cy="1995774"/>
                    </a:xfrm>
                    <a:prstGeom prst="rect">
                      <a:avLst/>
                    </a:prstGeom>
                  </pic:spPr>
                </pic:pic>
              </a:graphicData>
            </a:graphic>
          </wp:inline>
        </w:drawing>
      </w:r>
    </w:p>
    <w:p w14:paraId="01025872" w14:textId="058972B4" w:rsidR="004964C4" w:rsidRPr="004964C4" w:rsidRDefault="00FC34D3" w:rsidP="004964C4">
      <w:pPr>
        <w:pStyle w:val="Kpalrs"/>
        <w:ind w:left="0"/>
        <w:jc w:val="center"/>
        <w:rPr>
          <w:rFonts w:ascii="Trebuchet MS" w:hAnsi="Trebuchet MS"/>
          <w:color w:val="auto"/>
        </w:rPr>
      </w:pPr>
      <w:r>
        <w:rPr>
          <w:rFonts w:ascii="Garamond" w:hAnsi="Garamond"/>
          <w:noProof/>
          <w:sz w:val="16"/>
          <w:szCs w:val="16"/>
          <w:lang w:eastAsia="hu-HU"/>
        </w:rPr>
        <mc:AlternateContent>
          <mc:Choice Requires="wps">
            <w:drawing>
              <wp:anchor distT="0" distB="0" distL="114300" distR="114300" simplePos="0" relativeHeight="251682304" behindDoc="0" locked="0" layoutInCell="1" allowOverlap="1" wp14:anchorId="01026460" wp14:editId="34AA54F1">
                <wp:simplePos x="0" y="0"/>
                <wp:positionH relativeFrom="column">
                  <wp:posOffset>2872105</wp:posOffset>
                </wp:positionH>
                <wp:positionV relativeFrom="paragraph">
                  <wp:posOffset>33020</wp:posOffset>
                </wp:positionV>
                <wp:extent cx="3642995" cy="485775"/>
                <wp:effectExtent l="0" t="4445" r="0" b="0"/>
                <wp:wrapSquare wrapText="bothSides"/>
                <wp:docPr id="10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2995" cy="485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026510" w14:textId="77777777" w:rsidR="00B70230" w:rsidRPr="004964C4" w:rsidRDefault="00B70230" w:rsidP="004964C4">
                            <w:pPr>
                              <w:pStyle w:val="Kpalrs"/>
                              <w:ind w:left="0"/>
                              <w:jc w:val="center"/>
                              <w:rPr>
                                <w:rFonts w:ascii="Trebuchet MS" w:hAnsi="Trebuchet MS"/>
                                <w:b w:val="0"/>
                                <w:i/>
                                <w:color w:val="auto"/>
                              </w:rPr>
                            </w:pPr>
                            <w:r w:rsidRPr="006D3886">
                              <w:rPr>
                                <w:rFonts w:ascii="Trebuchet MS" w:hAnsi="Trebuchet MS"/>
                                <w:color w:val="auto"/>
                              </w:rPr>
                              <w:fldChar w:fldCharType="begin"/>
                            </w:r>
                            <w:r w:rsidRPr="006D3886">
                              <w:rPr>
                                <w:rFonts w:ascii="Trebuchet MS" w:hAnsi="Trebuchet MS"/>
                                <w:color w:val="auto"/>
                              </w:rPr>
                              <w:instrText xml:space="preserve"> SEQ ábra \* ARABIC </w:instrText>
                            </w:r>
                            <w:r w:rsidRPr="006D3886">
                              <w:rPr>
                                <w:rFonts w:ascii="Trebuchet MS" w:hAnsi="Trebuchet MS"/>
                                <w:color w:val="auto"/>
                              </w:rPr>
                              <w:fldChar w:fldCharType="separate"/>
                            </w:r>
                            <w:r>
                              <w:rPr>
                                <w:rFonts w:ascii="Trebuchet MS" w:hAnsi="Trebuchet MS"/>
                                <w:noProof/>
                                <w:color w:val="auto"/>
                              </w:rPr>
                              <w:t>11</w:t>
                            </w:r>
                            <w:r w:rsidRPr="006D3886">
                              <w:rPr>
                                <w:rFonts w:ascii="Trebuchet MS" w:hAnsi="Trebuchet MS"/>
                                <w:color w:val="auto"/>
                              </w:rPr>
                              <w:fldChar w:fldCharType="end"/>
                            </w:r>
                            <w:r w:rsidRPr="006D3886">
                              <w:rPr>
                                <w:rFonts w:ascii="Trebuchet MS" w:hAnsi="Trebuchet MS"/>
                                <w:color w:val="auto"/>
                              </w:rPr>
                              <w:t>. ábra: Vándorlási különbőzet regionális összehasonlításban 1000 főre vetítve</w:t>
                            </w:r>
                            <w:r>
                              <w:rPr>
                                <w:rFonts w:ascii="Trebuchet MS" w:hAnsi="Trebuchet MS"/>
                                <w:b w:val="0"/>
                                <w:i/>
                                <w:color w:val="auto"/>
                              </w:rPr>
                              <w:br/>
                            </w:r>
                            <w:r w:rsidRPr="004964C4">
                              <w:rPr>
                                <w:rFonts w:ascii="Trebuchet MS" w:hAnsi="Trebuchet MS"/>
                                <w:b w:val="0"/>
                                <w:i/>
                                <w:color w:val="auto"/>
                              </w:rPr>
                              <w:t>Forrás : KSH (2005-2014)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7" type="#_x0000_t202" style="position:absolute;left:0;text-align:left;margin-left:226.15pt;margin-top:2.6pt;width:286.85pt;height:38.2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" stroked="f">
                <v:textbox inset="0,0,0,0">
                  <w:txbxContent>
                    <w:p w14:paraId="01026510" w14:textId="77777777" w:rsidR="00B70230" w:rsidRPr="004964C4" w:rsidRDefault="00B70230" w:rsidP="004964C4">
                      <w:pPr>
                        <w:pStyle w:val="Kpalrs"/>
                        <w:ind w:left="0"/>
                        <w:jc w:val="center"/>
                        <w:rPr>
                          <w:rFonts w:ascii="Trebuchet MS" w:hAnsi="Trebuchet MS"/>
                          <w:b w:val="0"/>
                          <w:i/>
                          <w:color w:val="auto"/>
                        </w:rPr>
                      </w:pPr>
                      <w:r w:rsidRPr="006D3886">
                        <w:rPr>
                          <w:rFonts w:ascii="Trebuchet MS" w:hAnsi="Trebuchet MS"/>
                          <w:color w:val="auto"/>
                        </w:rPr>
                        <w:fldChar w:fldCharType="begin"/>
                      </w:r>
                      <w:r w:rsidRPr="006D3886">
                        <w:rPr>
                          <w:rFonts w:ascii="Trebuchet MS" w:hAnsi="Trebuchet MS"/>
                          <w:color w:val="auto"/>
                        </w:rPr>
                        <w:instrText xml:space="preserve"> SEQ ábra \* ARABIC </w:instrText>
                      </w:r>
                      <w:r w:rsidRPr="006D3886">
                        <w:rPr>
                          <w:rFonts w:ascii="Trebuchet MS" w:hAnsi="Trebuchet MS"/>
                          <w:color w:val="auto"/>
                        </w:rPr>
                        <w:fldChar w:fldCharType="separate"/>
                      </w:r>
                      <w:r>
                        <w:rPr>
                          <w:rFonts w:ascii="Trebuchet MS" w:hAnsi="Trebuchet MS"/>
                          <w:noProof/>
                          <w:color w:val="auto"/>
                        </w:rPr>
                        <w:t>11</w:t>
                      </w:r>
                      <w:r w:rsidRPr="006D3886">
                        <w:rPr>
                          <w:rFonts w:ascii="Trebuchet MS" w:hAnsi="Trebuchet MS"/>
                          <w:color w:val="auto"/>
                        </w:rPr>
                        <w:fldChar w:fldCharType="end"/>
                      </w:r>
                      <w:r w:rsidRPr="006D3886">
                        <w:rPr>
                          <w:rFonts w:ascii="Trebuchet MS" w:hAnsi="Trebuchet MS"/>
                          <w:color w:val="auto"/>
                        </w:rPr>
                        <w:t>. ábra: Vándorlási különbőzet regionális összehasonlításban 1000 főre vetítve</w:t>
                      </w:r>
                      <w:r>
                        <w:rPr>
                          <w:rFonts w:ascii="Trebuchet MS" w:hAnsi="Trebuchet MS"/>
                          <w:b w:val="0"/>
                          <w:i/>
                          <w:color w:val="auto"/>
                        </w:rPr>
                        <w:br/>
                      </w:r>
                      <w:r w:rsidRPr="004964C4">
                        <w:rPr>
                          <w:rFonts w:ascii="Trebuchet MS" w:hAnsi="Trebuchet MS"/>
                          <w:b w:val="0"/>
                          <w:i/>
                          <w:color w:val="auto"/>
                        </w:rPr>
                        <w:t>Forrás : KSH (2005-2014)</w:t>
                      </w:r>
                    </w:p>
                  </w:txbxContent>
                </v:textbox>
                <w10:wrap type="square"/>
              </v:shape>
            </w:pict>
          </mc:Fallback>
        </mc:AlternateContent>
      </w:r>
      <w:r w:rsidR="009C7250" w:rsidRPr="004964C4">
        <w:rPr>
          <w:rFonts w:ascii="Trebuchet MS" w:hAnsi="Trebuchet MS"/>
          <w:color w:val="auto"/>
        </w:rPr>
        <w:fldChar w:fldCharType="begin"/>
      </w:r>
      <w:r w:rsidR="004964C4" w:rsidRPr="004964C4">
        <w:rPr>
          <w:rFonts w:ascii="Trebuchet MS" w:hAnsi="Trebuchet MS"/>
          <w:color w:val="auto"/>
        </w:rPr>
        <w:instrText xml:space="preserve"> SEQ ábra \* ARABIC </w:instrText>
      </w:r>
      <w:r w:rsidR="009C7250" w:rsidRPr="004964C4">
        <w:rPr>
          <w:rFonts w:ascii="Trebuchet MS" w:hAnsi="Trebuchet MS"/>
          <w:color w:val="auto"/>
        </w:rPr>
        <w:fldChar w:fldCharType="separate"/>
      </w:r>
      <w:r w:rsidR="00485792">
        <w:rPr>
          <w:rFonts w:ascii="Trebuchet MS" w:hAnsi="Trebuchet MS"/>
          <w:noProof/>
          <w:color w:val="auto"/>
        </w:rPr>
        <w:t>12</w:t>
      </w:r>
      <w:r w:rsidR="009C7250" w:rsidRPr="004964C4">
        <w:rPr>
          <w:rFonts w:ascii="Trebuchet MS" w:hAnsi="Trebuchet MS"/>
          <w:color w:val="auto"/>
        </w:rPr>
        <w:fldChar w:fldCharType="end"/>
      </w:r>
      <w:r w:rsidR="004964C4" w:rsidRPr="004964C4">
        <w:rPr>
          <w:rFonts w:ascii="Trebuchet MS" w:hAnsi="Trebuchet MS"/>
          <w:color w:val="auto"/>
        </w:rPr>
        <w:t xml:space="preserve">. </w:t>
      </w:r>
      <w:r w:rsidR="00632498">
        <w:rPr>
          <w:rFonts w:ascii="Trebuchet MS" w:hAnsi="Trebuchet MS"/>
          <w:color w:val="auto"/>
        </w:rPr>
        <w:t>á</w:t>
      </w:r>
      <w:r w:rsidR="004964C4" w:rsidRPr="004964C4">
        <w:rPr>
          <w:rFonts w:ascii="Trebuchet MS" w:hAnsi="Trebuchet MS"/>
          <w:color w:val="auto"/>
        </w:rPr>
        <w:t>bra: Vándorlási különbözet 1970-2011</w:t>
      </w:r>
      <w:r w:rsidR="004964C4" w:rsidRPr="004964C4">
        <w:rPr>
          <w:rFonts w:ascii="Trebuchet MS" w:hAnsi="Trebuchet MS"/>
          <w:color w:val="auto"/>
        </w:rPr>
        <w:br/>
      </w:r>
      <w:r w:rsidR="004964C4" w:rsidRPr="004964C4">
        <w:rPr>
          <w:rFonts w:ascii="Trebuchet MS" w:hAnsi="Trebuchet MS"/>
          <w:b w:val="0"/>
          <w:i/>
          <w:color w:val="auto"/>
        </w:rPr>
        <w:t>Forrás KSH népszámlálás</w:t>
      </w:r>
    </w:p>
    <w:p w14:paraId="01025873" w14:textId="77777777" w:rsidR="00632498" w:rsidRDefault="00632498" w:rsidP="004964C4">
      <w:pPr>
        <w:spacing w:line="22" w:lineRule="atLeast"/>
        <w:rPr>
          <w:noProof/>
          <w:color w:val="000000"/>
          <w:szCs w:val="20"/>
        </w:rPr>
      </w:pPr>
    </w:p>
    <w:p w14:paraId="01025874" w14:textId="77777777" w:rsidR="004964C4" w:rsidRPr="00E05498" w:rsidRDefault="004964C4" w:rsidP="004964C4">
      <w:pPr>
        <w:spacing w:line="22" w:lineRule="atLeast"/>
        <w:rPr>
          <w:noProof/>
          <w:color w:val="000000"/>
          <w:szCs w:val="20"/>
        </w:rPr>
      </w:pPr>
      <w:r w:rsidRPr="00E05498">
        <w:rPr>
          <w:noProof/>
          <w:color w:val="000000"/>
          <w:szCs w:val="20"/>
        </w:rPr>
        <w:t>A 80-as évekig folyamatosan negatív volt a település vándorlási mutatója.  Az 1990-et követő évtizedben jelentősebb számú új népesség telepedett le a településen. Az ezt követő évtizedben csökkent a településre érkezők száma, bár számuk, még mindig meghaladta az elvándorlók számát.  Regionális összehas</w:t>
      </w:r>
      <w:r>
        <w:rPr>
          <w:noProof/>
          <w:color w:val="000000"/>
          <w:szCs w:val="20"/>
        </w:rPr>
        <w:t>o</w:t>
      </w:r>
      <w:r w:rsidRPr="00E05498">
        <w:rPr>
          <w:noProof/>
          <w:color w:val="000000"/>
          <w:szCs w:val="20"/>
        </w:rPr>
        <w:t xml:space="preserve">nlításban azt láthatjuk, hogy </w:t>
      </w:r>
      <w:r w:rsidR="00753361">
        <w:rPr>
          <w:noProof/>
          <w:color w:val="000000"/>
          <w:szCs w:val="20"/>
        </w:rPr>
        <w:t>Bugyi Nagyközség</w:t>
      </w:r>
      <w:r w:rsidRPr="00E05498">
        <w:rPr>
          <w:noProof/>
          <w:color w:val="000000"/>
          <w:szCs w:val="20"/>
        </w:rPr>
        <w:t xml:space="preserve"> vándorlási különbözete alacsonyabb a Dabasi járásra jellemző</w:t>
      </w:r>
      <w:r>
        <w:rPr>
          <w:noProof/>
          <w:color w:val="000000"/>
          <w:szCs w:val="20"/>
        </w:rPr>
        <w:t xml:space="preserve"> értéknél. A  pest megyei adatokhoz visszonyítva még erőteljesebb a különbség. Ez annak köszönhető, hogy </w:t>
      </w:r>
      <w:r w:rsidR="00753361">
        <w:rPr>
          <w:noProof/>
          <w:color w:val="000000"/>
          <w:szCs w:val="20"/>
        </w:rPr>
        <w:t>Bugyi Nagyközség</w:t>
      </w:r>
      <w:r>
        <w:rPr>
          <w:noProof/>
          <w:color w:val="000000"/>
          <w:szCs w:val="20"/>
        </w:rPr>
        <w:t xml:space="preserve"> már kívülesik Budapest agglomerációs vonzáskörzetén, illetv a távolabbról érkezők is inkább Budapesthez közelebbi települést választanak lakóhelyükké.</w:t>
      </w:r>
      <w:r w:rsidRPr="00E05498">
        <w:rPr>
          <w:noProof/>
          <w:color w:val="000000"/>
          <w:szCs w:val="20"/>
        </w:rPr>
        <w:t xml:space="preserve">    </w:t>
      </w:r>
    </w:p>
    <w:tbl>
      <w:tblPr>
        <w:tblStyle w:val="Rcsostblzat"/>
        <w:tblW w:w="7221" w:type="dxa"/>
        <w:jc w:val="center"/>
        <w:tblLayout w:type="fixed"/>
        <w:tblLook w:val="04A0" w:firstRow="1" w:lastRow="0" w:firstColumn="1" w:lastColumn="0" w:noHBand="0" w:noVBand="1"/>
      </w:tblPr>
      <w:tblGrid>
        <w:gridCol w:w="960"/>
        <w:gridCol w:w="2087"/>
        <w:gridCol w:w="2087"/>
        <w:gridCol w:w="2087"/>
      </w:tblGrid>
      <w:tr w:rsidR="004964C4" w:rsidRPr="006D3886" w14:paraId="01025876" w14:textId="77777777" w:rsidTr="000A7F04">
        <w:trPr>
          <w:trHeight w:val="390"/>
          <w:tblHeader/>
          <w:jc w:val="center"/>
        </w:trPr>
        <w:tc>
          <w:tcPr>
            <w:tcW w:w="7221" w:type="dxa"/>
            <w:gridSpan w:val="4"/>
            <w:shd w:val="clear" w:color="auto" w:fill="BFBFBF" w:themeFill="background1" w:themeFillShade="BF"/>
            <w:noWrap/>
            <w:vAlign w:val="center"/>
          </w:tcPr>
          <w:p w14:paraId="01025875" w14:textId="77777777" w:rsidR="004964C4" w:rsidRPr="006D3886" w:rsidRDefault="009C7250" w:rsidP="006D3886">
            <w:pPr>
              <w:suppressAutoHyphens/>
              <w:spacing w:after="0"/>
              <w:jc w:val="left"/>
              <w:rPr>
                <w:rFonts w:eastAsia="MS Mincho" w:cs="Arial"/>
                <w:b/>
                <w:bCs/>
                <w:color w:val="000000"/>
                <w:sz w:val="18"/>
                <w:szCs w:val="18"/>
                <w:lang w:eastAsia="ar-SA"/>
              </w:rPr>
            </w:pPr>
            <w:r w:rsidRPr="000214FA">
              <w:rPr>
                <w:b/>
                <w:sz w:val="18"/>
                <w:szCs w:val="18"/>
              </w:rPr>
              <w:fldChar w:fldCharType="begin"/>
            </w:r>
            <w:r w:rsidR="00632498" w:rsidRPr="000214FA">
              <w:rPr>
                <w:b/>
                <w:sz w:val="18"/>
                <w:szCs w:val="18"/>
              </w:rPr>
              <w:instrText xml:space="preserve"> SEQ táblázat \* ARABIC </w:instrText>
            </w:r>
            <w:r w:rsidRPr="000214FA">
              <w:rPr>
                <w:b/>
                <w:sz w:val="18"/>
                <w:szCs w:val="18"/>
              </w:rPr>
              <w:fldChar w:fldCharType="separate"/>
            </w:r>
            <w:r w:rsidR="00485792">
              <w:rPr>
                <w:b/>
                <w:noProof/>
                <w:sz w:val="18"/>
                <w:szCs w:val="18"/>
              </w:rPr>
              <w:t>2</w:t>
            </w:r>
            <w:r w:rsidRPr="000214FA">
              <w:rPr>
                <w:b/>
                <w:sz w:val="18"/>
                <w:szCs w:val="18"/>
              </w:rPr>
              <w:fldChar w:fldCharType="end"/>
            </w:r>
            <w:r w:rsidR="00632498" w:rsidRPr="000214FA">
              <w:rPr>
                <w:b/>
                <w:sz w:val="18"/>
                <w:szCs w:val="18"/>
              </w:rPr>
              <w:t xml:space="preserve">. táblázat – </w:t>
            </w:r>
            <w:r w:rsidR="000A7F04">
              <w:rPr>
                <w:rFonts w:eastAsia="MS Mincho" w:cs="Arial"/>
                <w:b/>
                <w:bCs/>
                <w:color w:val="000000"/>
                <w:sz w:val="18"/>
                <w:szCs w:val="18"/>
                <w:lang w:eastAsia="ar-SA"/>
              </w:rPr>
              <w:t>T</w:t>
            </w:r>
            <w:r w:rsidR="004964C4" w:rsidRPr="006D3886">
              <w:rPr>
                <w:rFonts w:eastAsia="MS Mincho" w:cs="Arial"/>
                <w:b/>
                <w:bCs/>
                <w:color w:val="000000"/>
                <w:sz w:val="18"/>
                <w:szCs w:val="18"/>
                <w:lang w:eastAsia="ar-SA"/>
              </w:rPr>
              <w:t>ermészetes szaporodás/fogyás adatai</w:t>
            </w:r>
          </w:p>
        </w:tc>
      </w:tr>
      <w:tr w:rsidR="004964C4" w:rsidRPr="006D3886" w14:paraId="0102587B" w14:textId="77777777" w:rsidTr="000A7F04">
        <w:trPr>
          <w:trHeight w:val="454"/>
          <w:tblHeader/>
          <w:jc w:val="center"/>
        </w:trPr>
        <w:tc>
          <w:tcPr>
            <w:tcW w:w="960" w:type="dxa"/>
            <w:shd w:val="clear" w:color="auto" w:fill="BFBFBF" w:themeFill="background1" w:themeFillShade="BF"/>
            <w:noWrap/>
          </w:tcPr>
          <w:p w14:paraId="01025877"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Év</w:t>
            </w:r>
          </w:p>
        </w:tc>
        <w:tc>
          <w:tcPr>
            <w:tcW w:w="2087" w:type="dxa"/>
            <w:shd w:val="clear" w:color="auto" w:fill="BFBFBF" w:themeFill="background1" w:themeFillShade="BF"/>
          </w:tcPr>
          <w:p w14:paraId="01025878"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Állandó odavándorlások száma</w:t>
            </w:r>
          </w:p>
        </w:tc>
        <w:tc>
          <w:tcPr>
            <w:tcW w:w="2087" w:type="dxa"/>
            <w:shd w:val="clear" w:color="auto" w:fill="BFBFBF" w:themeFill="background1" w:themeFillShade="BF"/>
          </w:tcPr>
          <w:p w14:paraId="01025879"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Állandó elvándorlások száma</w:t>
            </w:r>
          </w:p>
        </w:tc>
        <w:tc>
          <w:tcPr>
            <w:tcW w:w="2087" w:type="dxa"/>
            <w:shd w:val="clear" w:color="auto" w:fill="BFBFBF" w:themeFill="background1" w:themeFillShade="BF"/>
          </w:tcPr>
          <w:p w14:paraId="0102587A"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Vándorlási különbőzet</w:t>
            </w:r>
          </w:p>
        </w:tc>
      </w:tr>
      <w:tr w:rsidR="004964C4" w:rsidRPr="006D3886" w14:paraId="01025880" w14:textId="77777777" w:rsidTr="006D3886">
        <w:trPr>
          <w:trHeight w:val="125"/>
          <w:jc w:val="center"/>
        </w:trPr>
        <w:tc>
          <w:tcPr>
            <w:tcW w:w="960" w:type="dxa"/>
          </w:tcPr>
          <w:p w14:paraId="0102587C"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2002. év</w:t>
            </w:r>
          </w:p>
        </w:tc>
        <w:tc>
          <w:tcPr>
            <w:tcW w:w="2087" w:type="dxa"/>
            <w:noWrap/>
          </w:tcPr>
          <w:p w14:paraId="0102587D"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90</w:t>
            </w:r>
          </w:p>
        </w:tc>
        <w:tc>
          <w:tcPr>
            <w:tcW w:w="2087" w:type="dxa"/>
            <w:noWrap/>
          </w:tcPr>
          <w:p w14:paraId="0102587E"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78</w:t>
            </w:r>
          </w:p>
        </w:tc>
        <w:tc>
          <w:tcPr>
            <w:tcW w:w="2087" w:type="dxa"/>
            <w:noWrap/>
          </w:tcPr>
          <w:p w14:paraId="0102587F"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12</w:t>
            </w:r>
          </w:p>
        </w:tc>
      </w:tr>
      <w:tr w:rsidR="004964C4" w:rsidRPr="006D3886" w14:paraId="01025885" w14:textId="77777777" w:rsidTr="006D3886">
        <w:trPr>
          <w:trHeight w:val="215"/>
          <w:jc w:val="center"/>
        </w:trPr>
        <w:tc>
          <w:tcPr>
            <w:tcW w:w="960" w:type="dxa"/>
          </w:tcPr>
          <w:p w14:paraId="01025881"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2003. év</w:t>
            </w:r>
          </w:p>
        </w:tc>
        <w:tc>
          <w:tcPr>
            <w:tcW w:w="2087" w:type="dxa"/>
            <w:noWrap/>
          </w:tcPr>
          <w:p w14:paraId="01025882"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89</w:t>
            </w:r>
          </w:p>
        </w:tc>
        <w:tc>
          <w:tcPr>
            <w:tcW w:w="2087" w:type="dxa"/>
            <w:noWrap/>
          </w:tcPr>
          <w:p w14:paraId="01025883"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104</w:t>
            </w:r>
          </w:p>
        </w:tc>
        <w:tc>
          <w:tcPr>
            <w:tcW w:w="2087" w:type="dxa"/>
            <w:noWrap/>
          </w:tcPr>
          <w:p w14:paraId="01025884"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-15</w:t>
            </w:r>
          </w:p>
        </w:tc>
      </w:tr>
      <w:tr w:rsidR="004964C4" w:rsidRPr="006D3886" w14:paraId="0102588A" w14:textId="77777777" w:rsidTr="006D3886">
        <w:trPr>
          <w:trHeight w:val="215"/>
          <w:jc w:val="center"/>
        </w:trPr>
        <w:tc>
          <w:tcPr>
            <w:tcW w:w="960" w:type="dxa"/>
          </w:tcPr>
          <w:p w14:paraId="01025886"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2004. év</w:t>
            </w:r>
          </w:p>
        </w:tc>
        <w:tc>
          <w:tcPr>
            <w:tcW w:w="2087" w:type="dxa"/>
            <w:noWrap/>
          </w:tcPr>
          <w:p w14:paraId="01025887"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75</w:t>
            </w:r>
          </w:p>
        </w:tc>
        <w:tc>
          <w:tcPr>
            <w:tcW w:w="2087" w:type="dxa"/>
            <w:noWrap/>
          </w:tcPr>
          <w:p w14:paraId="01025888"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66</w:t>
            </w:r>
          </w:p>
        </w:tc>
        <w:tc>
          <w:tcPr>
            <w:tcW w:w="2087" w:type="dxa"/>
            <w:noWrap/>
          </w:tcPr>
          <w:p w14:paraId="01025889"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9</w:t>
            </w:r>
          </w:p>
        </w:tc>
      </w:tr>
      <w:tr w:rsidR="004964C4" w:rsidRPr="006D3886" w14:paraId="0102588F" w14:textId="77777777" w:rsidTr="006D3886">
        <w:trPr>
          <w:trHeight w:val="215"/>
          <w:jc w:val="center"/>
        </w:trPr>
        <w:tc>
          <w:tcPr>
            <w:tcW w:w="960" w:type="dxa"/>
          </w:tcPr>
          <w:p w14:paraId="0102588B"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2005. év</w:t>
            </w:r>
          </w:p>
        </w:tc>
        <w:tc>
          <w:tcPr>
            <w:tcW w:w="2087" w:type="dxa"/>
            <w:noWrap/>
          </w:tcPr>
          <w:p w14:paraId="0102588C"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76</w:t>
            </w:r>
          </w:p>
        </w:tc>
        <w:tc>
          <w:tcPr>
            <w:tcW w:w="2087" w:type="dxa"/>
            <w:noWrap/>
          </w:tcPr>
          <w:p w14:paraId="0102588D"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66</w:t>
            </w:r>
          </w:p>
        </w:tc>
        <w:tc>
          <w:tcPr>
            <w:tcW w:w="2087" w:type="dxa"/>
            <w:noWrap/>
          </w:tcPr>
          <w:p w14:paraId="0102588E"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10</w:t>
            </w:r>
          </w:p>
        </w:tc>
      </w:tr>
      <w:tr w:rsidR="004964C4" w:rsidRPr="006D3886" w14:paraId="01025894" w14:textId="77777777" w:rsidTr="006D3886">
        <w:trPr>
          <w:trHeight w:val="215"/>
          <w:jc w:val="center"/>
        </w:trPr>
        <w:tc>
          <w:tcPr>
            <w:tcW w:w="960" w:type="dxa"/>
          </w:tcPr>
          <w:p w14:paraId="01025890"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2006. év</w:t>
            </w:r>
          </w:p>
        </w:tc>
        <w:tc>
          <w:tcPr>
            <w:tcW w:w="2087" w:type="dxa"/>
            <w:noWrap/>
          </w:tcPr>
          <w:p w14:paraId="01025891"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91</w:t>
            </w:r>
          </w:p>
        </w:tc>
        <w:tc>
          <w:tcPr>
            <w:tcW w:w="2087" w:type="dxa"/>
            <w:noWrap/>
          </w:tcPr>
          <w:p w14:paraId="01025892"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81</w:t>
            </w:r>
          </w:p>
        </w:tc>
        <w:tc>
          <w:tcPr>
            <w:tcW w:w="2087" w:type="dxa"/>
            <w:noWrap/>
          </w:tcPr>
          <w:p w14:paraId="01025893"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10</w:t>
            </w:r>
          </w:p>
        </w:tc>
      </w:tr>
      <w:tr w:rsidR="004964C4" w:rsidRPr="006D3886" w14:paraId="01025899" w14:textId="77777777" w:rsidTr="006D3886">
        <w:trPr>
          <w:trHeight w:val="215"/>
          <w:jc w:val="center"/>
        </w:trPr>
        <w:tc>
          <w:tcPr>
            <w:tcW w:w="960" w:type="dxa"/>
          </w:tcPr>
          <w:p w14:paraId="01025895"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2007. év</w:t>
            </w:r>
          </w:p>
        </w:tc>
        <w:tc>
          <w:tcPr>
            <w:tcW w:w="2087" w:type="dxa"/>
            <w:noWrap/>
          </w:tcPr>
          <w:p w14:paraId="01025896"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77</w:t>
            </w:r>
          </w:p>
        </w:tc>
        <w:tc>
          <w:tcPr>
            <w:tcW w:w="2087" w:type="dxa"/>
            <w:noWrap/>
          </w:tcPr>
          <w:p w14:paraId="01025897"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95</w:t>
            </w:r>
          </w:p>
        </w:tc>
        <w:tc>
          <w:tcPr>
            <w:tcW w:w="2087" w:type="dxa"/>
            <w:noWrap/>
          </w:tcPr>
          <w:p w14:paraId="01025898"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-18</w:t>
            </w:r>
          </w:p>
        </w:tc>
      </w:tr>
      <w:tr w:rsidR="004964C4" w:rsidRPr="006D3886" w14:paraId="0102589E" w14:textId="77777777" w:rsidTr="006D3886">
        <w:trPr>
          <w:trHeight w:val="215"/>
          <w:jc w:val="center"/>
        </w:trPr>
        <w:tc>
          <w:tcPr>
            <w:tcW w:w="960" w:type="dxa"/>
          </w:tcPr>
          <w:p w14:paraId="0102589A"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2008. év</w:t>
            </w:r>
          </w:p>
        </w:tc>
        <w:tc>
          <w:tcPr>
            <w:tcW w:w="2087" w:type="dxa"/>
            <w:noWrap/>
          </w:tcPr>
          <w:p w14:paraId="0102589B"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106</w:t>
            </w:r>
          </w:p>
        </w:tc>
        <w:tc>
          <w:tcPr>
            <w:tcW w:w="2087" w:type="dxa"/>
            <w:noWrap/>
          </w:tcPr>
          <w:p w14:paraId="0102589C"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74</w:t>
            </w:r>
          </w:p>
        </w:tc>
        <w:tc>
          <w:tcPr>
            <w:tcW w:w="2087" w:type="dxa"/>
            <w:noWrap/>
          </w:tcPr>
          <w:p w14:paraId="0102589D"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32</w:t>
            </w:r>
          </w:p>
        </w:tc>
      </w:tr>
      <w:tr w:rsidR="004964C4" w:rsidRPr="006D3886" w14:paraId="010258A3" w14:textId="77777777" w:rsidTr="006D3886">
        <w:trPr>
          <w:trHeight w:val="215"/>
          <w:jc w:val="center"/>
        </w:trPr>
        <w:tc>
          <w:tcPr>
            <w:tcW w:w="960" w:type="dxa"/>
          </w:tcPr>
          <w:p w14:paraId="0102589F"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2009. év</w:t>
            </w:r>
          </w:p>
        </w:tc>
        <w:tc>
          <w:tcPr>
            <w:tcW w:w="2087" w:type="dxa"/>
            <w:noWrap/>
          </w:tcPr>
          <w:p w14:paraId="010258A0"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81</w:t>
            </w:r>
          </w:p>
        </w:tc>
        <w:tc>
          <w:tcPr>
            <w:tcW w:w="2087" w:type="dxa"/>
            <w:noWrap/>
          </w:tcPr>
          <w:p w14:paraId="010258A1"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55</w:t>
            </w:r>
          </w:p>
        </w:tc>
        <w:tc>
          <w:tcPr>
            <w:tcW w:w="2087" w:type="dxa"/>
            <w:noWrap/>
          </w:tcPr>
          <w:p w14:paraId="010258A2"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26</w:t>
            </w:r>
          </w:p>
        </w:tc>
      </w:tr>
      <w:tr w:rsidR="004964C4" w:rsidRPr="006D3886" w14:paraId="010258A8" w14:textId="77777777" w:rsidTr="006D3886">
        <w:trPr>
          <w:trHeight w:val="215"/>
          <w:jc w:val="center"/>
        </w:trPr>
        <w:tc>
          <w:tcPr>
            <w:tcW w:w="960" w:type="dxa"/>
          </w:tcPr>
          <w:p w14:paraId="010258A4"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2010. év</w:t>
            </w:r>
          </w:p>
        </w:tc>
        <w:tc>
          <w:tcPr>
            <w:tcW w:w="2087" w:type="dxa"/>
            <w:noWrap/>
          </w:tcPr>
          <w:p w14:paraId="010258A5"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61</w:t>
            </w:r>
          </w:p>
        </w:tc>
        <w:tc>
          <w:tcPr>
            <w:tcW w:w="2087" w:type="dxa"/>
            <w:noWrap/>
          </w:tcPr>
          <w:p w14:paraId="010258A6"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77</w:t>
            </w:r>
          </w:p>
        </w:tc>
        <w:tc>
          <w:tcPr>
            <w:tcW w:w="2087" w:type="dxa"/>
            <w:noWrap/>
          </w:tcPr>
          <w:p w14:paraId="010258A7"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-16</w:t>
            </w:r>
          </w:p>
        </w:tc>
      </w:tr>
      <w:tr w:rsidR="004964C4" w:rsidRPr="006D3886" w14:paraId="010258AD" w14:textId="77777777" w:rsidTr="006D3886">
        <w:trPr>
          <w:trHeight w:val="215"/>
          <w:jc w:val="center"/>
        </w:trPr>
        <w:tc>
          <w:tcPr>
            <w:tcW w:w="960" w:type="dxa"/>
          </w:tcPr>
          <w:p w14:paraId="010258A9"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2011. év</w:t>
            </w:r>
          </w:p>
        </w:tc>
        <w:tc>
          <w:tcPr>
            <w:tcW w:w="2087" w:type="dxa"/>
            <w:noWrap/>
          </w:tcPr>
          <w:p w14:paraId="010258AA"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75</w:t>
            </w:r>
          </w:p>
        </w:tc>
        <w:tc>
          <w:tcPr>
            <w:tcW w:w="2087" w:type="dxa"/>
            <w:noWrap/>
          </w:tcPr>
          <w:p w14:paraId="010258AB"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67</w:t>
            </w:r>
          </w:p>
        </w:tc>
        <w:tc>
          <w:tcPr>
            <w:tcW w:w="2087" w:type="dxa"/>
            <w:noWrap/>
          </w:tcPr>
          <w:p w14:paraId="010258AC"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8</w:t>
            </w:r>
          </w:p>
        </w:tc>
      </w:tr>
      <w:tr w:rsidR="004964C4" w:rsidRPr="006D3886" w14:paraId="010258B2" w14:textId="77777777" w:rsidTr="006D3886">
        <w:trPr>
          <w:trHeight w:val="215"/>
          <w:jc w:val="center"/>
        </w:trPr>
        <w:tc>
          <w:tcPr>
            <w:tcW w:w="960" w:type="dxa"/>
          </w:tcPr>
          <w:p w14:paraId="010258AE"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2012. év</w:t>
            </w:r>
          </w:p>
        </w:tc>
        <w:tc>
          <w:tcPr>
            <w:tcW w:w="2087" w:type="dxa"/>
            <w:noWrap/>
          </w:tcPr>
          <w:p w14:paraId="010258AF"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62</w:t>
            </w:r>
          </w:p>
        </w:tc>
        <w:tc>
          <w:tcPr>
            <w:tcW w:w="2087" w:type="dxa"/>
            <w:noWrap/>
          </w:tcPr>
          <w:p w14:paraId="010258B0"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71</w:t>
            </w:r>
          </w:p>
        </w:tc>
        <w:tc>
          <w:tcPr>
            <w:tcW w:w="2087" w:type="dxa"/>
            <w:noWrap/>
          </w:tcPr>
          <w:p w14:paraId="010258B1"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-9</w:t>
            </w:r>
          </w:p>
        </w:tc>
      </w:tr>
      <w:tr w:rsidR="004964C4" w:rsidRPr="006D3886" w14:paraId="010258B7" w14:textId="77777777" w:rsidTr="006D3886">
        <w:trPr>
          <w:trHeight w:val="215"/>
          <w:jc w:val="center"/>
        </w:trPr>
        <w:tc>
          <w:tcPr>
            <w:tcW w:w="960" w:type="dxa"/>
          </w:tcPr>
          <w:p w14:paraId="010258B3"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2013. év</w:t>
            </w:r>
          </w:p>
        </w:tc>
        <w:tc>
          <w:tcPr>
            <w:tcW w:w="2087" w:type="dxa"/>
            <w:noWrap/>
          </w:tcPr>
          <w:p w14:paraId="010258B4"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65</w:t>
            </w:r>
          </w:p>
        </w:tc>
        <w:tc>
          <w:tcPr>
            <w:tcW w:w="2087" w:type="dxa"/>
            <w:noWrap/>
          </w:tcPr>
          <w:p w14:paraId="010258B5"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63</w:t>
            </w:r>
          </w:p>
        </w:tc>
        <w:tc>
          <w:tcPr>
            <w:tcW w:w="2087" w:type="dxa"/>
            <w:noWrap/>
          </w:tcPr>
          <w:p w14:paraId="010258B6"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2</w:t>
            </w:r>
          </w:p>
        </w:tc>
      </w:tr>
      <w:tr w:rsidR="004964C4" w:rsidRPr="006D3886" w14:paraId="010258BC" w14:textId="77777777" w:rsidTr="006D3886">
        <w:trPr>
          <w:trHeight w:val="215"/>
          <w:jc w:val="center"/>
        </w:trPr>
        <w:tc>
          <w:tcPr>
            <w:tcW w:w="960" w:type="dxa"/>
          </w:tcPr>
          <w:p w14:paraId="010258B8"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2014. év</w:t>
            </w:r>
          </w:p>
        </w:tc>
        <w:tc>
          <w:tcPr>
            <w:tcW w:w="2087" w:type="dxa"/>
            <w:noWrap/>
          </w:tcPr>
          <w:p w14:paraId="010258B9"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68</w:t>
            </w:r>
          </w:p>
        </w:tc>
        <w:tc>
          <w:tcPr>
            <w:tcW w:w="2087" w:type="dxa"/>
            <w:noWrap/>
          </w:tcPr>
          <w:p w14:paraId="010258BA"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83</w:t>
            </w:r>
          </w:p>
        </w:tc>
        <w:tc>
          <w:tcPr>
            <w:tcW w:w="2087" w:type="dxa"/>
            <w:noWrap/>
          </w:tcPr>
          <w:p w14:paraId="010258BB"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-15</w:t>
            </w:r>
          </w:p>
        </w:tc>
      </w:tr>
    </w:tbl>
    <w:p w14:paraId="010258BD" w14:textId="77777777" w:rsidR="004964C4" w:rsidRPr="004964C4" w:rsidRDefault="004964C4" w:rsidP="004964C4">
      <w:pPr>
        <w:pStyle w:val="Cmsor3"/>
      </w:pPr>
      <w:bookmarkStart w:id="82" w:name="_Toc462238218"/>
      <w:r>
        <w:t xml:space="preserve">3.1.2. </w:t>
      </w:r>
      <w:r w:rsidR="00753361">
        <w:t>Bugyi Nagyközség</w:t>
      </w:r>
      <w:r w:rsidRPr="001D5FF1">
        <w:t xml:space="preserve"> korosztályos összetétele</w:t>
      </w:r>
      <w:bookmarkEnd w:id="82"/>
      <w:r w:rsidRPr="001D5FF1">
        <w:t xml:space="preserve">  </w:t>
      </w:r>
    </w:p>
    <w:p w14:paraId="010258BE" w14:textId="77777777" w:rsidR="004964C4" w:rsidRDefault="004964C4" w:rsidP="004964C4">
      <w:pPr>
        <w:keepNext/>
        <w:jc w:val="center"/>
      </w:pPr>
      <w:r w:rsidRPr="00F37C88">
        <w:rPr>
          <w:noProof/>
        </w:rPr>
        <w:drawing>
          <wp:inline distT="0" distB="0" distL="0" distR="0" wp14:anchorId="01026461" wp14:editId="01026462">
            <wp:extent cx="4400550" cy="2771775"/>
            <wp:effectExtent l="19050" t="0" r="0" b="0"/>
            <wp:docPr id="58"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email"/>
                    <a:srcRect/>
                    <a:stretch>
                      <a:fillRect/>
                    </a:stretch>
                  </pic:blipFill>
                  <pic:spPr bwMode="auto">
                    <a:xfrm>
                      <a:off x="0" y="0"/>
                      <a:ext cx="4400550" cy="2771775"/>
                    </a:xfrm>
                    <a:prstGeom prst="rect">
                      <a:avLst/>
                    </a:prstGeom>
                    <a:noFill/>
                    <a:ln w="9525">
                      <a:noFill/>
                      <a:miter lim="800000"/>
                      <a:headEnd/>
                      <a:tailEnd/>
                    </a:ln>
                  </pic:spPr>
                </pic:pic>
              </a:graphicData>
            </a:graphic>
          </wp:inline>
        </w:drawing>
      </w:r>
    </w:p>
    <w:p w14:paraId="010258BF" w14:textId="77777777" w:rsidR="004964C4" w:rsidRPr="006D3886" w:rsidRDefault="009C7250" w:rsidP="006D3886">
      <w:pPr>
        <w:pStyle w:val="Kpalrs"/>
        <w:ind w:left="0"/>
        <w:jc w:val="center"/>
        <w:rPr>
          <w:rFonts w:ascii="Trebuchet MS" w:hAnsi="Trebuchet MS"/>
          <w:color w:val="auto"/>
        </w:rPr>
      </w:pPr>
      <w:r w:rsidRPr="006D3886">
        <w:rPr>
          <w:rFonts w:ascii="Trebuchet MS" w:hAnsi="Trebuchet MS"/>
          <w:color w:val="auto"/>
        </w:rPr>
        <w:fldChar w:fldCharType="begin"/>
      </w:r>
      <w:r w:rsidR="004964C4" w:rsidRPr="006D3886">
        <w:rPr>
          <w:rFonts w:ascii="Trebuchet MS" w:hAnsi="Trebuchet MS"/>
          <w:color w:val="auto"/>
        </w:rPr>
        <w:instrText xml:space="preserve"> SEQ ábra \* ARABIC </w:instrText>
      </w:r>
      <w:r w:rsidRPr="006D3886">
        <w:rPr>
          <w:rFonts w:ascii="Trebuchet MS" w:hAnsi="Trebuchet MS"/>
          <w:color w:val="auto"/>
        </w:rPr>
        <w:fldChar w:fldCharType="separate"/>
      </w:r>
      <w:r w:rsidR="00485792">
        <w:rPr>
          <w:rFonts w:ascii="Trebuchet MS" w:hAnsi="Trebuchet MS"/>
          <w:noProof/>
          <w:color w:val="auto"/>
        </w:rPr>
        <w:t>13</w:t>
      </w:r>
      <w:r w:rsidRPr="006D3886">
        <w:rPr>
          <w:rFonts w:ascii="Trebuchet MS" w:hAnsi="Trebuchet MS"/>
          <w:color w:val="auto"/>
        </w:rPr>
        <w:fldChar w:fldCharType="end"/>
      </w:r>
      <w:r w:rsidR="004964C4" w:rsidRPr="006D3886">
        <w:rPr>
          <w:rFonts w:ascii="Trebuchet MS" w:hAnsi="Trebuchet MS"/>
          <w:color w:val="auto"/>
        </w:rPr>
        <w:t xml:space="preserve">. ábra: Korcsoportos összetétel területi összehasonlításban </w:t>
      </w:r>
      <w:r w:rsidR="006D3886">
        <w:rPr>
          <w:rFonts w:ascii="Trebuchet MS" w:hAnsi="Trebuchet MS"/>
          <w:color w:val="auto"/>
        </w:rPr>
        <w:br/>
      </w:r>
      <w:r w:rsidR="004964C4" w:rsidRPr="006D3886">
        <w:rPr>
          <w:rFonts w:ascii="Trebuchet MS" w:hAnsi="Trebuchet MS"/>
          <w:b w:val="0"/>
          <w:i/>
          <w:color w:val="auto"/>
        </w:rPr>
        <w:t>Forrás: KSH</w:t>
      </w:r>
    </w:p>
    <w:p w14:paraId="010258C0" w14:textId="77777777" w:rsidR="004964C4" w:rsidRDefault="004964C4" w:rsidP="004964C4">
      <w:pPr>
        <w:rPr>
          <w:b/>
        </w:rPr>
      </w:pPr>
      <w:r w:rsidRPr="0092708F">
        <w:rPr>
          <w:szCs w:val="20"/>
        </w:rPr>
        <w:t>Az 1990-es népszámlálás időszakában a 14 év alattiak aránya a lakosság több mint ötöde volt. 2014-re hét százalékponttal csökkent a</w:t>
      </w:r>
      <w:r>
        <w:rPr>
          <w:szCs w:val="20"/>
        </w:rPr>
        <w:t xml:space="preserve"> fiatalok aránya. A kért mért időpontban a középkorúak aránya csak kis mértékben változott, 1 százalékponttal emelkedett. A 65 év felettiek aránya 2014-ben 16% volt. A pest megyei települések között </w:t>
      </w:r>
      <w:r w:rsidR="00753361">
        <w:rPr>
          <w:szCs w:val="20"/>
        </w:rPr>
        <w:t>Bugyi Nagyközség</w:t>
      </w:r>
      <w:r>
        <w:rPr>
          <w:szCs w:val="20"/>
        </w:rPr>
        <w:t xml:space="preserve"> a 14 év alattiak arányát tekintve az alsó harmadba tartozik. Pest megyében kisebb mértékben csökkent a fiatal korosztály aránya a lakosságon belül, és ezzel párhuzamosan az idősebb korosztály részesedése is kevésbé emelkedett a népességen belül. </w:t>
      </w:r>
      <w:r w:rsidR="00753361">
        <w:rPr>
          <w:szCs w:val="20"/>
        </w:rPr>
        <w:t>Bugyi Nagyközség</w:t>
      </w:r>
      <w:r>
        <w:rPr>
          <w:szCs w:val="20"/>
        </w:rPr>
        <w:t xml:space="preserve"> korosztályos összetétele alapvetően megfelel az országos értékeknek. A 14 év alattiak aránya szinte teljesen megegyezik Bugyi</w:t>
      </w:r>
      <w:r w:rsidR="00753361">
        <w:rPr>
          <w:szCs w:val="20"/>
        </w:rPr>
        <w:t xml:space="preserve"> Nagyközség esetén</w:t>
      </w:r>
      <w:r>
        <w:rPr>
          <w:szCs w:val="20"/>
        </w:rPr>
        <w:t xml:space="preserve">, illetve országosan. Az idősebb korosztály aránya 1 százalékponttal alacsonyabb </w:t>
      </w:r>
      <w:r w:rsidR="00753361">
        <w:rPr>
          <w:szCs w:val="20"/>
        </w:rPr>
        <w:t>Bugyi Nagyközség vonatkozásában</w:t>
      </w:r>
      <w:r>
        <w:rPr>
          <w:szCs w:val="20"/>
        </w:rPr>
        <w:t xml:space="preserve">, mint amit az egész országot jellemzi.    </w:t>
      </w:r>
      <w:r w:rsidRPr="0092708F">
        <w:rPr>
          <w:szCs w:val="20"/>
        </w:rPr>
        <w:t xml:space="preserve"> </w:t>
      </w:r>
    </w:p>
    <w:tbl>
      <w:tblPr>
        <w:tblStyle w:val="Rcsostblzat"/>
        <w:tblW w:w="9288" w:type="dxa"/>
        <w:tblLayout w:type="fixed"/>
        <w:tblLook w:val="04A0" w:firstRow="1" w:lastRow="0" w:firstColumn="1" w:lastColumn="0" w:noHBand="0" w:noVBand="1"/>
      </w:tblPr>
      <w:tblGrid>
        <w:gridCol w:w="828"/>
        <w:gridCol w:w="900"/>
        <w:gridCol w:w="784"/>
        <w:gridCol w:w="968"/>
        <w:gridCol w:w="6"/>
        <w:gridCol w:w="962"/>
        <w:gridCol w:w="968"/>
        <w:gridCol w:w="958"/>
        <w:gridCol w:w="10"/>
        <w:gridCol w:w="968"/>
        <w:gridCol w:w="968"/>
        <w:gridCol w:w="968"/>
      </w:tblGrid>
      <w:tr w:rsidR="004964C4" w:rsidRPr="004964C4" w14:paraId="010258C2" w14:textId="77777777" w:rsidTr="006D3886">
        <w:trPr>
          <w:trHeight w:val="208"/>
        </w:trPr>
        <w:tc>
          <w:tcPr>
            <w:tcW w:w="9288" w:type="dxa"/>
            <w:gridSpan w:val="12"/>
            <w:shd w:val="clear" w:color="auto" w:fill="BFBFBF" w:themeFill="background1" w:themeFillShade="BF"/>
            <w:noWrap/>
          </w:tcPr>
          <w:p w14:paraId="010258C1" w14:textId="77777777" w:rsidR="004964C4" w:rsidRPr="006D3886" w:rsidRDefault="009C7250" w:rsidP="00632498">
            <w:pPr>
              <w:suppressAutoHyphens/>
              <w:spacing w:before="120"/>
              <w:rPr>
                <w:rFonts w:eastAsia="MS Mincho" w:cs="Arial"/>
                <w:b/>
                <w:bCs/>
                <w:color w:val="000000"/>
                <w:sz w:val="18"/>
                <w:szCs w:val="20"/>
                <w:lang w:eastAsia="ar-SA"/>
              </w:rPr>
            </w:pPr>
            <w:r w:rsidRPr="000214FA">
              <w:rPr>
                <w:b/>
                <w:sz w:val="18"/>
                <w:szCs w:val="18"/>
              </w:rPr>
              <w:fldChar w:fldCharType="begin"/>
            </w:r>
            <w:r w:rsidR="00632498" w:rsidRPr="000214FA">
              <w:rPr>
                <w:b/>
                <w:sz w:val="18"/>
                <w:szCs w:val="18"/>
              </w:rPr>
              <w:instrText xml:space="preserve"> SEQ táblázat \* ARABIC </w:instrText>
            </w:r>
            <w:r w:rsidRPr="000214FA">
              <w:rPr>
                <w:b/>
                <w:sz w:val="18"/>
                <w:szCs w:val="18"/>
              </w:rPr>
              <w:fldChar w:fldCharType="separate"/>
            </w:r>
            <w:r w:rsidR="00485792">
              <w:rPr>
                <w:b/>
                <w:noProof/>
                <w:sz w:val="18"/>
                <w:szCs w:val="18"/>
              </w:rPr>
              <w:t>3</w:t>
            </w:r>
            <w:r w:rsidRPr="000214FA">
              <w:rPr>
                <w:b/>
                <w:sz w:val="18"/>
                <w:szCs w:val="18"/>
              </w:rPr>
              <w:fldChar w:fldCharType="end"/>
            </w:r>
            <w:r w:rsidR="00632498" w:rsidRPr="000214FA">
              <w:rPr>
                <w:b/>
                <w:sz w:val="18"/>
                <w:szCs w:val="18"/>
              </w:rPr>
              <w:t xml:space="preserve">. táblázat – </w:t>
            </w:r>
            <w:r w:rsidR="004964C4" w:rsidRPr="006D3886">
              <w:rPr>
                <w:b/>
                <w:color w:val="000000"/>
                <w:sz w:val="18"/>
                <w:szCs w:val="20"/>
              </w:rPr>
              <w:t xml:space="preserve">Korcsoportos összetétel területi összehasonlításban            </w:t>
            </w:r>
            <w:r w:rsidR="004964C4" w:rsidRPr="006D3886">
              <w:rPr>
                <w:i/>
                <w:color w:val="000000"/>
                <w:sz w:val="18"/>
                <w:szCs w:val="20"/>
              </w:rPr>
              <w:t>Forrás KSH</w:t>
            </w:r>
          </w:p>
        </w:tc>
      </w:tr>
      <w:tr w:rsidR="004964C4" w:rsidRPr="004964C4" w14:paraId="010258C7" w14:textId="77777777" w:rsidTr="006D3886">
        <w:trPr>
          <w:trHeight w:val="50"/>
        </w:trPr>
        <w:tc>
          <w:tcPr>
            <w:tcW w:w="828" w:type="dxa"/>
            <w:shd w:val="clear" w:color="auto" w:fill="BFBFBF" w:themeFill="background1" w:themeFillShade="BF"/>
            <w:noWrap/>
          </w:tcPr>
          <w:p w14:paraId="010258C3" w14:textId="77777777" w:rsidR="004964C4" w:rsidRPr="006D3886" w:rsidRDefault="004964C4" w:rsidP="004964C4">
            <w:pPr>
              <w:suppressAutoHyphens/>
              <w:spacing w:after="0"/>
              <w:rPr>
                <w:rFonts w:eastAsia="MS Mincho" w:cs="Arial"/>
                <w:b/>
                <w:bCs/>
                <w:color w:val="000000"/>
                <w:sz w:val="18"/>
                <w:szCs w:val="20"/>
                <w:lang w:eastAsia="ar-SA"/>
              </w:rPr>
            </w:pPr>
          </w:p>
        </w:tc>
        <w:tc>
          <w:tcPr>
            <w:tcW w:w="2658" w:type="dxa"/>
            <w:gridSpan w:val="4"/>
            <w:shd w:val="clear" w:color="auto" w:fill="BFBFBF" w:themeFill="background1" w:themeFillShade="BF"/>
            <w:noWrap/>
          </w:tcPr>
          <w:p w14:paraId="010258C4" w14:textId="77777777" w:rsidR="004964C4" w:rsidRPr="006D3886" w:rsidRDefault="004964C4" w:rsidP="004964C4">
            <w:pPr>
              <w:suppressAutoHyphens/>
              <w:spacing w:after="0"/>
              <w:jc w:val="center"/>
              <w:rPr>
                <w:rFonts w:eastAsia="MS Mincho" w:cs="Arial"/>
                <w:b/>
                <w:bCs/>
                <w:color w:val="000000"/>
                <w:sz w:val="18"/>
                <w:szCs w:val="20"/>
                <w:lang w:eastAsia="ar-SA"/>
              </w:rPr>
            </w:pPr>
            <w:r w:rsidRPr="006D3886">
              <w:rPr>
                <w:rFonts w:eastAsia="MS Mincho" w:cs="Arial"/>
                <w:b/>
                <w:bCs/>
                <w:color w:val="000000"/>
                <w:sz w:val="18"/>
                <w:szCs w:val="20"/>
                <w:lang w:eastAsia="ar-SA"/>
              </w:rPr>
              <w:t>1990</w:t>
            </w:r>
          </w:p>
        </w:tc>
        <w:tc>
          <w:tcPr>
            <w:tcW w:w="2888" w:type="dxa"/>
            <w:gridSpan w:val="3"/>
            <w:shd w:val="clear" w:color="auto" w:fill="BFBFBF" w:themeFill="background1" w:themeFillShade="BF"/>
          </w:tcPr>
          <w:p w14:paraId="010258C5" w14:textId="77777777" w:rsidR="004964C4" w:rsidRPr="006D3886" w:rsidRDefault="004964C4" w:rsidP="004964C4">
            <w:pPr>
              <w:suppressAutoHyphens/>
              <w:spacing w:after="0"/>
              <w:jc w:val="center"/>
              <w:rPr>
                <w:rFonts w:eastAsia="MS Mincho" w:cs="Arial"/>
                <w:b/>
                <w:bCs/>
                <w:color w:val="000000"/>
                <w:sz w:val="18"/>
                <w:szCs w:val="20"/>
                <w:lang w:eastAsia="ar-SA"/>
              </w:rPr>
            </w:pPr>
            <w:r w:rsidRPr="006D3886">
              <w:rPr>
                <w:rFonts w:eastAsia="MS Mincho" w:cs="Arial"/>
                <w:b/>
                <w:bCs/>
                <w:color w:val="000000"/>
                <w:sz w:val="18"/>
                <w:szCs w:val="20"/>
                <w:lang w:eastAsia="ar-SA"/>
              </w:rPr>
              <w:t>2001</w:t>
            </w:r>
          </w:p>
        </w:tc>
        <w:tc>
          <w:tcPr>
            <w:tcW w:w="2914" w:type="dxa"/>
            <w:gridSpan w:val="4"/>
            <w:shd w:val="clear" w:color="auto" w:fill="BFBFBF" w:themeFill="background1" w:themeFillShade="BF"/>
          </w:tcPr>
          <w:p w14:paraId="010258C6" w14:textId="77777777" w:rsidR="004964C4" w:rsidRPr="006D3886" w:rsidRDefault="004964C4" w:rsidP="004964C4">
            <w:pPr>
              <w:suppressAutoHyphens/>
              <w:spacing w:after="0"/>
              <w:jc w:val="center"/>
              <w:rPr>
                <w:rFonts w:eastAsia="MS Mincho" w:cs="Arial"/>
                <w:b/>
                <w:bCs/>
                <w:color w:val="000000"/>
                <w:sz w:val="18"/>
                <w:szCs w:val="20"/>
                <w:lang w:eastAsia="ar-SA"/>
              </w:rPr>
            </w:pPr>
            <w:r w:rsidRPr="006D3886">
              <w:rPr>
                <w:rFonts w:eastAsia="MS Mincho" w:cs="Arial"/>
                <w:b/>
                <w:bCs/>
                <w:color w:val="000000"/>
                <w:sz w:val="18"/>
                <w:szCs w:val="20"/>
                <w:lang w:eastAsia="ar-SA"/>
              </w:rPr>
              <w:t>2014</w:t>
            </w:r>
          </w:p>
        </w:tc>
      </w:tr>
      <w:tr w:rsidR="004964C4" w:rsidRPr="004964C4" w14:paraId="010258D2" w14:textId="77777777" w:rsidTr="006D3886">
        <w:trPr>
          <w:trHeight w:val="255"/>
        </w:trPr>
        <w:tc>
          <w:tcPr>
            <w:tcW w:w="828" w:type="dxa"/>
            <w:shd w:val="clear" w:color="auto" w:fill="BFBFBF" w:themeFill="background1" w:themeFillShade="BF"/>
            <w:noWrap/>
          </w:tcPr>
          <w:p w14:paraId="010258C8" w14:textId="77777777" w:rsidR="004964C4" w:rsidRPr="006D3886" w:rsidRDefault="004964C4" w:rsidP="004964C4">
            <w:pPr>
              <w:suppressAutoHyphens/>
              <w:spacing w:after="0"/>
              <w:rPr>
                <w:rFonts w:eastAsia="MS Mincho" w:cs="Arial"/>
                <w:b/>
                <w:bCs/>
                <w:color w:val="000000"/>
                <w:sz w:val="18"/>
                <w:szCs w:val="20"/>
                <w:lang w:eastAsia="ar-SA"/>
              </w:rPr>
            </w:pPr>
          </w:p>
        </w:tc>
        <w:tc>
          <w:tcPr>
            <w:tcW w:w="900" w:type="dxa"/>
            <w:shd w:val="clear" w:color="auto" w:fill="BFBFBF" w:themeFill="background1" w:themeFillShade="BF"/>
            <w:noWrap/>
          </w:tcPr>
          <w:p w14:paraId="010258C9" w14:textId="77777777" w:rsidR="004964C4" w:rsidRPr="006D3886" w:rsidRDefault="00753361" w:rsidP="004964C4">
            <w:pPr>
              <w:suppressAutoHyphens/>
              <w:spacing w:after="0"/>
              <w:rPr>
                <w:rFonts w:eastAsia="MS Mincho" w:cs="Arial"/>
                <w:b/>
                <w:bCs/>
                <w:color w:val="000000"/>
                <w:sz w:val="18"/>
                <w:szCs w:val="20"/>
                <w:lang w:eastAsia="ar-SA"/>
              </w:rPr>
            </w:pPr>
            <w:r>
              <w:rPr>
                <w:rFonts w:eastAsia="MS Mincho" w:cs="Arial"/>
                <w:b/>
                <w:bCs/>
                <w:color w:val="000000"/>
                <w:sz w:val="18"/>
                <w:szCs w:val="20"/>
                <w:lang w:eastAsia="ar-SA"/>
              </w:rPr>
              <w:t>Bugyi Nagyközség</w:t>
            </w:r>
          </w:p>
        </w:tc>
        <w:tc>
          <w:tcPr>
            <w:tcW w:w="784" w:type="dxa"/>
            <w:shd w:val="clear" w:color="auto" w:fill="BFBFBF" w:themeFill="background1" w:themeFillShade="BF"/>
            <w:noWrap/>
          </w:tcPr>
          <w:p w14:paraId="010258CA" w14:textId="77777777" w:rsidR="004964C4" w:rsidRPr="006D3886" w:rsidRDefault="004964C4" w:rsidP="004964C4">
            <w:pPr>
              <w:suppressAutoHyphens/>
              <w:spacing w:after="0"/>
              <w:rPr>
                <w:rFonts w:eastAsia="MS Mincho" w:cs="Arial"/>
                <w:b/>
                <w:bCs/>
                <w:color w:val="000000"/>
                <w:sz w:val="18"/>
                <w:szCs w:val="20"/>
                <w:lang w:eastAsia="ar-SA"/>
              </w:rPr>
            </w:pPr>
            <w:r w:rsidRPr="006D3886">
              <w:rPr>
                <w:rFonts w:eastAsia="MS Mincho" w:cs="Arial"/>
                <w:b/>
                <w:bCs/>
                <w:color w:val="000000"/>
                <w:sz w:val="18"/>
                <w:szCs w:val="20"/>
                <w:lang w:eastAsia="ar-SA"/>
              </w:rPr>
              <w:t>Pest megye</w:t>
            </w:r>
          </w:p>
        </w:tc>
        <w:tc>
          <w:tcPr>
            <w:tcW w:w="968" w:type="dxa"/>
            <w:shd w:val="clear" w:color="auto" w:fill="BFBFBF" w:themeFill="background1" w:themeFillShade="BF"/>
            <w:noWrap/>
          </w:tcPr>
          <w:p w14:paraId="010258CB" w14:textId="77777777" w:rsidR="004964C4" w:rsidRPr="006D3886" w:rsidRDefault="004964C4" w:rsidP="004964C4">
            <w:pPr>
              <w:suppressAutoHyphens/>
              <w:spacing w:after="0"/>
              <w:jc w:val="center"/>
              <w:rPr>
                <w:rFonts w:eastAsia="MS Mincho" w:cs="Arial"/>
                <w:b/>
                <w:bCs/>
                <w:color w:val="000000"/>
                <w:sz w:val="18"/>
                <w:szCs w:val="20"/>
                <w:lang w:eastAsia="ar-SA"/>
              </w:rPr>
            </w:pPr>
            <w:r w:rsidRPr="006D3886">
              <w:rPr>
                <w:rFonts w:eastAsia="MS Mincho" w:cs="Arial"/>
                <w:b/>
                <w:bCs/>
                <w:color w:val="000000"/>
                <w:sz w:val="18"/>
                <w:szCs w:val="20"/>
                <w:lang w:eastAsia="ar-SA"/>
              </w:rPr>
              <w:t>Magyar-ország</w:t>
            </w:r>
          </w:p>
        </w:tc>
        <w:tc>
          <w:tcPr>
            <w:tcW w:w="968" w:type="dxa"/>
            <w:gridSpan w:val="2"/>
            <w:shd w:val="clear" w:color="auto" w:fill="BFBFBF" w:themeFill="background1" w:themeFillShade="BF"/>
            <w:noWrap/>
          </w:tcPr>
          <w:p w14:paraId="010258CC" w14:textId="77777777" w:rsidR="004964C4" w:rsidRPr="006D3886" w:rsidRDefault="00753361" w:rsidP="004964C4">
            <w:pPr>
              <w:suppressAutoHyphens/>
              <w:spacing w:after="0"/>
              <w:jc w:val="center"/>
              <w:rPr>
                <w:rFonts w:eastAsia="MS Mincho" w:cs="Arial"/>
                <w:b/>
                <w:bCs/>
                <w:color w:val="000000"/>
                <w:sz w:val="18"/>
                <w:szCs w:val="20"/>
                <w:lang w:eastAsia="ar-SA"/>
              </w:rPr>
            </w:pPr>
            <w:r>
              <w:rPr>
                <w:rFonts w:eastAsia="MS Mincho" w:cs="Arial"/>
                <w:b/>
                <w:bCs/>
                <w:color w:val="000000"/>
                <w:sz w:val="18"/>
                <w:szCs w:val="20"/>
                <w:lang w:eastAsia="ar-SA"/>
              </w:rPr>
              <w:t>Bugyi Nagyközség</w:t>
            </w:r>
          </w:p>
        </w:tc>
        <w:tc>
          <w:tcPr>
            <w:tcW w:w="968" w:type="dxa"/>
            <w:shd w:val="clear" w:color="auto" w:fill="BFBFBF" w:themeFill="background1" w:themeFillShade="BF"/>
            <w:noWrap/>
          </w:tcPr>
          <w:p w14:paraId="010258CD" w14:textId="77777777" w:rsidR="004964C4" w:rsidRPr="006D3886" w:rsidRDefault="004964C4" w:rsidP="004964C4">
            <w:pPr>
              <w:suppressAutoHyphens/>
              <w:spacing w:after="0"/>
              <w:jc w:val="center"/>
              <w:rPr>
                <w:rFonts w:eastAsia="MS Mincho" w:cs="Arial"/>
                <w:b/>
                <w:bCs/>
                <w:color w:val="000000"/>
                <w:sz w:val="18"/>
                <w:szCs w:val="20"/>
                <w:lang w:eastAsia="ar-SA"/>
              </w:rPr>
            </w:pPr>
            <w:r w:rsidRPr="006D3886">
              <w:rPr>
                <w:rFonts w:eastAsia="MS Mincho" w:cs="Arial"/>
                <w:b/>
                <w:bCs/>
                <w:color w:val="000000"/>
                <w:sz w:val="18"/>
                <w:szCs w:val="20"/>
                <w:lang w:eastAsia="ar-SA"/>
              </w:rPr>
              <w:t>Pest megye</w:t>
            </w:r>
          </w:p>
        </w:tc>
        <w:tc>
          <w:tcPr>
            <w:tcW w:w="968" w:type="dxa"/>
            <w:gridSpan w:val="2"/>
            <w:shd w:val="clear" w:color="auto" w:fill="BFBFBF" w:themeFill="background1" w:themeFillShade="BF"/>
          </w:tcPr>
          <w:p w14:paraId="010258CE" w14:textId="77777777" w:rsidR="004964C4" w:rsidRPr="006D3886" w:rsidRDefault="004964C4" w:rsidP="004964C4">
            <w:pPr>
              <w:suppressAutoHyphens/>
              <w:spacing w:after="0"/>
              <w:jc w:val="center"/>
              <w:rPr>
                <w:rFonts w:eastAsia="MS Mincho" w:cs="Arial"/>
                <w:b/>
                <w:bCs/>
                <w:color w:val="000000"/>
                <w:sz w:val="18"/>
                <w:szCs w:val="20"/>
                <w:lang w:eastAsia="ar-SA"/>
              </w:rPr>
            </w:pPr>
            <w:r w:rsidRPr="006D3886">
              <w:rPr>
                <w:rFonts w:eastAsia="MS Mincho" w:cs="Arial"/>
                <w:b/>
                <w:bCs/>
                <w:color w:val="000000"/>
                <w:sz w:val="18"/>
                <w:szCs w:val="20"/>
                <w:lang w:eastAsia="ar-SA"/>
              </w:rPr>
              <w:t>Magyar-ország</w:t>
            </w:r>
          </w:p>
        </w:tc>
        <w:tc>
          <w:tcPr>
            <w:tcW w:w="968" w:type="dxa"/>
            <w:shd w:val="clear" w:color="auto" w:fill="BFBFBF" w:themeFill="background1" w:themeFillShade="BF"/>
          </w:tcPr>
          <w:p w14:paraId="010258CF" w14:textId="77777777" w:rsidR="004964C4" w:rsidRPr="006D3886" w:rsidRDefault="00753361" w:rsidP="004964C4">
            <w:pPr>
              <w:suppressAutoHyphens/>
              <w:spacing w:after="0"/>
              <w:jc w:val="center"/>
              <w:rPr>
                <w:rFonts w:eastAsia="MS Mincho" w:cs="Arial"/>
                <w:b/>
                <w:bCs/>
                <w:color w:val="000000"/>
                <w:sz w:val="18"/>
                <w:szCs w:val="20"/>
                <w:lang w:eastAsia="ar-SA"/>
              </w:rPr>
            </w:pPr>
            <w:r>
              <w:rPr>
                <w:rFonts w:eastAsia="MS Mincho" w:cs="Arial"/>
                <w:b/>
                <w:bCs/>
                <w:color w:val="000000"/>
                <w:sz w:val="18"/>
                <w:szCs w:val="20"/>
                <w:lang w:eastAsia="ar-SA"/>
              </w:rPr>
              <w:t>Bugyi Nagyközség</w:t>
            </w:r>
          </w:p>
        </w:tc>
        <w:tc>
          <w:tcPr>
            <w:tcW w:w="968" w:type="dxa"/>
            <w:shd w:val="clear" w:color="auto" w:fill="BFBFBF" w:themeFill="background1" w:themeFillShade="BF"/>
            <w:noWrap/>
          </w:tcPr>
          <w:p w14:paraId="010258D0" w14:textId="77777777" w:rsidR="004964C4" w:rsidRPr="006D3886" w:rsidRDefault="004964C4" w:rsidP="004964C4">
            <w:pPr>
              <w:suppressAutoHyphens/>
              <w:spacing w:after="0"/>
              <w:jc w:val="center"/>
              <w:rPr>
                <w:rFonts w:eastAsia="MS Mincho" w:cs="Arial"/>
                <w:b/>
                <w:bCs/>
                <w:color w:val="000000"/>
                <w:sz w:val="18"/>
                <w:szCs w:val="20"/>
                <w:lang w:eastAsia="ar-SA"/>
              </w:rPr>
            </w:pPr>
            <w:r w:rsidRPr="006D3886">
              <w:rPr>
                <w:rFonts w:eastAsia="MS Mincho" w:cs="Arial"/>
                <w:b/>
                <w:bCs/>
                <w:color w:val="000000"/>
                <w:sz w:val="18"/>
                <w:szCs w:val="20"/>
                <w:lang w:eastAsia="ar-SA"/>
              </w:rPr>
              <w:t>Pest megye</w:t>
            </w:r>
          </w:p>
        </w:tc>
        <w:tc>
          <w:tcPr>
            <w:tcW w:w="968" w:type="dxa"/>
            <w:shd w:val="clear" w:color="auto" w:fill="BFBFBF" w:themeFill="background1" w:themeFillShade="BF"/>
          </w:tcPr>
          <w:p w14:paraId="010258D1" w14:textId="77777777" w:rsidR="004964C4" w:rsidRPr="006D3886" w:rsidRDefault="004964C4" w:rsidP="004964C4">
            <w:pPr>
              <w:suppressAutoHyphens/>
              <w:spacing w:after="0"/>
              <w:jc w:val="center"/>
              <w:rPr>
                <w:rFonts w:eastAsia="MS Mincho" w:cs="Arial"/>
                <w:b/>
                <w:bCs/>
                <w:color w:val="000000"/>
                <w:sz w:val="18"/>
                <w:szCs w:val="20"/>
                <w:lang w:eastAsia="ar-SA"/>
              </w:rPr>
            </w:pPr>
            <w:r w:rsidRPr="006D3886">
              <w:rPr>
                <w:rFonts w:eastAsia="MS Mincho" w:cs="Arial"/>
                <w:b/>
                <w:bCs/>
                <w:color w:val="000000"/>
                <w:sz w:val="18"/>
                <w:szCs w:val="20"/>
                <w:lang w:eastAsia="ar-SA"/>
              </w:rPr>
              <w:t>Magyar-ország</w:t>
            </w:r>
          </w:p>
        </w:tc>
      </w:tr>
      <w:tr w:rsidR="004964C4" w:rsidRPr="004964C4" w14:paraId="010258DD" w14:textId="77777777" w:rsidTr="004964C4">
        <w:trPr>
          <w:trHeight w:val="173"/>
        </w:trPr>
        <w:tc>
          <w:tcPr>
            <w:tcW w:w="828" w:type="dxa"/>
            <w:noWrap/>
          </w:tcPr>
          <w:p w14:paraId="010258D3" w14:textId="77777777" w:rsidR="004964C4" w:rsidRPr="006D3886" w:rsidRDefault="004964C4" w:rsidP="004964C4">
            <w:pPr>
              <w:suppressAutoHyphens/>
              <w:spacing w:after="0"/>
              <w:rPr>
                <w:rFonts w:eastAsia="MS Mincho" w:cs="Arial"/>
                <w:b/>
                <w:bCs/>
                <w:color w:val="000000"/>
                <w:sz w:val="18"/>
                <w:szCs w:val="20"/>
                <w:lang w:eastAsia="ar-SA"/>
              </w:rPr>
            </w:pPr>
            <w:r w:rsidRPr="006D3886">
              <w:rPr>
                <w:rFonts w:eastAsia="MS Mincho" w:cs="Arial"/>
                <w:b/>
                <w:bCs/>
                <w:color w:val="000000"/>
                <w:sz w:val="18"/>
                <w:szCs w:val="20"/>
                <w:lang w:eastAsia="ar-SA"/>
              </w:rPr>
              <w:t>0-14</w:t>
            </w:r>
          </w:p>
        </w:tc>
        <w:tc>
          <w:tcPr>
            <w:tcW w:w="900" w:type="dxa"/>
            <w:noWrap/>
          </w:tcPr>
          <w:p w14:paraId="010258D4"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21,2%</w:t>
            </w:r>
          </w:p>
        </w:tc>
        <w:tc>
          <w:tcPr>
            <w:tcW w:w="784" w:type="dxa"/>
            <w:noWrap/>
          </w:tcPr>
          <w:p w14:paraId="010258D5"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21,0%</w:t>
            </w:r>
          </w:p>
        </w:tc>
        <w:tc>
          <w:tcPr>
            <w:tcW w:w="968" w:type="dxa"/>
            <w:noWrap/>
          </w:tcPr>
          <w:p w14:paraId="010258D6"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20,5%</w:t>
            </w:r>
          </w:p>
        </w:tc>
        <w:tc>
          <w:tcPr>
            <w:tcW w:w="968" w:type="dxa"/>
            <w:gridSpan w:val="2"/>
            <w:noWrap/>
          </w:tcPr>
          <w:p w14:paraId="010258D7"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17,6%</w:t>
            </w:r>
          </w:p>
        </w:tc>
        <w:tc>
          <w:tcPr>
            <w:tcW w:w="968" w:type="dxa"/>
            <w:noWrap/>
          </w:tcPr>
          <w:p w14:paraId="010258D8"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17,8%</w:t>
            </w:r>
          </w:p>
        </w:tc>
        <w:tc>
          <w:tcPr>
            <w:tcW w:w="968" w:type="dxa"/>
            <w:gridSpan w:val="2"/>
          </w:tcPr>
          <w:p w14:paraId="010258D9"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16,6%</w:t>
            </w:r>
          </w:p>
        </w:tc>
        <w:tc>
          <w:tcPr>
            <w:tcW w:w="968" w:type="dxa"/>
          </w:tcPr>
          <w:p w14:paraId="010258DA"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14,4%</w:t>
            </w:r>
          </w:p>
        </w:tc>
        <w:tc>
          <w:tcPr>
            <w:tcW w:w="968" w:type="dxa"/>
            <w:noWrap/>
          </w:tcPr>
          <w:p w14:paraId="010258DB"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16,6%</w:t>
            </w:r>
          </w:p>
        </w:tc>
        <w:tc>
          <w:tcPr>
            <w:tcW w:w="968" w:type="dxa"/>
          </w:tcPr>
          <w:p w14:paraId="010258DC"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14,5%</w:t>
            </w:r>
          </w:p>
        </w:tc>
      </w:tr>
      <w:tr w:rsidR="004964C4" w:rsidRPr="004964C4" w14:paraId="010258E8" w14:textId="77777777" w:rsidTr="004964C4">
        <w:trPr>
          <w:trHeight w:val="84"/>
        </w:trPr>
        <w:tc>
          <w:tcPr>
            <w:tcW w:w="828" w:type="dxa"/>
            <w:noWrap/>
          </w:tcPr>
          <w:p w14:paraId="010258DE" w14:textId="77777777" w:rsidR="004964C4" w:rsidRPr="006D3886" w:rsidRDefault="004964C4" w:rsidP="004964C4">
            <w:pPr>
              <w:suppressAutoHyphens/>
              <w:spacing w:after="0"/>
              <w:rPr>
                <w:rFonts w:eastAsia="MS Mincho" w:cs="Arial"/>
                <w:b/>
                <w:bCs/>
                <w:color w:val="000000"/>
                <w:sz w:val="18"/>
                <w:szCs w:val="20"/>
                <w:lang w:eastAsia="ar-SA"/>
              </w:rPr>
            </w:pPr>
            <w:r w:rsidRPr="006D3886">
              <w:rPr>
                <w:rFonts w:eastAsia="MS Mincho" w:cs="Arial"/>
                <w:b/>
                <w:bCs/>
                <w:color w:val="000000"/>
                <w:sz w:val="18"/>
                <w:szCs w:val="20"/>
                <w:lang w:eastAsia="ar-SA"/>
              </w:rPr>
              <w:t>15-64</w:t>
            </w:r>
          </w:p>
        </w:tc>
        <w:tc>
          <w:tcPr>
            <w:tcW w:w="900" w:type="dxa"/>
            <w:noWrap/>
          </w:tcPr>
          <w:p w14:paraId="010258DF"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67,5%</w:t>
            </w:r>
          </w:p>
        </w:tc>
        <w:tc>
          <w:tcPr>
            <w:tcW w:w="784" w:type="dxa"/>
            <w:noWrap/>
          </w:tcPr>
          <w:p w14:paraId="010258E0"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66,9%</w:t>
            </w:r>
          </w:p>
        </w:tc>
        <w:tc>
          <w:tcPr>
            <w:tcW w:w="968" w:type="dxa"/>
            <w:noWrap/>
          </w:tcPr>
          <w:p w14:paraId="010258E1"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66,2%</w:t>
            </w:r>
          </w:p>
        </w:tc>
        <w:tc>
          <w:tcPr>
            <w:tcW w:w="968" w:type="dxa"/>
            <w:gridSpan w:val="2"/>
            <w:noWrap/>
          </w:tcPr>
          <w:p w14:paraId="010258E2"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69,3%</w:t>
            </w:r>
          </w:p>
        </w:tc>
        <w:tc>
          <w:tcPr>
            <w:tcW w:w="968" w:type="dxa"/>
            <w:noWrap/>
          </w:tcPr>
          <w:p w14:paraId="010258E3"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69,1%</w:t>
            </w:r>
          </w:p>
        </w:tc>
        <w:tc>
          <w:tcPr>
            <w:tcW w:w="968" w:type="dxa"/>
            <w:gridSpan w:val="2"/>
          </w:tcPr>
          <w:p w14:paraId="010258E4"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68,2%</w:t>
            </w:r>
          </w:p>
        </w:tc>
        <w:tc>
          <w:tcPr>
            <w:tcW w:w="968" w:type="dxa"/>
          </w:tcPr>
          <w:p w14:paraId="010258E5"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68,7%</w:t>
            </w:r>
          </w:p>
        </w:tc>
        <w:tc>
          <w:tcPr>
            <w:tcW w:w="968" w:type="dxa"/>
            <w:noWrap/>
          </w:tcPr>
          <w:p w14:paraId="010258E6"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67,5%</w:t>
            </w:r>
          </w:p>
        </w:tc>
        <w:tc>
          <w:tcPr>
            <w:tcW w:w="968" w:type="dxa"/>
          </w:tcPr>
          <w:p w14:paraId="010258E7"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67,6%</w:t>
            </w:r>
          </w:p>
        </w:tc>
      </w:tr>
      <w:tr w:rsidR="004964C4" w:rsidRPr="004964C4" w14:paraId="010258F3" w14:textId="77777777" w:rsidTr="004964C4">
        <w:trPr>
          <w:trHeight w:val="129"/>
        </w:trPr>
        <w:tc>
          <w:tcPr>
            <w:tcW w:w="828" w:type="dxa"/>
            <w:noWrap/>
          </w:tcPr>
          <w:p w14:paraId="010258E9" w14:textId="77777777" w:rsidR="004964C4" w:rsidRPr="006D3886" w:rsidRDefault="004964C4" w:rsidP="004964C4">
            <w:pPr>
              <w:suppressAutoHyphens/>
              <w:spacing w:after="0"/>
              <w:rPr>
                <w:rFonts w:eastAsia="MS Mincho" w:cs="Arial"/>
                <w:b/>
                <w:bCs/>
                <w:color w:val="000000"/>
                <w:sz w:val="18"/>
                <w:szCs w:val="20"/>
                <w:lang w:eastAsia="ar-SA"/>
              </w:rPr>
            </w:pPr>
            <w:r w:rsidRPr="006D3886">
              <w:rPr>
                <w:rFonts w:eastAsia="MS Mincho" w:cs="Arial"/>
                <w:b/>
                <w:bCs/>
                <w:color w:val="000000"/>
                <w:sz w:val="18"/>
                <w:szCs w:val="20"/>
                <w:lang w:eastAsia="ar-SA"/>
              </w:rPr>
              <w:t>65-</w:t>
            </w:r>
          </w:p>
        </w:tc>
        <w:tc>
          <w:tcPr>
            <w:tcW w:w="900" w:type="dxa"/>
            <w:noWrap/>
          </w:tcPr>
          <w:p w14:paraId="010258EA"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11,4%</w:t>
            </w:r>
          </w:p>
        </w:tc>
        <w:tc>
          <w:tcPr>
            <w:tcW w:w="784" w:type="dxa"/>
            <w:noWrap/>
          </w:tcPr>
          <w:p w14:paraId="010258EB"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12,0%</w:t>
            </w:r>
          </w:p>
        </w:tc>
        <w:tc>
          <w:tcPr>
            <w:tcW w:w="968" w:type="dxa"/>
            <w:noWrap/>
          </w:tcPr>
          <w:p w14:paraId="010258EC"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13,2%</w:t>
            </w:r>
          </w:p>
        </w:tc>
        <w:tc>
          <w:tcPr>
            <w:tcW w:w="968" w:type="dxa"/>
            <w:gridSpan w:val="2"/>
            <w:noWrap/>
          </w:tcPr>
          <w:p w14:paraId="010258ED"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13,1%</w:t>
            </w:r>
          </w:p>
        </w:tc>
        <w:tc>
          <w:tcPr>
            <w:tcW w:w="968" w:type="dxa"/>
            <w:noWrap/>
          </w:tcPr>
          <w:p w14:paraId="010258EE"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13,1%</w:t>
            </w:r>
          </w:p>
        </w:tc>
        <w:tc>
          <w:tcPr>
            <w:tcW w:w="968" w:type="dxa"/>
            <w:gridSpan w:val="2"/>
          </w:tcPr>
          <w:p w14:paraId="010258EF"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15,2%</w:t>
            </w:r>
          </w:p>
        </w:tc>
        <w:tc>
          <w:tcPr>
            <w:tcW w:w="968" w:type="dxa"/>
          </w:tcPr>
          <w:p w14:paraId="010258F0"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16,9%</w:t>
            </w:r>
          </w:p>
        </w:tc>
        <w:tc>
          <w:tcPr>
            <w:tcW w:w="968" w:type="dxa"/>
            <w:noWrap/>
          </w:tcPr>
          <w:p w14:paraId="010258F1"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16,0%</w:t>
            </w:r>
          </w:p>
        </w:tc>
        <w:tc>
          <w:tcPr>
            <w:tcW w:w="968" w:type="dxa"/>
          </w:tcPr>
          <w:p w14:paraId="010258F2" w14:textId="77777777" w:rsidR="004964C4" w:rsidRPr="006D3886" w:rsidRDefault="004964C4" w:rsidP="004964C4">
            <w:pPr>
              <w:suppressAutoHyphens/>
              <w:spacing w:after="0"/>
              <w:rPr>
                <w:rFonts w:eastAsia="MS Mincho" w:cs="Arial"/>
                <w:bCs/>
                <w:color w:val="000000"/>
                <w:sz w:val="18"/>
                <w:szCs w:val="20"/>
                <w:lang w:eastAsia="ar-SA"/>
              </w:rPr>
            </w:pPr>
            <w:r w:rsidRPr="006D3886">
              <w:rPr>
                <w:rFonts w:eastAsia="MS Mincho" w:cs="Arial"/>
                <w:bCs/>
                <w:color w:val="000000"/>
                <w:sz w:val="18"/>
                <w:szCs w:val="20"/>
                <w:lang w:eastAsia="ar-SA"/>
              </w:rPr>
              <w:t>17,9%</w:t>
            </w:r>
          </w:p>
        </w:tc>
      </w:tr>
    </w:tbl>
    <w:p w14:paraId="010258F4" w14:textId="77777777" w:rsidR="00476894" w:rsidRDefault="00476894" w:rsidP="006D3886">
      <w:pPr>
        <w:spacing w:before="120"/>
        <w:rPr>
          <w:color w:val="000000"/>
          <w:szCs w:val="20"/>
        </w:rPr>
      </w:pPr>
    </w:p>
    <w:p w14:paraId="010258F5" w14:textId="77777777" w:rsidR="00476894" w:rsidRDefault="00476894">
      <w:pPr>
        <w:spacing w:after="0"/>
        <w:jc w:val="left"/>
        <w:rPr>
          <w:color w:val="000000"/>
          <w:szCs w:val="20"/>
        </w:rPr>
      </w:pPr>
      <w:r>
        <w:rPr>
          <w:color w:val="000000"/>
          <w:szCs w:val="20"/>
        </w:rPr>
        <w:br w:type="page"/>
      </w:r>
    </w:p>
    <w:p w14:paraId="010258F6" w14:textId="77777777" w:rsidR="004964C4" w:rsidRPr="007C19A5" w:rsidRDefault="004964C4" w:rsidP="006D3886">
      <w:pPr>
        <w:spacing w:before="120"/>
        <w:rPr>
          <w:szCs w:val="20"/>
        </w:rPr>
      </w:pPr>
      <w:r w:rsidRPr="007C19A5">
        <w:rPr>
          <w:color w:val="000000"/>
          <w:szCs w:val="20"/>
        </w:rPr>
        <w:t>A következő ábra a gyerekkel rendelkező családokat mutatja. Regionális összevetésben érdekes megfigyelni, hogy a 3 gyerekkel rendelkező családok vonatkozásában a</w:t>
      </w:r>
      <w:r>
        <w:rPr>
          <w:color w:val="000000"/>
          <w:szCs w:val="20"/>
        </w:rPr>
        <w:t xml:space="preserve"> </w:t>
      </w:r>
      <w:r w:rsidR="00753361">
        <w:rPr>
          <w:color w:val="000000"/>
          <w:szCs w:val="20"/>
        </w:rPr>
        <w:t>Bugyi Nagyközség</w:t>
      </w:r>
      <w:r w:rsidRPr="007C19A5">
        <w:rPr>
          <w:color w:val="000000"/>
          <w:szCs w:val="20"/>
        </w:rPr>
        <w:t xml:space="preserve"> esetében megfigyelhető eredmény </w:t>
      </w:r>
      <w:r>
        <w:rPr>
          <w:color w:val="000000"/>
          <w:szCs w:val="20"/>
        </w:rPr>
        <w:t>2,3</w:t>
      </w:r>
      <w:r w:rsidRPr="007C19A5">
        <w:rPr>
          <w:color w:val="000000"/>
          <w:szCs w:val="20"/>
        </w:rPr>
        <w:t xml:space="preserve"> százalékponttal</w:t>
      </w:r>
      <w:r>
        <w:rPr>
          <w:color w:val="000000"/>
          <w:szCs w:val="20"/>
        </w:rPr>
        <w:t xml:space="preserve"> elmarad </w:t>
      </w:r>
      <w:r w:rsidRPr="007C19A5">
        <w:rPr>
          <w:color w:val="000000"/>
          <w:szCs w:val="20"/>
        </w:rPr>
        <w:t xml:space="preserve">a megyei értéket. Ennek megfelelően </w:t>
      </w:r>
      <w:r w:rsidR="00753361">
        <w:rPr>
          <w:color w:val="000000"/>
          <w:szCs w:val="20"/>
        </w:rPr>
        <w:t>Bugyi Nagyközség vonatkozásában</w:t>
      </w:r>
      <w:r>
        <w:rPr>
          <w:color w:val="000000"/>
          <w:szCs w:val="20"/>
        </w:rPr>
        <w:t xml:space="preserve"> valamivel magasabb az 1 gyerekkel rendelkező családok aránya, mint Pest megyében</w:t>
      </w:r>
      <w:r w:rsidRPr="007C19A5">
        <w:rPr>
          <w:color w:val="000000"/>
          <w:szCs w:val="20"/>
        </w:rPr>
        <w:t>.</w:t>
      </w:r>
    </w:p>
    <w:p w14:paraId="010258F7" w14:textId="77777777" w:rsidR="004964C4" w:rsidRDefault="004964C4" w:rsidP="004964C4">
      <w:pPr>
        <w:keepNext/>
        <w:jc w:val="center"/>
      </w:pPr>
      <w:r w:rsidRPr="00CD23F2">
        <w:rPr>
          <w:noProof/>
        </w:rPr>
        <w:drawing>
          <wp:inline distT="0" distB="0" distL="0" distR="0" wp14:anchorId="01026463" wp14:editId="01026464">
            <wp:extent cx="3910000" cy="2355715"/>
            <wp:effectExtent l="19050" t="0" r="0" b="0"/>
            <wp:docPr id="59"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email"/>
                    <a:srcRect/>
                    <a:stretch>
                      <a:fillRect/>
                    </a:stretch>
                  </pic:blipFill>
                  <pic:spPr bwMode="auto">
                    <a:xfrm>
                      <a:off x="0" y="0"/>
                      <a:ext cx="3910000" cy="2355715"/>
                    </a:xfrm>
                    <a:prstGeom prst="rect">
                      <a:avLst/>
                    </a:prstGeom>
                    <a:noFill/>
                    <a:ln w="9525">
                      <a:noFill/>
                      <a:miter lim="800000"/>
                      <a:headEnd/>
                      <a:tailEnd/>
                    </a:ln>
                  </pic:spPr>
                </pic:pic>
              </a:graphicData>
            </a:graphic>
          </wp:inline>
        </w:drawing>
      </w:r>
    </w:p>
    <w:p w14:paraId="010258F8" w14:textId="77777777" w:rsidR="004964C4" w:rsidRPr="006D3886" w:rsidRDefault="009C7250" w:rsidP="006D3886">
      <w:pPr>
        <w:pStyle w:val="Kpalrs"/>
        <w:ind w:left="0"/>
        <w:jc w:val="center"/>
        <w:rPr>
          <w:rFonts w:ascii="Trebuchet MS" w:hAnsi="Trebuchet MS"/>
          <w:color w:val="auto"/>
        </w:rPr>
      </w:pPr>
      <w:r w:rsidRPr="006D3886">
        <w:rPr>
          <w:rFonts w:ascii="Trebuchet MS" w:hAnsi="Trebuchet MS"/>
          <w:color w:val="auto"/>
        </w:rPr>
        <w:fldChar w:fldCharType="begin"/>
      </w:r>
      <w:r w:rsidR="004964C4" w:rsidRPr="006D3886">
        <w:rPr>
          <w:rFonts w:ascii="Trebuchet MS" w:hAnsi="Trebuchet MS"/>
          <w:color w:val="auto"/>
        </w:rPr>
        <w:instrText xml:space="preserve"> SEQ ábra \* ARABIC </w:instrText>
      </w:r>
      <w:r w:rsidRPr="006D3886">
        <w:rPr>
          <w:rFonts w:ascii="Trebuchet MS" w:hAnsi="Trebuchet MS"/>
          <w:color w:val="auto"/>
        </w:rPr>
        <w:fldChar w:fldCharType="separate"/>
      </w:r>
      <w:r w:rsidR="00485792">
        <w:rPr>
          <w:rFonts w:ascii="Trebuchet MS" w:hAnsi="Trebuchet MS"/>
          <w:noProof/>
          <w:color w:val="auto"/>
        </w:rPr>
        <w:t>14</w:t>
      </w:r>
      <w:r w:rsidRPr="006D3886">
        <w:rPr>
          <w:rFonts w:ascii="Trebuchet MS" w:hAnsi="Trebuchet MS"/>
          <w:color w:val="auto"/>
        </w:rPr>
        <w:fldChar w:fldCharType="end"/>
      </w:r>
      <w:r w:rsidR="004964C4" w:rsidRPr="006D3886">
        <w:rPr>
          <w:rFonts w:ascii="Trebuchet MS" w:hAnsi="Trebuchet MS"/>
          <w:color w:val="auto"/>
        </w:rPr>
        <w:t>. ábra: Gyerekek száma a családokban</w:t>
      </w:r>
      <w:r w:rsidR="006D3886">
        <w:rPr>
          <w:rFonts w:ascii="Trebuchet MS" w:hAnsi="Trebuchet MS"/>
          <w:color w:val="auto"/>
        </w:rPr>
        <w:br/>
      </w:r>
      <w:r w:rsidR="004964C4" w:rsidRPr="006D3886">
        <w:rPr>
          <w:rFonts w:ascii="Trebuchet MS" w:hAnsi="Trebuchet MS"/>
          <w:b w:val="0"/>
          <w:i/>
          <w:color w:val="auto"/>
        </w:rPr>
        <w:t>Forrás: KSH, népszámlálás</w:t>
      </w:r>
    </w:p>
    <w:p w14:paraId="010258F9" w14:textId="77777777" w:rsidR="004964C4" w:rsidRDefault="004964C4" w:rsidP="004964C4">
      <w:pPr>
        <w:keepNext/>
        <w:jc w:val="center"/>
      </w:pPr>
      <w:r w:rsidRPr="00E303BC">
        <w:rPr>
          <w:noProof/>
        </w:rPr>
        <w:drawing>
          <wp:inline distT="0" distB="0" distL="0" distR="0" wp14:anchorId="01026465" wp14:editId="01026466">
            <wp:extent cx="3910000" cy="2355715"/>
            <wp:effectExtent l="19050" t="0" r="0" b="0"/>
            <wp:docPr id="60"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email"/>
                    <a:srcRect/>
                    <a:stretch>
                      <a:fillRect/>
                    </a:stretch>
                  </pic:blipFill>
                  <pic:spPr bwMode="auto">
                    <a:xfrm>
                      <a:off x="0" y="0"/>
                      <a:ext cx="3910000" cy="2355715"/>
                    </a:xfrm>
                    <a:prstGeom prst="rect">
                      <a:avLst/>
                    </a:prstGeom>
                    <a:noFill/>
                    <a:ln w="9525">
                      <a:noFill/>
                      <a:miter lim="800000"/>
                      <a:headEnd/>
                      <a:tailEnd/>
                    </a:ln>
                  </pic:spPr>
                </pic:pic>
              </a:graphicData>
            </a:graphic>
          </wp:inline>
        </w:drawing>
      </w:r>
    </w:p>
    <w:p w14:paraId="010258FA" w14:textId="77777777" w:rsidR="004964C4" w:rsidRPr="006D3886" w:rsidRDefault="009C7250" w:rsidP="001959B8">
      <w:pPr>
        <w:pStyle w:val="Kpalrs"/>
        <w:spacing w:after="120"/>
        <w:ind w:left="0"/>
        <w:jc w:val="center"/>
        <w:rPr>
          <w:rFonts w:ascii="Trebuchet MS" w:hAnsi="Trebuchet MS"/>
          <w:color w:val="auto"/>
        </w:rPr>
      </w:pPr>
      <w:r w:rsidRPr="006D3886">
        <w:rPr>
          <w:rFonts w:ascii="Trebuchet MS" w:hAnsi="Trebuchet MS"/>
          <w:color w:val="auto"/>
        </w:rPr>
        <w:fldChar w:fldCharType="begin"/>
      </w:r>
      <w:r w:rsidR="004964C4" w:rsidRPr="006D3886">
        <w:rPr>
          <w:rFonts w:ascii="Trebuchet MS" w:hAnsi="Trebuchet MS"/>
          <w:color w:val="auto"/>
        </w:rPr>
        <w:instrText xml:space="preserve"> SEQ ábra \* ARABIC </w:instrText>
      </w:r>
      <w:r w:rsidRPr="006D3886">
        <w:rPr>
          <w:rFonts w:ascii="Trebuchet MS" w:hAnsi="Trebuchet MS"/>
          <w:color w:val="auto"/>
        </w:rPr>
        <w:fldChar w:fldCharType="separate"/>
      </w:r>
      <w:r w:rsidR="00485792">
        <w:rPr>
          <w:rFonts w:ascii="Trebuchet MS" w:hAnsi="Trebuchet MS"/>
          <w:noProof/>
          <w:color w:val="auto"/>
        </w:rPr>
        <w:t>15</w:t>
      </w:r>
      <w:r w:rsidRPr="006D3886">
        <w:rPr>
          <w:rFonts w:ascii="Trebuchet MS" w:hAnsi="Trebuchet MS"/>
          <w:color w:val="auto"/>
        </w:rPr>
        <w:fldChar w:fldCharType="end"/>
      </w:r>
      <w:r w:rsidR="004964C4" w:rsidRPr="006D3886">
        <w:rPr>
          <w:rFonts w:ascii="Trebuchet MS" w:hAnsi="Trebuchet MS"/>
          <w:color w:val="auto"/>
        </w:rPr>
        <w:t>. ábra: Öregedési index</w:t>
      </w:r>
      <w:r w:rsidR="006D3886">
        <w:rPr>
          <w:rFonts w:ascii="Trebuchet MS" w:hAnsi="Trebuchet MS"/>
          <w:color w:val="auto"/>
        </w:rPr>
        <w:br/>
      </w:r>
      <w:r w:rsidR="004964C4" w:rsidRPr="006D3886">
        <w:rPr>
          <w:rFonts w:ascii="Trebuchet MS" w:hAnsi="Trebuchet MS"/>
          <w:b w:val="0"/>
          <w:i/>
          <w:color w:val="auto"/>
        </w:rPr>
        <w:t>Forrás: KSH</w:t>
      </w:r>
      <w:r w:rsidR="004964C4" w:rsidRPr="006D3886">
        <w:rPr>
          <w:rFonts w:ascii="Trebuchet MS" w:hAnsi="Trebuchet MS"/>
          <w:color w:val="auto"/>
        </w:rPr>
        <w:t xml:space="preserve"> </w:t>
      </w:r>
    </w:p>
    <w:p w14:paraId="010258FB" w14:textId="77777777" w:rsidR="004964C4" w:rsidRDefault="004964C4" w:rsidP="00632498">
      <w:pPr>
        <w:suppressAutoHyphens/>
        <w:rPr>
          <w:rFonts w:ascii="Garamond" w:eastAsia="MS Mincho" w:hAnsi="Garamond" w:cs="Arial"/>
          <w:b/>
          <w:bCs/>
          <w:color w:val="000000"/>
          <w:szCs w:val="20"/>
          <w:lang w:eastAsia="ar-SA"/>
        </w:rPr>
      </w:pPr>
      <w:r w:rsidRPr="00A3152E">
        <w:rPr>
          <w:szCs w:val="20"/>
        </w:rPr>
        <w:t xml:space="preserve">Ahhoz, hogy </w:t>
      </w:r>
      <w:r>
        <w:rPr>
          <w:szCs w:val="20"/>
        </w:rPr>
        <w:t xml:space="preserve">még </w:t>
      </w:r>
      <w:r w:rsidRPr="00A3152E">
        <w:rPr>
          <w:szCs w:val="20"/>
        </w:rPr>
        <w:t xml:space="preserve">pontosabb képet kapjunk </w:t>
      </w:r>
      <w:r w:rsidR="00753361">
        <w:rPr>
          <w:szCs w:val="20"/>
        </w:rPr>
        <w:t>Bugyi Nagyközség esetén</w:t>
      </w:r>
      <w:r w:rsidRPr="00A3152E">
        <w:rPr>
          <w:szCs w:val="20"/>
        </w:rPr>
        <w:t xml:space="preserve"> </w:t>
      </w:r>
      <w:r>
        <w:rPr>
          <w:szCs w:val="20"/>
        </w:rPr>
        <w:t>zajló demográfiai változásokról,</w:t>
      </w:r>
      <w:r w:rsidRPr="00A3152E">
        <w:rPr>
          <w:szCs w:val="20"/>
        </w:rPr>
        <w:t xml:space="preserve"> érdemes segítségül hívni az úgynevezett öregedési indexet. Ez a mutató a</w:t>
      </w:r>
      <w:r>
        <w:rPr>
          <w:szCs w:val="20"/>
        </w:rPr>
        <w:t xml:space="preserve">z idős </w:t>
      </w:r>
      <w:r w:rsidRPr="00A3152E">
        <w:rPr>
          <w:szCs w:val="20"/>
        </w:rPr>
        <w:t>korosztály (</w:t>
      </w:r>
      <w:r>
        <w:rPr>
          <w:szCs w:val="20"/>
        </w:rPr>
        <w:t>65 év felettiek</w:t>
      </w:r>
      <w:r w:rsidRPr="00A3152E">
        <w:rPr>
          <w:szCs w:val="20"/>
        </w:rPr>
        <w:t>) arányát mutatja a</w:t>
      </w:r>
      <w:r>
        <w:rPr>
          <w:szCs w:val="20"/>
        </w:rPr>
        <w:t xml:space="preserve"> fiatal ko</w:t>
      </w:r>
      <w:r w:rsidRPr="00A3152E">
        <w:rPr>
          <w:szCs w:val="20"/>
        </w:rPr>
        <w:t>rosztályhoz (</w:t>
      </w:r>
      <w:r>
        <w:rPr>
          <w:szCs w:val="20"/>
        </w:rPr>
        <w:t>0-14 évesek</w:t>
      </w:r>
      <w:r w:rsidRPr="00A3152E">
        <w:rPr>
          <w:szCs w:val="20"/>
        </w:rPr>
        <w:t>) viszonyítva. A grafikon szemléletesen mutatja,</w:t>
      </w:r>
      <w:r>
        <w:rPr>
          <w:szCs w:val="20"/>
        </w:rPr>
        <w:t xml:space="preserve"> hogyan emelkedett az elmúlt 25 évben az öregedési index mértéke. 1990-ben 100 fiatalra 54 idős jutott, 2014-ben már 118. Érdekes megfigyelni, hogy a Pest megyei adatok esetében közel lineáris változás történt az öregedési index esetében, ezzel szemben </w:t>
      </w:r>
      <w:r w:rsidR="00753361">
        <w:rPr>
          <w:szCs w:val="20"/>
        </w:rPr>
        <w:t>Bugyi Nagyközség</w:t>
      </w:r>
      <w:r>
        <w:rPr>
          <w:szCs w:val="20"/>
        </w:rPr>
        <w:t xml:space="preserve"> esetében sokkal meredekebben emelkedett az öregedési index mértéke. Ennek köszönhetően 2014-re </w:t>
      </w:r>
      <w:r w:rsidR="00753361">
        <w:rPr>
          <w:szCs w:val="20"/>
        </w:rPr>
        <w:t>Bugyi Nagyközség</w:t>
      </w:r>
      <w:r>
        <w:rPr>
          <w:szCs w:val="20"/>
        </w:rPr>
        <w:t xml:space="preserve"> öregedési indexe megközelítette az országos adatot.</w:t>
      </w:r>
    </w:p>
    <w:tbl>
      <w:tblPr>
        <w:tblStyle w:val="Rcsostblzat"/>
        <w:tblW w:w="4565" w:type="dxa"/>
        <w:jc w:val="center"/>
        <w:tblLook w:val="04A0" w:firstRow="1" w:lastRow="0" w:firstColumn="1" w:lastColumn="0" w:noHBand="0" w:noVBand="1"/>
      </w:tblPr>
      <w:tblGrid>
        <w:gridCol w:w="2377"/>
        <w:gridCol w:w="727"/>
        <w:gridCol w:w="727"/>
        <w:gridCol w:w="734"/>
      </w:tblGrid>
      <w:tr w:rsidR="004964C4" w:rsidRPr="00BA796F" w14:paraId="010258FE" w14:textId="77777777" w:rsidTr="006D3886">
        <w:trPr>
          <w:trHeight w:val="355"/>
          <w:jc w:val="center"/>
        </w:trPr>
        <w:tc>
          <w:tcPr>
            <w:tcW w:w="4565" w:type="dxa"/>
            <w:gridSpan w:val="4"/>
            <w:shd w:val="clear" w:color="auto" w:fill="BFBFBF" w:themeFill="background1" w:themeFillShade="BF"/>
            <w:noWrap/>
            <w:vAlign w:val="center"/>
          </w:tcPr>
          <w:p w14:paraId="010258FC" w14:textId="77777777" w:rsidR="00632498" w:rsidRDefault="009C7250" w:rsidP="00632498">
            <w:pPr>
              <w:suppressAutoHyphens/>
              <w:spacing w:before="120" w:after="0"/>
              <w:jc w:val="left"/>
              <w:rPr>
                <w:rFonts w:eastAsia="MS Mincho" w:cs="Arial"/>
                <w:b/>
                <w:bCs/>
                <w:color w:val="000000"/>
                <w:sz w:val="18"/>
                <w:szCs w:val="18"/>
                <w:lang w:eastAsia="ar-SA"/>
              </w:rPr>
            </w:pPr>
            <w:r w:rsidRPr="000214FA">
              <w:rPr>
                <w:b/>
                <w:sz w:val="18"/>
                <w:szCs w:val="18"/>
              </w:rPr>
              <w:fldChar w:fldCharType="begin"/>
            </w:r>
            <w:r w:rsidR="00632498" w:rsidRPr="000214FA">
              <w:rPr>
                <w:b/>
                <w:sz w:val="18"/>
                <w:szCs w:val="18"/>
              </w:rPr>
              <w:instrText xml:space="preserve"> SEQ táblázat \* ARABIC </w:instrText>
            </w:r>
            <w:r w:rsidRPr="000214FA">
              <w:rPr>
                <w:b/>
                <w:sz w:val="18"/>
                <w:szCs w:val="18"/>
              </w:rPr>
              <w:fldChar w:fldCharType="separate"/>
            </w:r>
            <w:r w:rsidR="00485792">
              <w:rPr>
                <w:b/>
                <w:noProof/>
                <w:sz w:val="18"/>
                <w:szCs w:val="18"/>
              </w:rPr>
              <w:t>4</w:t>
            </w:r>
            <w:r w:rsidRPr="000214FA">
              <w:rPr>
                <w:b/>
                <w:sz w:val="18"/>
                <w:szCs w:val="18"/>
              </w:rPr>
              <w:fldChar w:fldCharType="end"/>
            </w:r>
            <w:r w:rsidR="00632498" w:rsidRPr="000214FA">
              <w:rPr>
                <w:b/>
                <w:sz w:val="18"/>
                <w:szCs w:val="18"/>
              </w:rPr>
              <w:t xml:space="preserve">. táblázat – </w:t>
            </w:r>
            <w:r w:rsidR="004964C4" w:rsidRPr="006D3886">
              <w:rPr>
                <w:rFonts w:eastAsia="MS Mincho" w:cs="Arial"/>
                <w:b/>
                <w:bCs/>
                <w:color w:val="000000"/>
                <w:sz w:val="18"/>
                <w:szCs w:val="18"/>
                <w:lang w:eastAsia="ar-SA"/>
              </w:rPr>
              <w:t xml:space="preserve">Öregedési mutató </w:t>
            </w:r>
            <w:r w:rsidR="004964C4" w:rsidRPr="006D3886">
              <w:rPr>
                <w:rFonts w:eastAsia="MS Mincho" w:cs="Arial"/>
                <w:b/>
                <w:bCs/>
                <w:color w:val="000000"/>
                <w:sz w:val="18"/>
                <w:szCs w:val="18"/>
                <w:lang w:eastAsia="ar-SA"/>
              </w:rPr>
              <w:tab/>
            </w:r>
          </w:p>
          <w:p w14:paraId="010258FD" w14:textId="77777777" w:rsidR="004964C4" w:rsidRPr="006D3886" w:rsidRDefault="004964C4" w:rsidP="00632498">
            <w:pPr>
              <w:suppressAutoHyphens/>
              <w:jc w:val="right"/>
              <w:rPr>
                <w:rFonts w:eastAsia="MS Mincho" w:cs="Arial"/>
                <w:b/>
                <w:bCs/>
                <w:color w:val="000000"/>
                <w:sz w:val="18"/>
                <w:szCs w:val="18"/>
                <w:lang w:eastAsia="ar-SA"/>
              </w:rPr>
            </w:pPr>
            <w:r w:rsidRPr="006D3886">
              <w:rPr>
                <w:rFonts w:eastAsia="MS Mincho" w:cs="Arial"/>
                <w:bCs/>
                <w:i/>
                <w:color w:val="000000"/>
                <w:sz w:val="18"/>
                <w:szCs w:val="18"/>
                <w:lang w:eastAsia="ar-SA"/>
              </w:rPr>
              <w:t>Forrás: Népszámlálás</w:t>
            </w:r>
          </w:p>
        </w:tc>
      </w:tr>
      <w:tr w:rsidR="004964C4" w:rsidRPr="00BA796F" w14:paraId="01025903" w14:textId="77777777" w:rsidTr="006D3886">
        <w:trPr>
          <w:trHeight w:val="355"/>
          <w:jc w:val="center"/>
        </w:trPr>
        <w:tc>
          <w:tcPr>
            <w:tcW w:w="2377" w:type="dxa"/>
            <w:shd w:val="clear" w:color="auto" w:fill="BFBFBF" w:themeFill="background1" w:themeFillShade="BF"/>
            <w:noWrap/>
          </w:tcPr>
          <w:p w14:paraId="010258FF" w14:textId="77777777" w:rsidR="004964C4" w:rsidRPr="006D3886" w:rsidRDefault="004964C4" w:rsidP="004964C4">
            <w:pPr>
              <w:suppressAutoHyphens/>
              <w:spacing w:after="0"/>
              <w:rPr>
                <w:rFonts w:eastAsia="MS Mincho" w:cs="Arial"/>
                <w:b/>
                <w:bCs/>
                <w:color w:val="000000"/>
                <w:sz w:val="18"/>
                <w:szCs w:val="18"/>
                <w:lang w:eastAsia="ar-SA"/>
              </w:rPr>
            </w:pPr>
          </w:p>
        </w:tc>
        <w:tc>
          <w:tcPr>
            <w:tcW w:w="727" w:type="dxa"/>
            <w:shd w:val="clear" w:color="auto" w:fill="BFBFBF" w:themeFill="background1" w:themeFillShade="BF"/>
            <w:noWrap/>
          </w:tcPr>
          <w:p w14:paraId="01025900"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1990</w:t>
            </w:r>
          </w:p>
        </w:tc>
        <w:tc>
          <w:tcPr>
            <w:tcW w:w="727" w:type="dxa"/>
            <w:shd w:val="clear" w:color="auto" w:fill="BFBFBF" w:themeFill="background1" w:themeFillShade="BF"/>
            <w:noWrap/>
          </w:tcPr>
          <w:p w14:paraId="01025901"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2001</w:t>
            </w:r>
          </w:p>
        </w:tc>
        <w:tc>
          <w:tcPr>
            <w:tcW w:w="734" w:type="dxa"/>
            <w:shd w:val="clear" w:color="auto" w:fill="BFBFBF" w:themeFill="background1" w:themeFillShade="BF"/>
            <w:noWrap/>
          </w:tcPr>
          <w:p w14:paraId="01025902"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2014</w:t>
            </w:r>
          </w:p>
        </w:tc>
      </w:tr>
      <w:tr w:rsidR="004964C4" w:rsidRPr="00BA796F" w14:paraId="01025908" w14:textId="77777777" w:rsidTr="004964C4">
        <w:trPr>
          <w:trHeight w:val="292"/>
          <w:jc w:val="center"/>
        </w:trPr>
        <w:tc>
          <w:tcPr>
            <w:tcW w:w="2377" w:type="dxa"/>
            <w:noWrap/>
          </w:tcPr>
          <w:p w14:paraId="01025904" w14:textId="77777777" w:rsidR="004964C4" w:rsidRPr="006D3886" w:rsidRDefault="00753361" w:rsidP="004964C4">
            <w:pPr>
              <w:suppressAutoHyphens/>
              <w:spacing w:after="0"/>
              <w:rPr>
                <w:rFonts w:eastAsia="MS Mincho" w:cs="Arial"/>
                <w:b/>
                <w:bCs/>
                <w:color w:val="000000"/>
                <w:sz w:val="18"/>
                <w:szCs w:val="18"/>
                <w:lang w:eastAsia="ar-SA"/>
              </w:rPr>
            </w:pPr>
            <w:r>
              <w:rPr>
                <w:rFonts w:eastAsia="MS Mincho" w:cs="Arial"/>
                <w:b/>
                <w:bCs/>
                <w:color w:val="000000"/>
                <w:sz w:val="18"/>
                <w:szCs w:val="18"/>
                <w:lang w:eastAsia="ar-SA"/>
              </w:rPr>
              <w:t>Bugyi Nagyközség</w:t>
            </w:r>
          </w:p>
        </w:tc>
        <w:tc>
          <w:tcPr>
            <w:tcW w:w="727" w:type="dxa"/>
            <w:noWrap/>
          </w:tcPr>
          <w:p w14:paraId="01025905" w14:textId="77777777" w:rsidR="004964C4" w:rsidRPr="006D3886" w:rsidRDefault="004964C4" w:rsidP="004964C4">
            <w:pPr>
              <w:suppressAutoHyphens/>
              <w:spacing w:after="0"/>
              <w:rPr>
                <w:rFonts w:eastAsia="MS Mincho" w:cs="Arial"/>
                <w:bCs/>
                <w:color w:val="000000"/>
                <w:sz w:val="18"/>
                <w:szCs w:val="18"/>
                <w:lang w:eastAsia="ar-SA"/>
              </w:rPr>
            </w:pPr>
            <w:r w:rsidRPr="006D3886">
              <w:rPr>
                <w:rFonts w:eastAsia="MS Mincho" w:cs="Arial"/>
                <w:bCs/>
                <w:color w:val="000000"/>
                <w:sz w:val="18"/>
                <w:szCs w:val="18"/>
                <w:lang w:eastAsia="ar-SA"/>
              </w:rPr>
              <w:t>53,7</w:t>
            </w:r>
          </w:p>
        </w:tc>
        <w:tc>
          <w:tcPr>
            <w:tcW w:w="727" w:type="dxa"/>
            <w:noWrap/>
          </w:tcPr>
          <w:p w14:paraId="01025906" w14:textId="77777777" w:rsidR="004964C4" w:rsidRPr="006D3886" w:rsidRDefault="004964C4" w:rsidP="004964C4">
            <w:pPr>
              <w:suppressAutoHyphens/>
              <w:spacing w:after="0"/>
              <w:rPr>
                <w:rFonts w:eastAsia="MS Mincho" w:cs="Arial"/>
                <w:bCs/>
                <w:color w:val="000000"/>
                <w:sz w:val="18"/>
                <w:szCs w:val="18"/>
                <w:lang w:eastAsia="ar-SA"/>
              </w:rPr>
            </w:pPr>
            <w:r w:rsidRPr="006D3886">
              <w:rPr>
                <w:rFonts w:eastAsia="MS Mincho" w:cs="Arial"/>
                <w:bCs/>
                <w:color w:val="000000"/>
                <w:sz w:val="18"/>
                <w:szCs w:val="18"/>
                <w:lang w:eastAsia="ar-SA"/>
              </w:rPr>
              <w:t>74,4</w:t>
            </w:r>
          </w:p>
        </w:tc>
        <w:tc>
          <w:tcPr>
            <w:tcW w:w="734" w:type="dxa"/>
            <w:noWrap/>
          </w:tcPr>
          <w:p w14:paraId="01025907" w14:textId="77777777" w:rsidR="004964C4" w:rsidRPr="006D3886" w:rsidRDefault="004964C4" w:rsidP="004964C4">
            <w:pPr>
              <w:suppressAutoHyphens/>
              <w:spacing w:after="0"/>
              <w:rPr>
                <w:rFonts w:eastAsia="MS Mincho" w:cs="Arial"/>
                <w:bCs/>
                <w:color w:val="000000"/>
                <w:sz w:val="18"/>
                <w:szCs w:val="18"/>
                <w:lang w:eastAsia="ar-SA"/>
              </w:rPr>
            </w:pPr>
            <w:r w:rsidRPr="006D3886">
              <w:rPr>
                <w:rFonts w:eastAsia="MS Mincho" w:cs="Arial"/>
                <w:bCs/>
                <w:color w:val="000000"/>
                <w:sz w:val="18"/>
                <w:szCs w:val="18"/>
                <w:lang w:eastAsia="ar-SA"/>
              </w:rPr>
              <w:t>117,6</w:t>
            </w:r>
          </w:p>
        </w:tc>
      </w:tr>
      <w:tr w:rsidR="004964C4" w:rsidRPr="00BA796F" w14:paraId="0102590D" w14:textId="77777777" w:rsidTr="004964C4">
        <w:trPr>
          <w:trHeight w:val="257"/>
          <w:jc w:val="center"/>
        </w:trPr>
        <w:tc>
          <w:tcPr>
            <w:tcW w:w="2377" w:type="dxa"/>
            <w:noWrap/>
          </w:tcPr>
          <w:p w14:paraId="01025909"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Pest megye</w:t>
            </w:r>
          </w:p>
        </w:tc>
        <w:tc>
          <w:tcPr>
            <w:tcW w:w="727" w:type="dxa"/>
            <w:noWrap/>
          </w:tcPr>
          <w:p w14:paraId="0102590A" w14:textId="77777777" w:rsidR="004964C4" w:rsidRPr="006D3886" w:rsidRDefault="004964C4" w:rsidP="004964C4">
            <w:pPr>
              <w:suppressAutoHyphens/>
              <w:spacing w:after="0"/>
              <w:rPr>
                <w:rFonts w:eastAsia="MS Mincho" w:cs="Arial"/>
                <w:bCs/>
                <w:color w:val="000000"/>
                <w:sz w:val="18"/>
                <w:szCs w:val="18"/>
                <w:lang w:eastAsia="ar-SA"/>
              </w:rPr>
            </w:pPr>
            <w:r w:rsidRPr="006D3886">
              <w:rPr>
                <w:rFonts w:eastAsia="MS Mincho" w:cs="Arial"/>
                <w:bCs/>
                <w:color w:val="000000"/>
                <w:sz w:val="18"/>
                <w:szCs w:val="18"/>
                <w:lang w:eastAsia="ar-SA"/>
              </w:rPr>
              <w:t>57,2</w:t>
            </w:r>
          </w:p>
        </w:tc>
        <w:tc>
          <w:tcPr>
            <w:tcW w:w="727" w:type="dxa"/>
            <w:noWrap/>
          </w:tcPr>
          <w:p w14:paraId="0102590B" w14:textId="77777777" w:rsidR="004964C4" w:rsidRPr="006D3886" w:rsidRDefault="004964C4" w:rsidP="004964C4">
            <w:pPr>
              <w:suppressAutoHyphens/>
              <w:spacing w:after="0"/>
              <w:rPr>
                <w:rFonts w:eastAsia="MS Mincho" w:cs="Arial"/>
                <w:bCs/>
                <w:color w:val="000000"/>
                <w:sz w:val="18"/>
                <w:szCs w:val="18"/>
                <w:lang w:eastAsia="ar-SA"/>
              </w:rPr>
            </w:pPr>
            <w:r w:rsidRPr="006D3886">
              <w:rPr>
                <w:rFonts w:eastAsia="MS Mincho" w:cs="Arial"/>
                <w:bCs/>
                <w:color w:val="000000"/>
                <w:sz w:val="18"/>
                <w:szCs w:val="18"/>
                <w:lang w:eastAsia="ar-SA"/>
              </w:rPr>
              <w:t>73,5</w:t>
            </w:r>
          </w:p>
        </w:tc>
        <w:tc>
          <w:tcPr>
            <w:tcW w:w="734" w:type="dxa"/>
            <w:noWrap/>
          </w:tcPr>
          <w:p w14:paraId="0102590C" w14:textId="77777777" w:rsidR="004964C4" w:rsidRPr="006D3886" w:rsidRDefault="004964C4" w:rsidP="004964C4">
            <w:pPr>
              <w:suppressAutoHyphens/>
              <w:spacing w:after="0"/>
              <w:rPr>
                <w:rFonts w:eastAsia="MS Mincho" w:cs="Arial"/>
                <w:bCs/>
                <w:color w:val="000000"/>
                <w:sz w:val="18"/>
                <w:szCs w:val="18"/>
                <w:lang w:eastAsia="ar-SA"/>
              </w:rPr>
            </w:pPr>
            <w:r w:rsidRPr="006D3886">
              <w:rPr>
                <w:rFonts w:eastAsia="MS Mincho" w:cs="Arial"/>
                <w:bCs/>
                <w:color w:val="000000"/>
                <w:sz w:val="18"/>
                <w:szCs w:val="18"/>
                <w:lang w:eastAsia="ar-SA"/>
              </w:rPr>
              <w:t>96,2</w:t>
            </w:r>
          </w:p>
        </w:tc>
      </w:tr>
      <w:tr w:rsidR="004964C4" w:rsidRPr="00BA796F" w14:paraId="01025912" w14:textId="77777777" w:rsidTr="004964C4">
        <w:trPr>
          <w:trHeight w:val="260"/>
          <w:jc w:val="center"/>
        </w:trPr>
        <w:tc>
          <w:tcPr>
            <w:tcW w:w="2377" w:type="dxa"/>
            <w:noWrap/>
          </w:tcPr>
          <w:p w14:paraId="0102590E"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Magyarország</w:t>
            </w:r>
          </w:p>
        </w:tc>
        <w:tc>
          <w:tcPr>
            <w:tcW w:w="727" w:type="dxa"/>
            <w:noWrap/>
          </w:tcPr>
          <w:p w14:paraId="0102590F" w14:textId="77777777" w:rsidR="004964C4" w:rsidRPr="006D3886" w:rsidRDefault="004964C4" w:rsidP="004964C4">
            <w:pPr>
              <w:suppressAutoHyphens/>
              <w:spacing w:after="0"/>
              <w:rPr>
                <w:rFonts w:eastAsia="MS Mincho" w:cs="Arial"/>
                <w:bCs/>
                <w:color w:val="000000"/>
                <w:sz w:val="18"/>
                <w:szCs w:val="18"/>
                <w:lang w:eastAsia="ar-SA"/>
              </w:rPr>
            </w:pPr>
            <w:r w:rsidRPr="006D3886">
              <w:rPr>
                <w:rFonts w:eastAsia="MS Mincho" w:cs="Arial"/>
                <w:bCs/>
                <w:color w:val="000000"/>
                <w:sz w:val="18"/>
                <w:szCs w:val="18"/>
                <w:lang w:eastAsia="ar-SA"/>
              </w:rPr>
              <w:t>64,5</w:t>
            </w:r>
          </w:p>
        </w:tc>
        <w:tc>
          <w:tcPr>
            <w:tcW w:w="727" w:type="dxa"/>
            <w:noWrap/>
          </w:tcPr>
          <w:p w14:paraId="01025910" w14:textId="77777777" w:rsidR="004964C4" w:rsidRPr="006D3886" w:rsidRDefault="004964C4" w:rsidP="004964C4">
            <w:pPr>
              <w:suppressAutoHyphens/>
              <w:spacing w:after="0"/>
              <w:rPr>
                <w:rFonts w:eastAsia="MS Mincho" w:cs="Arial"/>
                <w:bCs/>
                <w:color w:val="000000"/>
                <w:sz w:val="18"/>
                <w:szCs w:val="18"/>
                <w:lang w:eastAsia="ar-SA"/>
              </w:rPr>
            </w:pPr>
            <w:r w:rsidRPr="006D3886">
              <w:rPr>
                <w:rFonts w:eastAsia="MS Mincho" w:cs="Arial"/>
                <w:bCs/>
                <w:color w:val="000000"/>
                <w:sz w:val="18"/>
                <w:szCs w:val="18"/>
                <w:lang w:eastAsia="ar-SA"/>
              </w:rPr>
              <w:t>91,2</w:t>
            </w:r>
          </w:p>
        </w:tc>
        <w:tc>
          <w:tcPr>
            <w:tcW w:w="734" w:type="dxa"/>
            <w:noWrap/>
          </w:tcPr>
          <w:p w14:paraId="01025911" w14:textId="77777777" w:rsidR="004964C4" w:rsidRPr="006D3886" w:rsidRDefault="004964C4" w:rsidP="004964C4">
            <w:pPr>
              <w:suppressAutoHyphens/>
              <w:spacing w:after="0"/>
              <w:rPr>
                <w:rFonts w:eastAsia="MS Mincho" w:cs="Arial"/>
                <w:bCs/>
                <w:color w:val="000000"/>
                <w:sz w:val="18"/>
                <w:szCs w:val="18"/>
                <w:lang w:eastAsia="ar-SA"/>
              </w:rPr>
            </w:pPr>
            <w:r w:rsidRPr="006D3886">
              <w:rPr>
                <w:rFonts w:eastAsia="MS Mincho" w:cs="Arial"/>
                <w:bCs/>
                <w:color w:val="000000"/>
                <w:sz w:val="18"/>
                <w:szCs w:val="18"/>
                <w:lang w:eastAsia="ar-SA"/>
              </w:rPr>
              <w:t>123,6</w:t>
            </w:r>
          </w:p>
        </w:tc>
      </w:tr>
    </w:tbl>
    <w:p w14:paraId="01025913" w14:textId="77777777" w:rsidR="004964C4" w:rsidRDefault="004964C4" w:rsidP="004964C4">
      <w:pPr>
        <w:pStyle w:val="Szvegtrzs"/>
        <w:spacing w:before="120"/>
        <w:rPr>
          <w:rFonts w:ascii="Trebuchet MS" w:hAnsi="Trebuchet MS"/>
          <w:sz w:val="20"/>
          <w:szCs w:val="20"/>
        </w:rPr>
      </w:pPr>
      <w:r>
        <w:rPr>
          <w:rFonts w:ascii="Trebuchet MS" w:hAnsi="Trebuchet MS"/>
          <w:sz w:val="20"/>
          <w:szCs w:val="20"/>
        </w:rPr>
        <w:t>A</w:t>
      </w:r>
      <w:r w:rsidRPr="00A3152E">
        <w:rPr>
          <w:rFonts w:ascii="Trebuchet MS" w:hAnsi="Trebuchet MS"/>
          <w:sz w:val="20"/>
          <w:szCs w:val="20"/>
        </w:rPr>
        <w:t xml:space="preserve">z életkori eltartottsági ráta azt mutatja, hogy </w:t>
      </w:r>
      <w:r w:rsidRPr="0012295B">
        <w:rPr>
          <w:rFonts w:ascii="Trebuchet MS" w:hAnsi="Trebuchet MS"/>
          <w:sz w:val="20"/>
          <w:szCs w:val="20"/>
        </w:rPr>
        <w:t>100 aktív korúra hány eltartott jut</w:t>
      </w:r>
      <w:r w:rsidRPr="00A3152E">
        <w:rPr>
          <w:rFonts w:ascii="Trebuchet MS" w:hAnsi="Trebuchet MS"/>
          <w:sz w:val="20"/>
          <w:szCs w:val="20"/>
        </w:rPr>
        <w:t xml:space="preserve">. </w:t>
      </w:r>
      <w:r>
        <w:rPr>
          <w:rFonts w:ascii="Trebuchet MS" w:hAnsi="Trebuchet MS"/>
          <w:sz w:val="20"/>
          <w:szCs w:val="20"/>
        </w:rPr>
        <w:t xml:space="preserve">Az összesített eltartottsági mutató esetében 2014-ben 3 pontos eltérés figyelhető meg </w:t>
      </w:r>
      <w:r w:rsidR="00753361">
        <w:rPr>
          <w:rFonts w:ascii="Trebuchet MS" w:hAnsi="Trebuchet MS"/>
          <w:sz w:val="20"/>
          <w:szCs w:val="20"/>
        </w:rPr>
        <w:t>Bugyi Nagyközség</w:t>
      </w:r>
      <w:r>
        <w:rPr>
          <w:rFonts w:ascii="Trebuchet MS" w:hAnsi="Trebuchet MS"/>
          <w:sz w:val="20"/>
          <w:szCs w:val="20"/>
        </w:rPr>
        <w:t xml:space="preserve"> és Pest megye adatai között. Ez nagymértékben annak köszönhető, hogy a gyerek eltartottsági mutató jelentősen magasabb Pest megyében. Az országos adatokhoz képest az összesített eltartottsági mutató 2,4 ponttal alacsonyabb Bugyi</w:t>
      </w:r>
      <w:r w:rsidR="00753361">
        <w:rPr>
          <w:rFonts w:ascii="Trebuchet MS" w:hAnsi="Trebuchet MS"/>
          <w:sz w:val="20"/>
          <w:szCs w:val="20"/>
        </w:rPr>
        <w:t xml:space="preserve"> Nagyközsé esetén</w:t>
      </w:r>
      <w:r>
        <w:rPr>
          <w:rFonts w:ascii="Trebuchet MS" w:hAnsi="Trebuchet MS"/>
          <w:sz w:val="20"/>
          <w:szCs w:val="20"/>
        </w:rPr>
        <w:t xml:space="preserve">. 1990-ben 100 aktív korú lakosra </w:t>
      </w:r>
      <w:r w:rsidR="00753361">
        <w:rPr>
          <w:rFonts w:ascii="Trebuchet MS" w:hAnsi="Trebuchet MS"/>
          <w:sz w:val="20"/>
          <w:szCs w:val="20"/>
        </w:rPr>
        <w:t>Bugyi Nagyközségben</w:t>
      </w:r>
      <w:r>
        <w:rPr>
          <w:rFonts w:ascii="Trebuchet MS" w:hAnsi="Trebuchet MS"/>
          <w:sz w:val="20"/>
          <w:szCs w:val="20"/>
        </w:rPr>
        <w:t xml:space="preserve"> 31,4 fiatal jutott, 2014-ben már csak 20,9. Az idős eltartottsági mutató esetében emelkedés figyelhető meg. 1990-ben 100 aktív korúra 16,9 idős lakos jutott, 2014-re ez a szám már 24,6.  </w:t>
      </w:r>
    </w:p>
    <w:tbl>
      <w:tblPr>
        <w:tblStyle w:val="Rcsostblzat"/>
        <w:tblW w:w="9288" w:type="dxa"/>
        <w:tblLayout w:type="fixed"/>
        <w:tblLook w:val="04A0" w:firstRow="1" w:lastRow="0" w:firstColumn="1" w:lastColumn="0" w:noHBand="0" w:noVBand="1"/>
      </w:tblPr>
      <w:tblGrid>
        <w:gridCol w:w="828"/>
        <w:gridCol w:w="900"/>
        <w:gridCol w:w="784"/>
        <w:gridCol w:w="968"/>
        <w:gridCol w:w="6"/>
        <w:gridCol w:w="962"/>
        <w:gridCol w:w="968"/>
        <w:gridCol w:w="958"/>
        <w:gridCol w:w="10"/>
        <w:gridCol w:w="968"/>
        <w:gridCol w:w="968"/>
        <w:gridCol w:w="968"/>
      </w:tblGrid>
      <w:tr w:rsidR="004964C4" w:rsidRPr="006D3886" w14:paraId="01025915" w14:textId="77777777" w:rsidTr="006D3886">
        <w:trPr>
          <w:trHeight w:val="208"/>
        </w:trPr>
        <w:tc>
          <w:tcPr>
            <w:tcW w:w="9288" w:type="dxa"/>
            <w:gridSpan w:val="12"/>
            <w:shd w:val="clear" w:color="auto" w:fill="BFBFBF" w:themeFill="background1" w:themeFillShade="BF"/>
            <w:noWrap/>
          </w:tcPr>
          <w:p w14:paraId="01025914" w14:textId="77777777" w:rsidR="004964C4" w:rsidRPr="006D3886" w:rsidRDefault="009C7250" w:rsidP="00632498">
            <w:pPr>
              <w:suppressAutoHyphens/>
              <w:spacing w:before="120"/>
              <w:rPr>
                <w:rFonts w:eastAsia="MS Mincho" w:cs="Arial"/>
                <w:b/>
                <w:bCs/>
                <w:color w:val="000000"/>
                <w:sz w:val="18"/>
                <w:szCs w:val="18"/>
                <w:lang w:eastAsia="ar-SA"/>
              </w:rPr>
            </w:pPr>
            <w:r w:rsidRPr="000214FA">
              <w:rPr>
                <w:b/>
                <w:sz w:val="18"/>
                <w:szCs w:val="18"/>
              </w:rPr>
              <w:fldChar w:fldCharType="begin"/>
            </w:r>
            <w:r w:rsidR="00632498" w:rsidRPr="000214FA">
              <w:rPr>
                <w:b/>
                <w:sz w:val="18"/>
                <w:szCs w:val="18"/>
              </w:rPr>
              <w:instrText xml:space="preserve"> SEQ táblázat \* ARABIC </w:instrText>
            </w:r>
            <w:r w:rsidRPr="000214FA">
              <w:rPr>
                <w:b/>
                <w:sz w:val="18"/>
                <w:szCs w:val="18"/>
              </w:rPr>
              <w:fldChar w:fldCharType="separate"/>
            </w:r>
            <w:r w:rsidR="00485792">
              <w:rPr>
                <w:b/>
                <w:noProof/>
                <w:sz w:val="18"/>
                <w:szCs w:val="18"/>
              </w:rPr>
              <w:t>5</w:t>
            </w:r>
            <w:r w:rsidRPr="000214FA">
              <w:rPr>
                <w:b/>
                <w:sz w:val="18"/>
                <w:szCs w:val="18"/>
              </w:rPr>
              <w:fldChar w:fldCharType="end"/>
            </w:r>
            <w:r w:rsidR="00632498" w:rsidRPr="000214FA">
              <w:rPr>
                <w:b/>
                <w:sz w:val="18"/>
                <w:szCs w:val="18"/>
              </w:rPr>
              <w:t xml:space="preserve">. táblázat – </w:t>
            </w:r>
            <w:r w:rsidR="00753361">
              <w:rPr>
                <w:rFonts w:eastAsia="MS Mincho" w:cs="Arial"/>
                <w:b/>
                <w:bCs/>
                <w:color w:val="000000"/>
                <w:sz w:val="18"/>
                <w:szCs w:val="18"/>
                <w:lang w:eastAsia="ar-SA"/>
              </w:rPr>
              <w:t>Bugyi Nagyközség</w:t>
            </w:r>
            <w:r w:rsidR="004964C4" w:rsidRPr="006D3886">
              <w:rPr>
                <w:rFonts w:eastAsia="MS Mincho" w:cs="Arial"/>
                <w:b/>
                <w:bCs/>
                <w:color w:val="000000"/>
                <w:sz w:val="18"/>
                <w:szCs w:val="18"/>
                <w:lang w:eastAsia="ar-SA"/>
              </w:rPr>
              <w:t xml:space="preserve"> eltartottsági adatainak összehasonlítása</w:t>
            </w:r>
          </w:p>
        </w:tc>
      </w:tr>
      <w:tr w:rsidR="004964C4" w:rsidRPr="006D3886" w14:paraId="0102591A" w14:textId="77777777" w:rsidTr="006D3886">
        <w:trPr>
          <w:trHeight w:val="50"/>
        </w:trPr>
        <w:tc>
          <w:tcPr>
            <w:tcW w:w="828" w:type="dxa"/>
            <w:shd w:val="clear" w:color="auto" w:fill="BFBFBF" w:themeFill="background1" w:themeFillShade="BF"/>
            <w:noWrap/>
          </w:tcPr>
          <w:p w14:paraId="01025916" w14:textId="77777777" w:rsidR="004964C4" w:rsidRPr="006D3886" w:rsidRDefault="004964C4" w:rsidP="004964C4">
            <w:pPr>
              <w:suppressAutoHyphens/>
              <w:spacing w:after="0"/>
              <w:rPr>
                <w:rFonts w:eastAsia="MS Mincho" w:cs="Arial"/>
                <w:b/>
                <w:bCs/>
                <w:color w:val="000000"/>
                <w:sz w:val="18"/>
                <w:szCs w:val="18"/>
                <w:lang w:eastAsia="ar-SA"/>
              </w:rPr>
            </w:pPr>
          </w:p>
        </w:tc>
        <w:tc>
          <w:tcPr>
            <w:tcW w:w="2658" w:type="dxa"/>
            <w:gridSpan w:val="4"/>
            <w:shd w:val="clear" w:color="auto" w:fill="BFBFBF" w:themeFill="background1" w:themeFillShade="BF"/>
            <w:noWrap/>
          </w:tcPr>
          <w:p w14:paraId="01025917" w14:textId="77777777" w:rsidR="004964C4" w:rsidRPr="006D3886" w:rsidRDefault="00753361" w:rsidP="004964C4">
            <w:pPr>
              <w:suppressAutoHyphens/>
              <w:spacing w:after="0"/>
              <w:jc w:val="center"/>
              <w:rPr>
                <w:rFonts w:eastAsia="MS Mincho" w:cs="Arial"/>
                <w:b/>
                <w:bCs/>
                <w:color w:val="000000"/>
                <w:sz w:val="18"/>
                <w:szCs w:val="18"/>
                <w:lang w:eastAsia="ar-SA"/>
              </w:rPr>
            </w:pPr>
            <w:r>
              <w:rPr>
                <w:rFonts w:eastAsia="MS Mincho" w:cs="Arial"/>
                <w:b/>
                <w:bCs/>
                <w:color w:val="000000"/>
                <w:sz w:val="18"/>
                <w:szCs w:val="18"/>
                <w:lang w:eastAsia="ar-SA"/>
              </w:rPr>
              <w:t>Bugyi Nagyközség</w:t>
            </w:r>
          </w:p>
        </w:tc>
        <w:tc>
          <w:tcPr>
            <w:tcW w:w="2888" w:type="dxa"/>
            <w:gridSpan w:val="3"/>
            <w:shd w:val="clear" w:color="auto" w:fill="BFBFBF" w:themeFill="background1" w:themeFillShade="BF"/>
          </w:tcPr>
          <w:p w14:paraId="01025918"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Pest megye</w:t>
            </w:r>
          </w:p>
        </w:tc>
        <w:tc>
          <w:tcPr>
            <w:tcW w:w="2914" w:type="dxa"/>
            <w:gridSpan w:val="4"/>
            <w:shd w:val="clear" w:color="auto" w:fill="BFBFBF" w:themeFill="background1" w:themeFillShade="BF"/>
          </w:tcPr>
          <w:p w14:paraId="01025919"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Magyarország</w:t>
            </w:r>
          </w:p>
        </w:tc>
      </w:tr>
      <w:tr w:rsidR="004964C4" w:rsidRPr="006D3886" w14:paraId="01025925" w14:textId="77777777" w:rsidTr="006D3886">
        <w:trPr>
          <w:trHeight w:val="255"/>
        </w:trPr>
        <w:tc>
          <w:tcPr>
            <w:tcW w:w="828" w:type="dxa"/>
            <w:shd w:val="clear" w:color="auto" w:fill="BFBFBF" w:themeFill="background1" w:themeFillShade="BF"/>
            <w:noWrap/>
          </w:tcPr>
          <w:p w14:paraId="0102591B" w14:textId="77777777" w:rsidR="004964C4" w:rsidRPr="006D3886" w:rsidRDefault="004964C4" w:rsidP="004964C4">
            <w:pPr>
              <w:suppressAutoHyphens/>
              <w:spacing w:after="0"/>
              <w:rPr>
                <w:rFonts w:eastAsia="MS Mincho" w:cs="Arial"/>
                <w:b/>
                <w:bCs/>
                <w:color w:val="000000"/>
                <w:sz w:val="18"/>
                <w:szCs w:val="18"/>
                <w:lang w:eastAsia="ar-SA"/>
              </w:rPr>
            </w:pPr>
          </w:p>
        </w:tc>
        <w:tc>
          <w:tcPr>
            <w:tcW w:w="900" w:type="dxa"/>
            <w:shd w:val="clear" w:color="auto" w:fill="BFBFBF" w:themeFill="background1" w:themeFillShade="BF"/>
            <w:noWrap/>
          </w:tcPr>
          <w:p w14:paraId="0102591C"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Gyerek eltartott-ság</w:t>
            </w:r>
          </w:p>
        </w:tc>
        <w:tc>
          <w:tcPr>
            <w:tcW w:w="784" w:type="dxa"/>
            <w:shd w:val="clear" w:color="auto" w:fill="BFBFBF" w:themeFill="background1" w:themeFillShade="BF"/>
            <w:noWrap/>
          </w:tcPr>
          <w:p w14:paraId="0102591D"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Idős eltartottság</w:t>
            </w:r>
          </w:p>
        </w:tc>
        <w:tc>
          <w:tcPr>
            <w:tcW w:w="968" w:type="dxa"/>
            <w:shd w:val="clear" w:color="auto" w:fill="BFBFBF" w:themeFill="background1" w:themeFillShade="BF"/>
            <w:noWrap/>
          </w:tcPr>
          <w:p w14:paraId="0102591E"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Összesített eltartott-sági mutató</w:t>
            </w:r>
          </w:p>
        </w:tc>
        <w:tc>
          <w:tcPr>
            <w:tcW w:w="968" w:type="dxa"/>
            <w:gridSpan w:val="2"/>
            <w:shd w:val="clear" w:color="auto" w:fill="BFBFBF" w:themeFill="background1" w:themeFillShade="BF"/>
            <w:noWrap/>
          </w:tcPr>
          <w:p w14:paraId="0102591F"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Gyerek eltartott-ság</w:t>
            </w:r>
          </w:p>
        </w:tc>
        <w:tc>
          <w:tcPr>
            <w:tcW w:w="968" w:type="dxa"/>
            <w:shd w:val="clear" w:color="auto" w:fill="BFBFBF" w:themeFill="background1" w:themeFillShade="BF"/>
            <w:noWrap/>
          </w:tcPr>
          <w:p w14:paraId="01025920"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Idős eltartottság</w:t>
            </w:r>
          </w:p>
        </w:tc>
        <w:tc>
          <w:tcPr>
            <w:tcW w:w="968" w:type="dxa"/>
            <w:gridSpan w:val="2"/>
            <w:shd w:val="clear" w:color="auto" w:fill="BFBFBF" w:themeFill="background1" w:themeFillShade="BF"/>
          </w:tcPr>
          <w:p w14:paraId="01025921"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Összesített eltartott-sági mutató</w:t>
            </w:r>
          </w:p>
        </w:tc>
        <w:tc>
          <w:tcPr>
            <w:tcW w:w="968" w:type="dxa"/>
            <w:shd w:val="clear" w:color="auto" w:fill="BFBFBF" w:themeFill="background1" w:themeFillShade="BF"/>
          </w:tcPr>
          <w:p w14:paraId="01025922"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Gyerek eltartott-ság</w:t>
            </w:r>
          </w:p>
        </w:tc>
        <w:tc>
          <w:tcPr>
            <w:tcW w:w="968" w:type="dxa"/>
            <w:shd w:val="clear" w:color="auto" w:fill="BFBFBF" w:themeFill="background1" w:themeFillShade="BF"/>
            <w:noWrap/>
          </w:tcPr>
          <w:p w14:paraId="01025923"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Idős eltartottság</w:t>
            </w:r>
          </w:p>
        </w:tc>
        <w:tc>
          <w:tcPr>
            <w:tcW w:w="968" w:type="dxa"/>
            <w:shd w:val="clear" w:color="auto" w:fill="BFBFBF" w:themeFill="background1" w:themeFillShade="BF"/>
          </w:tcPr>
          <w:p w14:paraId="01025924"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Összesített eltartott-sági mutató</w:t>
            </w:r>
          </w:p>
        </w:tc>
      </w:tr>
      <w:tr w:rsidR="004964C4" w:rsidRPr="006D3886" w14:paraId="01025930" w14:textId="77777777" w:rsidTr="004964C4">
        <w:trPr>
          <w:trHeight w:val="173"/>
        </w:trPr>
        <w:tc>
          <w:tcPr>
            <w:tcW w:w="828" w:type="dxa"/>
            <w:noWrap/>
          </w:tcPr>
          <w:p w14:paraId="01025926"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1990.</w:t>
            </w:r>
          </w:p>
        </w:tc>
        <w:tc>
          <w:tcPr>
            <w:tcW w:w="900" w:type="dxa"/>
            <w:noWrap/>
          </w:tcPr>
          <w:p w14:paraId="01025927"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31,4</w:t>
            </w:r>
          </w:p>
        </w:tc>
        <w:tc>
          <w:tcPr>
            <w:tcW w:w="784" w:type="dxa"/>
            <w:noWrap/>
          </w:tcPr>
          <w:p w14:paraId="01025928"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16,9</w:t>
            </w:r>
          </w:p>
        </w:tc>
        <w:tc>
          <w:tcPr>
            <w:tcW w:w="968" w:type="dxa"/>
            <w:noWrap/>
          </w:tcPr>
          <w:p w14:paraId="01025929"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48,3</w:t>
            </w:r>
          </w:p>
        </w:tc>
        <w:tc>
          <w:tcPr>
            <w:tcW w:w="968" w:type="dxa"/>
            <w:gridSpan w:val="2"/>
            <w:noWrap/>
          </w:tcPr>
          <w:p w14:paraId="0102592A"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31,4</w:t>
            </w:r>
          </w:p>
        </w:tc>
        <w:tc>
          <w:tcPr>
            <w:tcW w:w="968" w:type="dxa"/>
            <w:noWrap/>
          </w:tcPr>
          <w:p w14:paraId="0102592B"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18,0</w:t>
            </w:r>
          </w:p>
        </w:tc>
        <w:tc>
          <w:tcPr>
            <w:tcW w:w="968" w:type="dxa"/>
            <w:gridSpan w:val="2"/>
          </w:tcPr>
          <w:p w14:paraId="0102592C"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49,4</w:t>
            </w:r>
          </w:p>
        </w:tc>
        <w:tc>
          <w:tcPr>
            <w:tcW w:w="968" w:type="dxa"/>
          </w:tcPr>
          <w:p w14:paraId="0102592D"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31,0</w:t>
            </w:r>
          </w:p>
        </w:tc>
        <w:tc>
          <w:tcPr>
            <w:tcW w:w="968" w:type="dxa"/>
            <w:noWrap/>
          </w:tcPr>
          <w:p w14:paraId="0102592E"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20,0</w:t>
            </w:r>
          </w:p>
        </w:tc>
        <w:tc>
          <w:tcPr>
            <w:tcW w:w="968" w:type="dxa"/>
          </w:tcPr>
          <w:p w14:paraId="0102592F"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51,0</w:t>
            </w:r>
          </w:p>
        </w:tc>
      </w:tr>
      <w:tr w:rsidR="004964C4" w:rsidRPr="006D3886" w14:paraId="0102593B" w14:textId="77777777" w:rsidTr="004964C4">
        <w:trPr>
          <w:trHeight w:val="84"/>
        </w:trPr>
        <w:tc>
          <w:tcPr>
            <w:tcW w:w="828" w:type="dxa"/>
            <w:noWrap/>
          </w:tcPr>
          <w:p w14:paraId="01025931"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2001.</w:t>
            </w:r>
          </w:p>
        </w:tc>
        <w:tc>
          <w:tcPr>
            <w:tcW w:w="900" w:type="dxa"/>
            <w:noWrap/>
          </w:tcPr>
          <w:p w14:paraId="01025932"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25,4</w:t>
            </w:r>
          </w:p>
        </w:tc>
        <w:tc>
          <w:tcPr>
            <w:tcW w:w="784" w:type="dxa"/>
            <w:noWrap/>
          </w:tcPr>
          <w:p w14:paraId="01025933"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18,9</w:t>
            </w:r>
          </w:p>
        </w:tc>
        <w:tc>
          <w:tcPr>
            <w:tcW w:w="968" w:type="dxa"/>
            <w:noWrap/>
          </w:tcPr>
          <w:p w14:paraId="01025934"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44,2</w:t>
            </w:r>
          </w:p>
        </w:tc>
        <w:tc>
          <w:tcPr>
            <w:tcW w:w="968" w:type="dxa"/>
            <w:gridSpan w:val="2"/>
            <w:noWrap/>
          </w:tcPr>
          <w:p w14:paraId="01025935"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25,8</w:t>
            </w:r>
          </w:p>
        </w:tc>
        <w:tc>
          <w:tcPr>
            <w:tcW w:w="968" w:type="dxa"/>
            <w:noWrap/>
          </w:tcPr>
          <w:p w14:paraId="01025936"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18,9</w:t>
            </w:r>
          </w:p>
        </w:tc>
        <w:tc>
          <w:tcPr>
            <w:tcW w:w="968" w:type="dxa"/>
            <w:gridSpan w:val="2"/>
          </w:tcPr>
          <w:p w14:paraId="01025937"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44,7</w:t>
            </w:r>
          </w:p>
        </w:tc>
        <w:tc>
          <w:tcPr>
            <w:tcW w:w="968" w:type="dxa"/>
          </w:tcPr>
          <w:p w14:paraId="01025938"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24,4</w:t>
            </w:r>
          </w:p>
        </w:tc>
        <w:tc>
          <w:tcPr>
            <w:tcW w:w="968" w:type="dxa"/>
            <w:noWrap/>
          </w:tcPr>
          <w:p w14:paraId="01025939"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22,2</w:t>
            </w:r>
          </w:p>
        </w:tc>
        <w:tc>
          <w:tcPr>
            <w:tcW w:w="968" w:type="dxa"/>
          </w:tcPr>
          <w:p w14:paraId="0102593A"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46,6</w:t>
            </w:r>
          </w:p>
        </w:tc>
      </w:tr>
      <w:tr w:rsidR="004964C4" w:rsidRPr="006D3886" w14:paraId="01025946" w14:textId="77777777" w:rsidTr="004964C4">
        <w:trPr>
          <w:trHeight w:val="129"/>
        </w:trPr>
        <w:tc>
          <w:tcPr>
            <w:tcW w:w="828" w:type="dxa"/>
            <w:noWrap/>
          </w:tcPr>
          <w:p w14:paraId="0102593C"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2014.</w:t>
            </w:r>
          </w:p>
        </w:tc>
        <w:tc>
          <w:tcPr>
            <w:tcW w:w="900" w:type="dxa"/>
            <w:noWrap/>
          </w:tcPr>
          <w:p w14:paraId="0102593D"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20,9</w:t>
            </w:r>
          </w:p>
        </w:tc>
        <w:tc>
          <w:tcPr>
            <w:tcW w:w="784" w:type="dxa"/>
            <w:noWrap/>
          </w:tcPr>
          <w:p w14:paraId="0102593E"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24,6</w:t>
            </w:r>
          </w:p>
        </w:tc>
        <w:tc>
          <w:tcPr>
            <w:tcW w:w="968" w:type="dxa"/>
            <w:noWrap/>
          </w:tcPr>
          <w:p w14:paraId="0102593F"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45,5</w:t>
            </w:r>
          </w:p>
        </w:tc>
        <w:tc>
          <w:tcPr>
            <w:tcW w:w="968" w:type="dxa"/>
            <w:gridSpan w:val="2"/>
            <w:noWrap/>
          </w:tcPr>
          <w:p w14:paraId="01025940"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24,6</w:t>
            </w:r>
          </w:p>
        </w:tc>
        <w:tc>
          <w:tcPr>
            <w:tcW w:w="968" w:type="dxa"/>
            <w:noWrap/>
          </w:tcPr>
          <w:p w14:paraId="01025941"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23,7</w:t>
            </w:r>
          </w:p>
        </w:tc>
        <w:tc>
          <w:tcPr>
            <w:tcW w:w="968" w:type="dxa"/>
            <w:gridSpan w:val="2"/>
          </w:tcPr>
          <w:p w14:paraId="01025942"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48,2</w:t>
            </w:r>
          </w:p>
        </w:tc>
        <w:tc>
          <w:tcPr>
            <w:tcW w:w="968" w:type="dxa"/>
          </w:tcPr>
          <w:p w14:paraId="01025943"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21,4</w:t>
            </w:r>
          </w:p>
        </w:tc>
        <w:tc>
          <w:tcPr>
            <w:tcW w:w="968" w:type="dxa"/>
            <w:noWrap/>
          </w:tcPr>
          <w:p w14:paraId="01025944"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26,5</w:t>
            </w:r>
          </w:p>
        </w:tc>
        <w:tc>
          <w:tcPr>
            <w:tcW w:w="968" w:type="dxa"/>
          </w:tcPr>
          <w:p w14:paraId="01025945"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47,9</w:t>
            </w:r>
          </w:p>
        </w:tc>
      </w:tr>
    </w:tbl>
    <w:p w14:paraId="01025947" w14:textId="77777777" w:rsidR="004964C4" w:rsidRPr="004964C4" w:rsidRDefault="004964C4" w:rsidP="004964C4">
      <w:pPr>
        <w:pStyle w:val="Cmsor3"/>
      </w:pPr>
      <w:bookmarkStart w:id="83" w:name="_Toc462238219"/>
      <w:r>
        <w:t>3.1.3I</w:t>
      </w:r>
      <w:r w:rsidRPr="00CA3227">
        <w:t>skolázottsági adatok</w:t>
      </w:r>
      <w:bookmarkEnd w:id="83"/>
      <w:r w:rsidRPr="00CA3227">
        <w:t xml:space="preserve">  </w:t>
      </w:r>
    </w:p>
    <w:p w14:paraId="01025948" w14:textId="77777777" w:rsidR="004964C4" w:rsidRDefault="004964C4" w:rsidP="004964C4">
      <w:pPr>
        <w:keepNext/>
        <w:jc w:val="center"/>
      </w:pPr>
      <w:r w:rsidRPr="009B6F0E">
        <w:rPr>
          <w:noProof/>
        </w:rPr>
        <w:drawing>
          <wp:inline distT="0" distB="0" distL="0" distR="0" wp14:anchorId="01026467" wp14:editId="01026468">
            <wp:extent cx="3910000" cy="2355715"/>
            <wp:effectExtent l="19050" t="0" r="0" b="0"/>
            <wp:docPr id="61"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email"/>
                    <a:srcRect/>
                    <a:stretch>
                      <a:fillRect/>
                    </a:stretch>
                  </pic:blipFill>
                  <pic:spPr bwMode="auto">
                    <a:xfrm>
                      <a:off x="0" y="0"/>
                      <a:ext cx="3910000" cy="2355715"/>
                    </a:xfrm>
                    <a:prstGeom prst="rect">
                      <a:avLst/>
                    </a:prstGeom>
                    <a:noFill/>
                    <a:ln w="9525">
                      <a:noFill/>
                      <a:miter lim="800000"/>
                      <a:headEnd/>
                      <a:tailEnd/>
                    </a:ln>
                  </pic:spPr>
                </pic:pic>
              </a:graphicData>
            </a:graphic>
          </wp:inline>
        </w:drawing>
      </w:r>
    </w:p>
    <w:p w14:paraId="01025949" w14:textId="77777777" w:rsidR="004964C4" w:rsidRPr="006D3886" w:rsidRDefault="009C7250" w:rsidP="006D3886">
      <w:pPr>
        <w:pStyle w:val="Kpalrs"/>
        <w:ind w:left="0"/>
        <w:jc w:val="center"/>
        <w:rPr>
          <w:rFonts w:ascii="Trebuchet MS" w:hAnsi="Trebuchet MS"/>
          <w:color w:val="auto"/>
        </w:rPr>
      </w:pPr>
      <w:r w:rsidRPr="006D3886">
        <w:rPr>
          <w:rFonts w:ascii="Trebuchet MS" w:hAnsi="Trebuchet MS"/>
          <w:color w:val="auto"/>
        </w:rPr>
        <w:fldChar w:fldCharType="begin"/>
      </w:r>
      <w:r w:rsidR="004964C4" w:rsidRPr="006D3886">
        <w:rPr>
          <w:rFonts w:ascii="Trebuchet MS" w:hAnsi="Trebuchet MS"/>
          <w:color w:val="auto"/>
        </w:rPr>
        <w:instrText xml:space="preserve"> SEQ ábra \* ARABIC </w:instrText>
      </w:r>
      <w:r w:rsidRPr="006D3886">
        <w:rPr>
          <w:rFonts w:ascii="Trebuchet MS" w:hAnsi="Trebuchet MS"/>
          <w:color w:val="auto"/>
        </w:rPr>
        <w:fldChar w:fldCharType="separate"/>
      </w:r>
      <w:r w:rsidR="00485792">
        <w:rPr>
          <w:rFonts w:ascii="Trebuchet MS" w:hAnsi="Trebuchet MS"/>
          <w:noProof/>
          <w:color w:val="auto"/>
        </w:rPr>
        <w:t>16</w:t>
      </w:r>
      <w:r w:rsidRPr="006D3886">
        <w:rPr>
          <w:rFonts w:ascii="Trebuchet MS" w:hAnsi="Trebuchet MS"/>
          <w:color w:val="auto"/>
        </w:rPr>
        <w:fldChar w:fldCharType="end"/>
      </w:r>
      <w:r w:rsidR="004964C4" w:rsidRPr="006D3886">
        <w:rPr>
          <w:rFonts w:ascii="Trebuchet MS" w:hAnsi="Trebuchet MS"/>
          <w:color w:val="auto"/>
        </w:rPr>
        <w:t xml:space="preserve">. ábra: </w:t>
      </w:r>
      <w:r w:rsidR="00753361">
        <w:rPr>
          <w:rFonts w:ascii="Trebuchet MS" w:hAnsi="Trebuchet MS"/>
          <w:color w:val="auto"/>
        </w:rPr>
        <w:t>Bugyi Nagyközség</w:t>
      </w:r>
      <w:r w:rsidR="004964C4" w:rsidRPr="006D3886">
        <w:rPr>
          <w:rFonts w:ascii="Trebuchet MS" w:hAnsi="Trebuchet MS"/>
          <w:color w:val="auto"/>
        </w:rPr>
        <w:t xml:space="preserve"> iskolázottsági adatai</w:t>
      </w:r>
      <w:r w:rsidR="004964C4" w:rsidRPr="006D3886">
        <w:rPr>
          <w:rFonts w:ascii="Trebuchet MS" w:hAnsi="Trebuchet MS"/>
          <w:color w:val="auto"/>
        </w:rPr>
        <w:footnoteReference w:id="4"/>
      </w:r>
      <w:r w:rsidR="006D3886">
        <w:rPr>
          <w:rFonts w:ascii="Trebuchet MS" w:hAnsi="Trebuchet MS"/>
          <w:color w:val="auto"/>
        </w:rPr>
        <w:br/>
      </w:r>
      <w:r w:rsidR="004964C4" w:rsidRPr="006D3886">
        <w:rPr>
          <w:rFonts w:ascii="Trebuchet MS" w:hAnsi="Trebuchet MS"/>
          <w:b w:val="0"/>
          <w:i/>
          <w:color w:val="auto"/>
        </w:rPr>
        <w:t xml:space="preserve"> Forrás KSH népszámlálás</w:t>
      </w:r>
      <w:r w:rsidR="004964C4" w:rsidRPr="006D3886">
        <w:rPr>
          <w:rFonts w:ascii="Trebuchet MS" w:hAnsi="Trebuchet MS"/>
          <w:color w:val="auto"/>
        </w:rPr>
        <w:t xml:space="preserve"> </w:t>
      </w:r>
    </w:p>
    <w:p w14:paraId="0102594A" w14:textId="77777777" w:rsidR="001959B8" w:rsidRDefault="004964C4" w:rsidP="004964C4">
      <w:pPr>
        <w:rPr>
          <w:szCs w:val="20"/>
        </w:rPr>
      </w:pPr>
      <w:r w:rsidRPr="00C61436">
        <w:rPr>
          <w:szCs w:val="20"/>
        </w:rPr>
        <w:t>Az országos ada</w:t>
      </w:r>
      <w:r>
        <w:rPr>
          <w:szCs w:val="20"/>
        </w:rPr>
        <w:t xml:space="preserve">toknak megfelelően </w:t>
      </w:r>
      <w:r w:rsidR="00753361">
        <w:rPr>
          <w:szCs w:val="20"/>
        </w:rPr>
        <w:t>Bugyi Nagyközség</w:t>
      </w:r>
      <w:r>
        <w:rPr>
          <w:szCs w:val="20"/>
        </w:rPr>
        <w:t xml:space="preserve"> esetében is elmondható, hogy a lakosság tú</w:t>
      </w:r>
      <w:r w:rsidRPr="00C61436">
        <w:rPr>
          <w:szCs w:val="20"/>
        </w:rPr>
        <w:t>lnyomó részéne</w:t>
      </w:r>
      <w:r>
        <w:rPr>
          <w:szCs w:val="20"/>
        </w:rPr>
        <w:t xml:space="preserve">k (94,2%) legalább van általános iskolai végzettsége. Az érettségivel rendelkezők aránya az 1990-es adatokhoz képest 2011-re megduplázódott, bár így is jelentősen elmarad a megyei és országos adatokhoz képest. 2011-ben a felsőfokú végzettséggel rendelkezők aránya a 25 évnél idősebb korosztályon belül 8% volt, ami több mint 10 százalékponttal elmarad a országos adatokhoz képest.    </w:t>
      </w:r>
    </w:p>
    <w:p w14:paraId="0102594B" w14:textId="77777777" w:rsidR="001959B8" w:rsidRDefault="001959B8">
      <w:pPr>
        <w:spacing w:after="0"/>
        <w:jc w:val="left"/>
        <w:rPr>
          <w:szCs w:val="20"/>
        </w:rPr>
      </w:pPr>
      <w:r>
        <w:rPr>
          <w:szCs w:val="20"/>
        </w:rPr>
        <w:br w:type="page"/>
      </w:r>
    </w:p>
    <w:p w14:paraId="0102594C" w14:textId="77777777" w:rsidR="004964C4" w:rsidRPr="001959B8" w:rsidRDefault="004964C4" w:rsidP="004964C4">
      <w:pPr>
        <w:rPr>
          <w:sz w:val="2"/>
          <w:szCs w:val="20"/>
        </w:rPr>
      </w:pPr>
    </w:p>
    <w:tbl>
      <w:tblPr>
        <w:tblStyle w:val="Rcsostblzat"/>
        <w:tblW w:w="9288" w:type="dxa"/>
        <w:tblLayout w:type="fixed"/>
        <w:tblLook w:val="04A0" w:firstRow="1" w:lastRow="0" w:firstColumn="1" w:lastColumn="0" w:noHBand="0" w:noVBand="1"/>
      </w:tblPr>
      <w:tblGrid>
        <w:gridCol w:w="1492"/>
        <w:gridCol w:w="866"/>
        <w:gridCol w:w="866"/>
        <w:gridCol w:w="866"/>
        <w:gridCol w:w="866"/>
        <w:gridCol w:w="867"/>
        <w:gridCol w:w="866"/>
        <w:gridCol w:w="866"/>
        <w:gridCol w:w="866"/>
        <w:gridCol w:w="867"/>
      </w:tblGrid>
      <w:tr w:rsidR="004964C4" w:rsidRPr="006D3886" w14:paraId="0102594E" w14:textId="77777777" w:rsidTr="000A7F04">
        <w:trPr>
          <w:trHeight w:val="208"/>
          <w:tblHeader/>
        </w:trPr>
        <w:tc>
          <w:tcPr>
            <w:tcW w:w="9288" w:type="dxa"/>
            <w:gridSpan w:val="10"/>
            <w:shd w:val="clear" w:color="auto" w:fill="BFBFBF" w:themeFill="background1" w:themeFillShade="BF"/>
            <w:noWrap/>
          </w:tcPr>
          <w:p w14:paraId="0102594D" w14:textId="77777777" w:rsidR="004964C4" w:rsidRPr="006D3886" w:rsidRDefault="009C7250" w:rsidP="001A2E53">
            <w:pPr>
              <w:suppressAutoHyphens/>
              <w:spacing w:before="120"/>
              <w:rPr>
                <w:rFonts w:eastAsia="MS Mincho" w:cs="Arial"/>
                <w:b/>
                <w:bCs/>
                <w:color w:val="000000"/>
                <w:sz w:val="18"/>
                <w:szCs w:val="18"/>
                <w:lang w:eastAsia="ar-SA"/>
              </w:rPr>
            </w:pPr>
            <w:r w:rsidRPr="000214FA">
              <w:rPr>
                <w:b/>
                <w:sz w:val="18"/>
                <w:szCs w:val="18"/>
              </w:rPr>
              <w:fldChar w:fldCharType="begin"/>
            </w:r>
            <w:r w:rsidR="001A2E53" w:rsidRPr="000214FA">
              <w:rPr>
                <w:b/>
                <w:sz w:val="18"/>
                <w:szCs w:val="18"/>
              </w:rPr>
              <w:instrText xml:space="preserve"> SEQ táblázat \* ARABIC </w:instrText>
            </w:r>
            <w:r w:rsidRPr="000214FA">
              <w:rPr>
                <w:b/>
                <w:sz w:val="18"/>
                <w:szCs w:val="18"/>
              </w:rPr>
              <w:fldChar w:fldCharType="separate"/>
            </w:r>
            <w:r w:rsidR="00485792">
              <w:rPr>
                <w:b/>
                <w:noProof/>
                <w:sz w:val="18"/>
                <w:szCs w:val="18"/>
              </w:rPr>
              <w:t>6</w:t>
            </w:r>
            <w:r w:rsidRPr="000214FA">
              <w:rPr>
                <w:b/>
                <w:sz w:val="18"/>
                <w:szCs w:val="18"/>
              </w:rPr>
              <w:fldChar w:fldCharType="end"/>
            </w:r>
            <w:r w:rsidR="001A2E53" w:rsidRPr="000214FA">
              <w:rPr>
                <w:b/>
                <w:sz w:val="18"/>
                <w:szCs w:val="18"/>
              </w:rPr>
              <w:t xml:space="preserve">. táblázat – </w:t>
            </w:r>
            <w:r w:rsidR="00753361">
              <w:rPr>
                <w:rFonts w:eastAsia="MS Mincho" w:cs="Arial"/>
                <w:b/>
                <w:bCs/>
                <w:color w:val="000000"/>
                <w:sz w:val="18"/>
                <w:szCs w:val="18"/>
                <w:lang w:eastAsia="ar-SA"/>
              </w:rPr>
              <w:t>Bugyi Nagyközség</w:t>
            </w:r>
            <w:r w:rsidR="004964C4" w:rsidRPr="006D3886">
              <w:rPr>
                <w:rFonts w:eastAsia="MS Mincho" w:cs="Arial"/>
                <w:b/>
                <w:bCs/>
                <w:color w:val="000000"/>
                <w:sz w:val="18"/>
                <w:szCs w:val="18"/>
                <w:lang w:eastAsia="ar-SA"/>
              </w:rPr>
              <w:t xml:space="preserve"> és Magyarország eltartottsági adatainak összehasonlítása</w:t>
            </w:r>
          </w:p>
        </w:tc>
      </w:tr>
      <w:tr w:rsidR="004964C4" w:rsidRPr="006D3886" w14:paraId="01025953" w14:textId="77777777" w:rsidTr="000A7F04">
        <w:trPr>
          <w:trHeight w:val="50"/>
          <w:tblHeader/>
        </w:trPr>
        <w:tc>
          <w:tcPr>
            <w:tcW w:w="1492" w:type="dxa"/>
            <w:shd w:val="clear" w:color="auto" w:fill="BFBFBF" w:themeFill="background1" w:themeFillShade="BF"/>
            <w:noWrap/>
          </w:tcPr>
          <w:p w14:paraId="0102594F" w14:textId="77777777" w:rsidR="004964C4" w:rsidRPr="006D3886" w:rsidRDefault="004964C4" w:rsidP="004964C4">
            <w:pPr>
              <w:suppressAutoHyphens/>
              <w:spacing w:after="0"/>
              <w:rPr>
                <w:rFonts w:eastAsia="MS Mincho" w:cs="Arial"/>
                <w:b/>
                <w:bCs/>
                <w:color w:val="000000"/>
                <w:sz w:val="18"/>
                <w:szCs w:val="18"/>
                <w:lang w:eastAsia="ar-SA"/>
              </w:rPr>
            </w:pPr>
          </w:p>
        </w:tc>
        <w:tc>
          <w:tcPr>
            <w:tcW w:w="2598" w:type="dxa"/>
            <w:gridSpan w:val="3"/>
            <w:shd w:val="clear" w:color="auto" w:fill="BFBFBF" w:themeFill="background1" w:themeFillShade="BF"/>
            <w:noWrap/>
          </w:tcPr>
          <w:p w14:paraId="01025950"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1990</w:t>
            </w:r>
          </w:p>
        </w:tc>
        <w:tc>
          <w:tcPr>
            <w:tcW w:w="2599" w:type="dxa"/>
            <w:gridSpan w:val="3"/>
            <w:shd w:val="clear" w:color="auto" w:fill="BFBFBF" w:themeFill="background1" w:themeFillShade="BF"/>
          </w:tcPr>
          <w:p w14:paraId="01025951"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2001</w:t>
            </w:r>
          </w:p>
        </w:tc>
        <w:tc>
          <w:tcPr>
            <w:tcW w:w="2599" w:type="dxa"/>
            <w:gridSpan w:val="3"/>
            <w:shd w:val="clear" w:color="auto" w:fill="BFBFBF" w:themeFill="background1" w:themeFillShade="BF"/>
          </w:tcPr>
          <w:p w14:paraId="01025952"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2011</w:t>
            </w:r>
          </w:p>
        </w:tc>
      </w:tr>
      <w:tr w:rsidR="004964C4" w:rsidRPr="006D3886" w14:paraId="0102595E" w14:textId="77777777" w:rsidTr="000A7F04">
        <w:trPr>
          <w:trHeight w:val="255"/>
          <w:tblHeader/>
        </w:trPr>
        <w:tc>
          <w:tcPr>
            <w:tcW w:w="1492" w:type="dxa"/>
            <w:shd w:val="clear" w:color="auto" w:fill="BFBFBF" w:themeFill="background1" w:themeFillShade="BF"/>
            <w:noWrap/>
          </w:tcPr>
          <w:p w14:paraId="01025954" w14:textId="77777777" w:rsidR="004964C4" w:rsidRPr="006D3886" w:rsidRDefault="004964C4" w:rsidP="004964C4">
            <w:pPr>
              <w:suppressAutoHyphens/>
              <w:spacing w:after="0"/>
              <w:rPr>
                <w:rFonts w:eastAsia="MS Mincho" w:cs="Arial"/>
                <w:b/>
                <w:bCs/>
                <w:color w:val="000000"/>
                <w:sz w:val="18"/>
                <w:szCs w:val="18"/>
                <w:lang w:eastAsia="ar-SA"/>
              </w:rPr>
            </w:pPr>
          </w:p>
        </w:tc>
        <w:tc>
          <w:tcPr>
            <w:tcW w:w="866" w:type="dxa"/>
            <w:shd w:val="clear" w:color="auto" w:fill="BFBFBF" w:themeFill="background1" w:themeFillShade="BF"/>
            <w:noWrap/>
          </w:tcPr>
          <w:p w14:paraId="01025955" w14:textId="77777777" w:rsidR="004964C4" w:rsidRPr="006D3886" w:rsidRDefault="00753361" w:rsidP="004964C4">
            <w:pPr>
              <w:suppressAutoHyphens/>
              <w:spacing w:after="0"/>
              <w:jc w:val="center"/>
              <w:rPr>
                <w:rFonts w:eastAsia="MS Mincho" w:cs="Arial"/>
                <w:b/>
                <w:bCs/>
                <w:color w:val="000000"/>
                <w:sz w:val="18"/>
                <w:szCs w:val="18"/>
                <w:lang w:eastAsia="ar-SA"/>
              </w:rPr>
            </w:pPr>
            <w:r>
              <w:rPr>
                <w:rFonts w:eastAsia="MS Mincho" w:cs="Arial"/>
                <w:b/>
                <w:bCs/>
                <w:color w:val="000000"/>
                <w:sz w:val="18"/>
                <w:szCs w:val="18"/>
                <w:lang w:eastAsia="ar-SA"/>
              </w:rPr>
              <w:t>Bugyi Nagyközség</w:t>
            </w:r>
          </w:p>
        </w:tc>
        <w:tc>
          <w:tcPr>
            <w:tcW w:w="866" w:type="dxa"/>
            <w:shd w:val="clear" w:color="auto" w:fill="BFBFBF" w:themeFill="background1" w:themeFillShade="BF"/>
            <w:noWrap/>
          </w:tcPr>
          <w:p w14:paraId="01025956"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Pest megye</w:t>
            </w:r>
          </w:p>
        </w:tc>
        <w:tc>
          <w:tcPr>
            <w:tcW w:w="866" w:type="dxa"/>
            <w:shd w:val="clear" w:color="auto" w:fill="BFBFBF" w:themeFill="background1" w:themeFillShade="BF"/>
            <w:noWrap/>
          </w:tcPr>
          <w:p w14:paraId="01025957"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Magyarország</w:t>
            </w:r>
          </w:p>
        </w:tc>
        <w:tc>
          <w:tcPr>
            <w:tcW w:w="866" w:type="dxa"/>
            <w:shd w:val="clear" w:color="auto" w:fill="BFBFBF" w:themeFill="background1" w:themeFillShade="BF"/>
            <w:noWrap/>
          </w:tcPr>
          <w:p w14:paraId="01025958" w14:textId="77777777" w:rsidR="004964C4" w:rsidRPr="006D3886" w:rsidRDefault="00753361" w:rsidP="004964C4">
            <w:pPr>
              <w:suppressAutoHyphens/>
              <w:spacing w:after="0"/>
              <w:jc w:val="center"/>
              <w:rPr>
                <w:rFonts w:eastAsia="MS Mincho" w:cs="Arial"/>
                <w:b/>
                <w:bCs/>
                <w:color w:val="000000"/>
                <w:sz w:val="18"/>
                <w:szCs w:val="18"/>
                <w:lang w:eastAsia="ar-SA"/>
              </w:rPr>
            </w:pPr>
            <w:r>
              <w:rPr>
                <w:rFonts w:eastAsia="MS Mincho" w:cs="Arial"/>
                <w:b/>
                <w:bCs/>
                <w:color w:val="000000"/>
                <w:sz w:val="18"/>
                <w:szCs w:val="18"/>
                <w:lang w:eastAsia="ar-SA"/>
              </w:rPr>
              <w:t>Bugyi Nagyközség</w:t>
            </w:r>
          </w:p>
        </w:tc>
        <w:tc>
          <w:tcPr>
            <w:tcW w:w="867" w:type="dxa"/>
            <w:shd w:val="clear" w:color="auto" w:fill="BFBFBF" w:themeFill="background1" w:themeFillShade="BF"/>
            <w:noWrap/>
          </w:tcPr>
          <w:p w14:paraId="01025959"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Pest megye</w:t>
            </w:r>
          </w:p>
        </w:tc>
        <w:tc>
          <w:tcPr>
            <w:tcW w:w="866" w:type="dxa"/>
            <w:shd w:val="clear" w:color="auto" w:fill="BFBFBF" w:themeFill="background1" w:themeFillShade="BF"/>
          </w:tcPr>
          <w:p w14:paraId="0102595A"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Magyarország</w:t>
            </w:r>
          </w:p>
        </w:tc>
        <w:tc>
          <w:tcPr>
            <w:tcW w:w="866" w:type="dxa"/>
            <w:shd w:val="clear" w:color="auto" w:fill="BFBFBF" w:themeFill="background1" w:themeFillShade="BF"/>
          </w:tcPr>
          <w:p w14:paraId="0102595B" w14:textId="77777777" w:rsidR="004964C4" w:rsidRPr="006D3886" w:rsidRDefault="00753361" w:rsidP="004964C4">
            <w:pPr>
              <w:suppressAutoHyphens/>
              <w:spacing w:after="0"/>
              <w:jc w:val="center"/>
              <w:rPr>
                <w:rFonts w:eastAsia="MS Mincho" w:cs="Arial"/>
                <w:b/>
                <w:bCs/>
                <w:color w:val="000000"/>
                <w:sz w:val="18"/>
                <w:szCs w:val="18"/>
                <w:lang w:eastAsia="ar-SA"/>
              </w:rPr>
            </w:pPr>
            <w:r>
              <w:rPr>
                <w:rFonts w:eastAsia="MS Mincho" w:cs="Arial"/>
                <w:b/>
                <w:bCs/>
                <w:color w:val="000000"/>
                <w:sz w:val="18"/>
                <w:szCs w:val="18"/>
                <w:lang w:eastAsia="ar-SA"/>
              </w:rPr>
              <w:t>Bugyi Nagyközség</w:t>
            </w:r>
          </w:p>
        </w:tc>
        <w:tc>
          <w:tcPr>
            <w:tcW w:w="866" w:type="dxa"/>
            <w:shd w:val="clear" w:color="auto" w:fill="BFBFBF" w:themeFill="background1" w:themeFillShade="BF"/>
            <w:noWrap/>
          </w:tcPr>
          <w:p w14:paraId="0102595C"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Pest megye</w:t>
            </w:r>
          </w:p>
        </w:tc>
        <w:tc>
          <w:tcPr>
            <w:tcW w:w="867" w:type="dxa"/>
            <w:shd w:val="clear" w:color="auto" w:fill="BFBFBF" w:themeFill="background1" w:themeFillShade="BF"/>
          </w:tcPr>
          <w:p w14:paraId="0102595D" w14:textId="77777777" w:rsidR="004964C4" w:rsidRPr="006D3886" w:rsidRDefault="004964C4" w:rsidP="004964C4">
            <w:pPr>
              <w:suppressAutoHyphens/>
              <w:spacing w:after="0"/>
              <w:jc w:val="center"/>
              <w:rPr>
                <w:rFonts w:eastAsia="MS Mincho" w:cs="Arial"/>
                <w:b/>
                <w:bCs/>
                <w:color w:val="000000"/>
                <w:sz w:val="18"/>
                <w:szCs w:val="18"/>
                <w:lang w:eastAsia="ar-SA"/>
              </w:rPr>
            </w:pPr>
            <w:r w:rsidRPr="006D3886">
              <w:rPr>
                <w:rFonts w:eastAsia="MS Mincho" w:cs="Arial"/>
                <w:b/>
                <w:bCs/>
                <w:color w:val="000000"/>
                <w:sz w:val="18"/>
                <w:szCs w:val="18"/>
                <w:lang w:eastAsia="ar-SA"/>
              </w:rPr>
              <w:t>Magyarország</w:t>
            </w:r>
          </w:p>
        </w:tc>
      </w:tr>
      <w:tr w:rsidR="004964C4" w:rsidRPr="006D3886" w14:paraId="01025969" w14:textId="77777777" w:rsidTr="004964C4">
        <w:trPr>
          <w:trHeight w:val="173"/>
        </w:trPr>
        <w:tc>
          <w:tcPr>
            <w:tcW w:w="1492" w:type="dxa"/>
            <w:noWrap/>
          </w:tcPr>
          <w:p w14:paraId="0102595F"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legalább általános iskola 8. évfolyamát elvégzettek</w:t>
            </w:r>
          </w:p>
        </w:tc>
        <w:tc>
          <w:tcPr>
            <w:tcW w:w="866" w:type="dxa"/>
            <w:noWrap/>
          </w:tcPr>
          <w:p w14:paraId="01025960"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73,1%</w:t>
            </w:r>
          </w:p>
        </w:tc>
        <w:tc>
          <w:tcPr>
            <w:tcW w:w="866" w:type="dxa"/>
            <w:noWrap/>
          </w:tcPr>
          <w:p w14:paraId="01025961"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64,8%</w:t>
            </w:r>
          </w:p>
        </w:tc>
        <w:tc>
          <w:tcPr>
            <w:tcW w:w="866" w:type="dxa"/>
            <w:noWrap/>
          </w:tcPr>
          <w:p w14:paraId="01025962"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78,1%</w:t>
            </w:r>
          </w:p>
        </w:tc>
        <w:tc>
          <w:tcPr>
            <w:tcW w:w="866" w:type="dxa"/>
            <w:noWrap/>
          </w:tcPr>
          <w:p w14:paraId="01025963"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87,2%</w:t>
            </w:r>
          </w:p>
        </w:tc>
        <w:tc>
          <w:tcPr>
            <w:tcW w:w="867" w:type="dxa"/>
            <w:noWrap/>
          </w:tcPr>
          <w:p w14:paraId="01025964"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89,9%</w:t>
            </w:r>
          </w:p>
        </w:tc>
        <w:tc>
          <w:tcPr>
            <w:tcW w:w="866" w:type="dxa"/>
          </w:tcPr>
          <w:p w14:paraId="01025965"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88,8%</w:t>
            </w:r>
          </w:p>
        </w:tc>
        <w:tc>
          <w:tcPr>
            <w:tcW w:w="866" w:type="dxa"/>
          </w:tcPr>
          <w:p w14:paraId="01025966"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94,2%</w:t>
            </w:r>
          </w:p>
        </w:tc>
        <w:tc>
          <w:tcPr>
            <w:tcW w:w="866" w:type="dxa"/>
            <w:noWrap/>
          </w:tcPr>
          <w:p w14:paraId="01025967"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96%</w:t>
            </w:r>
          </w:p>
        </w:tc>
        <w:tc>
          <w:tcPr>
            <w:tcW w:w="867" w:type="dxa"/>
          </w:tcPr>
          <w:p w14:paraId="01025968"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95,1%</w:t>
            </w:r>
          </w:p>
        </w:tc>
      </w:tr>
      <w:tr w:rsidR="004964C4" w:rsidRPr="006D3886" w14:paraId="01025974" w14:textId="77777777" w:rsidTr="004964C4">
        <w:trPr>
          <w:trHeight w:val="84"/>
        </w:trPr>
        <w:tc>
          <w:tcPr>
            <w:tcW w:w="1492" w:type="dxa"/>
            <w:noWrap/>
          </w:tcPr>
          <w:p w14:paraId="0102596A"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legalább érettségivel rendelkezők</w:t>
            </w:r>
          </w:p>
        </w:tc>
        <w:tc>
          <w:tcPr>
            <w:tcW w:w="866" w:type="dxa"/>
            <w:noWrap/>
          </w:tcPr>
          <w:p w14:paraId="0102596B"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15,2%</w:t>
            </w:r>
          </w:p>
        </w:tc>
        <w:tc>
          <w:tcPr>
            <w:tcW w:w="866" w:type="dxa"/>
            <w:noWrap/>
          </w:tcPr>
          <w:p w14:paraId="0102596C"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18,4%</w:t>
            </w:r>
          </w:p>
        </w:tc>
        <w:tc>
          <w:tcPr>
            <w:tcW w:w="866" w:type="dxa"/>
            <w:noWrap/>
          </w:tcPr>
          <w:p w14:paraId="0102596D"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29,2%</w:t>
            </w:r>
          </w:p>
        </w:tc>
        <w:tc>
          <w:tcPr>
            <w:tcW w:w="866" w:type="dxa"/>
            <w:noWrap/>
          </w:tcPr>
          <w:p w14:paraId="0102596E"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23,1%</w:t>
            </w:r>
          </w:p>
        </w:tc>
        <w:tc>
          <w:tcPr>
            <w:tcW w:w="867" w:type="dxa"/>
            <w:noWrap/>
          </w:tcPr>
          <w:p w14:paraId="0102596F"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37,5%</w:t>
            </w:r>
          </w:p>
        </w:tc>
        <w:tc>
          <w:tcPr>
            <w:tcW w:w="866" w:type="dxa"/>
          </w:tcPr>
          <w:p w14:paraId="01025970"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38,2%</w:t>
            </w:r>
          </w:p>
        </w:tc>
        <w:tc>
          <w:tcPr>
            <w:tcW w:w="866" w:type="dxa"/>
          </w:tcPr>
          <w:p w14:paraId="01025971"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32,7%</w:t>
            </w:r>
          </w:p>
        </w:tc>
        <w:tc>
          <w:tcPr>
            <w:tcW w:w="866" w:type="dxa"/>
            <w:noWrap/>
          </w:tcPr>
          <w:p w14:paraId="01025972"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51,5%</w:t>
            </w:r>
          </w:p>
        </w:tc>
        <w:tc>
          <w:tcPr>
            <w:tcW w:w="867" w:type="dxa"/>
          </w:tcPr>
          <w:p w14:paraId="01025973"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49%</w:t>
            </w:r>
          </w:p>
        </w:tc>
      </w:tr>
      <w:tr w:rsidR="004964C4" w:rsidRPr="006D3886" w14:paraId="0102597F" w14:textId="77777777" w:rsidTr="004964C4">
        <w:trPr>
          <w:trHeight w:val="129"/>
        </w:trPr>
        <w:tc>
          <w:tcPr>
            <w:tcW w:w="1492" w:type="dxa"/>
            <w:noWrap/>
          </w:tcPr>
          <w:p w14:paraId="01025975" w14:textId="77777777" w:rsidR="004964C4" w:rsidRPr="006D3886" w:rsidRDefault="004964C4" w:rsidP="004964C4">
            <w:pPr>
              <w:suppressAutoHyphens/>
              <w:spacing w:after="0"/>
              <w:rPr>
                <w:rFonts w:eastAsia="MS Mincho" w:cs="Arial"/>
                <w:b/>
                <w:bCs/>
                <w:color w:val="000000"/>
                <w:sz w:val="18"/>
                <w:szCs w:val="18"/>
                <w:lang w:eastAsia="ar-SA"/>
              </w:rPr>
            </w:pPr>
            <w:r w:rsidRPr="006D3886">
              <w:rPr>
                <w:rFonts w:eastAsia="MS Mincho" w:cs="Arial"/>
                <w:b/>
                <w:bCs/>
                <w:color w:val="000000"/>
                <w:sz w:val="18"/>
                <w:szCs w:val="18"/>
                <w:lang w:eastAsia="ar-SA"/>
              </w:rPr>
              <w:t>egyetem, főiskola stb. oklevéllel rendelkezők</w:t>
            </w:r>
          </w:p>
        </w:tc>
        <w:tc>
          <w:tcPr>
            <w:tcW w:w="866" w:type="dxa"/>
            <w:noWrap/>
          </w:tcPr>
          <w:p w14:paraId="01025976"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4,3%</w:t>
            </w:r>
          </w:p>
        </w:tc>
        <w:tc>
          <w:tcPr>
            <w:tcW w:w="866" w:type="dxa"/>
            <w:noWrap/>
          </w:tcPr>
          <w:p w14:paraId="01025977"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4,2%</w:t>
            </w:r>
          </w:p>
        </w:tc>
        <w:tc>
          <w:tcPr>
            <w:tcW w:w="866" w:type="dxa"/>
            <w:noWrap/>
          </w:tcPr>
          <w:p w14:paraId="01025978"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10,1%</w:t>
            </w:r>
          </w:p>
        </w:tc>
        <w:tc>
          <w:tcPr>
            <w:tcW w:w="866" w:type="dxa"/>
            <w:noWrap/>
          </w:tcPr>
          <w:p w14:paraId="01025979"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5%</w:t>
            </w:r>
          </w:p>
        </w:tc>
        <w:tc>
          <w:tcPr>
            <w:tcW w:w="867" w:type="dxa"/>
            <w:noWrap/>
          </w:tcPr>
          <w:p w14:paraId="0102597A"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11,7%</w:t>
            </w:r>
          </w:p>
        </w:tc>
        <w:tc>
          <w:tcPr>
            <w:tcW w:w="866" w:type="dxa"/>
          </w:tcPr>
          <w:p w14:paraId="0102597B"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12,6%</w:t>
            </w:r>
          </w:p>
        </w:tc>
        <w:tc>
          <w:tcPr>
            <w:tcW w:w="866" w:type="dxa"/>
          </w:tcPr>
          <w:p w14:paraId="0102597C"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8%</w:t>
            </w:r>
          </w:p>
        </w:tc>
        <w:tc>
          <w:tcPr>
            <w:tcW w:w="866" w:type="dxa"/>
            <w:noWrap/>
          </w:tcPr>
          <w:p w14:paraId="0102597D"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19,8%</w:t>
            </w:r>
          </w:p>
        </w:tc>
        <w:tc>
          <w:tcPr>
            <w:tcW w:w="867" w:type="dxa"/>
          </w:tcPr>
          <w:p w14:paraId="0102597E" w14:textId="77777777" w:rsidR="004964C4" w:rsidRPr="006D3886" w:rsidRDefault="004964C4" w:rsidP="004964C4">
            <w:pPr>
              <w:suppressAutoHyphens/>
              <w:spacing w:after="0"/>
              <w:jc w:val="center"/>
              <w:rPr>
                <w:rFonts w:eastAsia="MS Mincho" w:cs="Arial"/>
                <w:bCs/>
                <w:color w:val="000000"/>
                <w:sz w:val="18"/>
                <w:szCs w:val="18"/>
                <w:lang w:eastAsia="ar-SA"/>
              </w:rPr>
            </w:pPr>
            <w:r w:rsidRPr="006D3886">
              <w:rPr>
                <w:rFonts w:eastAsia="MS Mincho" w:cs="Arial"/>
                <w:bCs/>
                <w:color w:val="000000"/>
                <w:sz w:val="18"/>
                <w:szCs w:val="18"/>
                <w:lang w:eastAsia="ar-SA"/>
              </w:rPr>
              <w:t>19%</w:t>
            </w:r>
          </w:p>
        </w:tc>
      </w:tr>
    </w:tbl>
    <w:p w14:paraId="01025980" w14:textId="77777777" w:rsidR="00982408" w:rsidRPr="00CA3227" w:rsidRDefault="00982408" w:rsidP="00710E6E">
      <w:pPr>
        <w:pStyle w:val="Cmsor3"/>
        <w:rPr>
          <w:rFonts w:ascii="Garamond" w:eastAsia="MS Mincho" w:hAnsi="Garamond" w:cs="Arial"/>
          <w:b w:val="0"/>
          <w:bCs w:val="0"/>
          <w:color w:val="000000"/>
          <w:szCs w:val="20"/>
          <w:lang w:eastAsia="ar-SA"/>
        </w:rPr>
      </w:pPr>
      <w:bookmarkStart w:id="84" w:name="_Toc462238220"/>
      <w:bookmarkEnd w:id="80"/>
      <w:r>
        <w:t xml:space="preserve">3.1.4. </w:t>
      </w:r>
      <w:r w:rsidRPr="00982408">
        <w:t>Foglalkoztatottság</w:t>
      </w:r>
      <w:bookmarkEnd w:id="84"/>
    </w:p>
    <w:tbl>
      <w:tblPr>
        <w:tblStyle w:val="Rcsostblzat"/>
        <w:tblpPr w:leftFromText="141" w:rightFromText="141" w:vertAnchor="text" w:horzAnchor="margin" w:tblpY="21"/>
        <w:tblW w:w="4868" w:type="pct"/>
        <w:tblLayout w:type="fixed"/>
        <w:tblLook w:val="04A0" w:firstRow="1" w:lastRow="0" w:firstColumn="1" w:lastColumn="0" w:noHBand="0" w:noVBand="1"/>
      </w:tblPr>
      <w:tblGrid>
        <w:gridCol w:w="1807"/>
        <w:gridCol w:w="905"/>
        <w:gridCol w:w="904"/>
        <w:gridCol w:w="905"/>
        <w:gridCol w:w="904"/>
        <w:gridCol w:w="904"/>
        <w:gridCol w:w="905"/>
        <w:gridCol w:w="904"/>
        <w:gridCol w:w="905"/>
      </w:tblGrid>
      <w:tr w:rsidR="00982408" w:rsidRPr="00E303BC" w14:paraId="01025982" w14:textId="77777777" w:rsidTr="00982408">
        <w:trPr>
          <w:trHeight w:val="269"/>
        </w:trPr>
        <w:tc>
          <w:tcPr>
            <w:tcW w:w="9196" w:type="dxa"/>
            <w:gridSpan w:val="9"/>
            <w:shd w:val="clear" w:color="auto" w:fill="BFBFBF" w:themeFill="background1" w:themeFillShade="BF"/>
            <w:noWrap/>
          </w:tcPr>
          <w:p w14:paraId="01025981" w14:textId="77777777" w:rsidR="00982408" w:rsidRPr="00982408" w:rsidRDefault="009C7250" w:rsidP="001A2E53">
            <w:pPr>
              <w:suppressAutoHyphens/>
              <w:spacing w:before="120"/>
              <w:rPr>
                <w:rFonts w:eastAsia="MS Mincho" w:cs="Arial"/>
                <w:b/>
                <w:bCs/>
                <w:color w:val="000000"/>
                <w:sz w:val="18"/>
                <w:szCs w:val="20"/>
                <w:lang w:eastAsia="ar-SA"/>
              </w:rPr>
            </w:pPr>
            <w:r w:rsidRPr="000214FA">
              <w:rPr>
                <w:b/>
                <w:sz w:val="18"/>
                <w:szCs w:val="18"/>
              </w:rPr>
              <w:fldChar w:fldCharType="begin"/>
            </w:r>
            <w:r w:rsidR="001A2E53" w:rsidRPr="000214FA">
              <w:rPr>
                <w:b/>
                <w:sz w:val="18"/>
                <w:szCs w:val="18"/>
              </w:rPr>
              <w:instrText xml:space="preserve"> SEQ táblázat \* ARABIC </w:instrText>
            </w:r>
            <w:r w:rsidRPr="000214FA">
              <w:rPr>
                <w:b/>
                <w:sz w:val="18"/>
                <w:szCs w:val="18"/>
              </w:rPr>
              <w:fldChar w:fldCharType="separate"/>
            </w:r>
            <w:r w:rsidR="00485792">
              <w:rPr>
                <w:b/>
                <w:noProof/>
                <w:sz w:val="18"/>
                <w:szCs w:val="18"/>
              </w:rPr>
              <w:t>7</w:t>
            </w:r>
            <w:r w:rsidRPr="000214FA">
              <w:rPr>
                <w:b/>
                <w:sz w:val="18"/>
                <w:szCs w:val="18"/>
              </w:rPr>
              <w:fldChar w:fldCharType="end"/>
            </w:r>
            <w:r w:rsidR="001A2E53" w:rsidRPr="000214FA">
              <w:rPr>
                <w:b/>
                <w:sz w:val="18"/>
                <w:szCs w:val="18"/>
              </w:rPr>
              <w:t xml:space="preserve">. táblázat – </w:t>
            </w:r>
            <w:r w:rsidR="00982408" w:rsidRPr="00982408">
              <w:rPr>
                <w:rFonts w:eastAsia="MS Mincho" w:cs="Arial"/>
                <w:b/>
                <w:bCs/>
                <w:color w:val="000000"/>
                <w:sz w:val="18"/>
                <w:szCs w:val="20"/>
                <w:lang w:eastAsia="ar-SA"/>
              </w:rPr>
              <w:t>Foglalkoztatási adatok területi összehasonlítása</w:t>
            </w:r>
          </w:p>
        </w:tc>
      </w:tr>
      <w:tr w:rsidR="00982408" w:rsidRPr="00E303BC" w14:paraId="01025988" w14:textId="77777777" w:rsidTr="00982408">
        <w:trPr>
          <w:trHeight w:val="328"/>
        </w:trPr>
        <w:tc>
          <w:tcPr>
            <w:tcW w:w="1841" w:type="dxa"/>
            <w:shd w:val="clear" w:color="auto" w:fill="BFBFBF" w:themeFill="background1" w:themeFillShade="BF"/>
            <w:noWrap/>
          </w:tcPr>
          <w:p w14:paraId="01025983"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2011.</w:t>
            </w:r>
          </w:p>
        </w:tc>
        <w:tc>
          <w:tcPr>
            <w:tcW w:w="1838" w:type="dxa"/>
            <w:gridSpan w:val="2"/>
            <w:shd w:val="clear" w:color="auto" w:fill="BFBFBF" w:themeFill="background1" w:themeFillShade="BF"/>
            <w:noWrap/>
          </w:tcPr>
          <w:p w14:paraId="01025984" w14:textId="77777777" w:rsidR="00982408" w:rsidRPr="00982408" w:rsidRDefault="00753361" w:rsidP="00982408">
            <w:pPr>
              <w:suppressAutoHyphens/>
              <w:spacing w:after="0"/>
              <w:jc w:val="center"/>
              <w:rPr>
                <w:rFonts w:eastAsia="MS Mincho" w:cs="Arial"/>
                <w:b/>
                <w:bCs/>
                <w:color w:val="000000"/>
                <w:sz w:val="18"/>
                <w:szCs w:val="20"/>
                <w:lang w:eastAsia="ar-SA"/>
              </w:rPr>
            </w:pPr>
            <w:r>
              <w:rPr>
                <w:rFonts w:eastAsia="MS Mincho" w:cs="Arial"/>
                <w:b/>
                <w:bCs/>
                <w:color w:val="000000"/>
                <w:sz w:val="18"/>
                <w:szCs w:val="20"/>
                <w:lang w:eastAsia="ar-SA"/>
              </w:rPr>
              <w:t>Bugyi Nagyközség</w:t>
            </w:r>
          </w:p>
        </w:tc>
        <w:tc>
          <w:tcPr>
            <w:tcW w:w="1839" w:type="dxa"/>
            <w:gridSpan w:val="2"/>
            <w:shd w:val="clear" w:color="auto" w:fill="BFBFBF" w:themeFill="background1" w:themeFillShade="BF"/>
            <w:noWrap/>
          </w:tcPr>
          <w:p w14:paraId="01025985" w14:textId="77777777" w:rsidR="00982408" w:rsidRPr="00982408" w:rsidRDefault="00982408" w:rsidP="00982408">
            <w:pPr>
              <w:suppressAutoHyphens/>
              <w:spacing w:after="0"/>
              <w:jc w:val="center"/>
              <w:rPr>
                <w:rFonts w:eastAsia="MS Mincho" w:cs="Arial"/>
                <w:b/>
                <w:bCs/>
                <w:color w:val="000000"/>
                <w:sz w:val="18"/>
                <w:szCs w:val="20"/>
                <w:lang w:eastAsia="ar-SA"/>
              </w:rPr>
            </w:pPr>
            <w:r w:rsidRPr="00982408">
              <w:rPr>
                <w:rFonts w:eastAsia="MS Mincho" w:cs="Arial"/>
                <w:b/>
                <w:bCs/>
                <w:color w:val="000000"/>
                <w:sz w:val="18"/>
                <w:szCs w:val="20"/>
                <w:lang w:eastAsia="ar-SA"/>
              </w:rPr>
              <w:t>Dabasi Járás</w:t>
            </w:r>
          </w:p>
        </w:tc>
        <w:tc>
          <w:tcPr>
            <w:tcW w:w="1839" w:type="dxa"/>
            <w:gridSpan w:val="2"/>
            <w:shd w:val="clear" w:color="auto" w:fill="BFBFBF" w:themeFill="background1" w:themeFillShade="BF"/>
            <w:noWrap/>
          </w:tcPr>
          <w:p w14:paraId="01025986" w14:textId="77777777" w:rsidR="00982408" w:rsidRPr="00982408" w:rsidRDefault="00982408" w:rsidP="00982408">
            <w:pPr>
              <w:suppressAutoHyphens/>
              <w:spacing w:after="0"/>
              <w:jc w:val="center"/>
              <w:rPr>
                <w:rFonts w:eastAsia="MS Mincho" w:cs="Arial"/>
                <w:b/>
                <w:bCs/>
                <w:color w:val="000000"/>
                <w:sz w:val="18"/>
                <w:szCs w:val="20"/>
                <w:lang w:eastAsia="ar-SA"/>
              </w:rPr>
            </w:pPr>
            <w:r w:rsidRPr="00982408">
              <w:rPr>
                <w:rFonts w:eastAsia="MS Mincho" w:cs="Arial"/>
                <w:b/>
                <w:bCs/>
                <w:color w:val="000000"/>
                <w:sz w:val="18"/>
                <w:szCs w:val="20"/>
                <w:lang w:eastAsia="ar-SA"/>
              </w:rPr>
              <w:t>Pest megye</w:t>
            </w:r>
          </w:p>
        </w:tc>
        <w:tc>
          <w:tcPr>
            <w:tcW w:w="1839" w:type="dxa"/>
            <w:gridSpan w:val="2"/>
            <w:shd w:val="clear" w:color="auto" w:fill="BFBFBF" w:themeFill="background1" w:themeFillShade="BF"/>
          </w:tcPr>
          <w:p w14:paraId="01025987" w14:textId="77777777" w:rsidR="00982408" w:rsidRPr="00982408" w:rsidRDefault="00982408" w:rsidP="00982408">
            <w:pPr>
              <w:suppressAutoHyphens/>
              <w:spacing w:after="0"/>
              <w:jc w:val="center"/>
              <w:rPr>
                <w:rFonts w:eastAsia="MS Mincho" w:cs="Arial"/>
                <w:b/>
                <w:bCs/>
                <w:color w:val="000000"/>
                <w:sz w:val="18"/>
                <w:szCs w:val="20"/>
                <w:lang w:eastAsia="ar-SA"/>
              </w:rPr>
            </w:pPr>
            <w:r w:rsidRPr="00982408">
              <w:rPr>
                <w:rFonts w:eastAsia="MS Mincho" w:cs="Arial"/>
                <w:b/>
                <w:bCs/>
                <w:color w:val="000000"/>
                <w:sz w:val="18"/>
                <w:szCs w:val="20"/>
                <w:lang w:eastAsia="ar-SA"/>
              </w:rPr>
              <w:t>Országos adat</w:t>
            </w:r>
          </w:p>
        </w:tc>
      </w:tr>
      <w:tr w:rsidR="00982408" w:rsidRPr="00E303BC" w14:paraId="01025992" w14:textId="77777777" w:rsidTr="00982408">
        <w:trPr>
          <w:trHeight w:val="20"/>
        </w:trPr>
        <w:tc>
          <w:tcPr>
            <w:tcW w:w="1841" w:type="dxa"/>
          </w:tcPr>
          <w:p w14:paraId="01025989"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Foglalkoztatott</w:t>
            </w:r>
          </w:p>
        </w:tc>
        <w:tc>
          <w:tcPr>
            <w:tcW w:w="919" w:type="dxa"/>
            <w:noWrap/>
          </w:tcPr>
          <w:p w14:paraId="0102598A"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2 164 fő</w:t>
            </w:r>
          </w:p>
        </w:tc>
        <w:tc>
          <w:tcPr>
            <w:tcW w:w="919" w:type="dxa"/>
          </w:tcPr>
          <w:p w14:paraId="0102598B"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42,8%</w:t>
            </w:r>
          </w:p>
        </w:tc>
        <w:tc>
          <w:tcPr>
            <w:tcW w:w="920" w:type="dxa"/>
            <w:noWrap/>
          </w:tcPr>
          <w:p w14:paraId="0102598C"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19 801 fő</w:t>
            </w:r>
          </w:p>
        </w:tc>
        <w:tc>
          <w:tcPr>
            <w:tcW w:w="919" w:type="dxa"/>
          </w:tcPr>
          <w:p w14:paraId="0102598D"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41,0%</w:t>
            </w:r>
          </w:p>
        </w:tc>
        <w:tc>
          <w:tcPr>
            <w:tcW w:w="919" w:type="dxa"/>
          </w:tcPr>
          <w:p w14:paraId="0102598E"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500 162 fő</w:t>
            </w:r>
          </w:p>
        </w:tc>
        <w:tc>
          <w:tcPr>
            <w:tcW w:w="920" w:type="dxa"/>
          </w:tcPr>
          <w:p w14:paraId="0102598F"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41,1%</w:t>
            </w:r>
          </w:p>
        </w:tc>
        <w:tc>
          <w:tcPr>
            <w:tcW w:w="919" w:type="dxa"/>
          </w:tcPr>
          <w:p w14:paraId="01025990"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3 942 723 fő</w:t>
            </w:r>
          </w:p>
        </w:tc>
        <w:tc>
          <w:tcPr>
            <w:tcW w:w="920" w:type="dxa"/>
          </w:tcPr>
          <w:p w14:paraId="01025991"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39,7%</w:t>
            </w:r>
          </w:p>
        </w:tc>
      </w:tr>
      <w:tr w:rsidR="00982408" w:rsidRPr="00E303BC" w14:paraId="0102599C" w14:textId="77777777" w:rsidTr="00982408">
        <w:trPr>
          <w:trHeight w:val="20"/>
        </w:trPr>
        <w:tc>
          <w:tcPr>
            <w:tcW w:w="1841" w:type="dxa"/>
          </w:tcPr>
          <w:p w14:paraId="01025993"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Munkanélküli</w:t>
            </w:r>
          </w:p>
        </w:tc>
        <w:tc>
          <w:tcPr>
            <w:tcW w:w="919" w:type="dxa"/>
            <w:noWrap/>
          </w:tcPr>
          <w:p w14:paraId="01025994"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227 fő</w:t>
            </w:r>
          </w:p>
        </w:tc>
        <w:tc>
          <w:tcPr>
            <w:tcW w:w="919" w:type="dxa"/>
          </w:tcPr>
          <w:p w14:paraId="01025995"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4,5%</w:t>
            </w:r>
          </w:p>
        </w:tc>
        <w:tc>
          <w:tcPr>
            <w:tcW w:w="920" w:type="dxa"/>
            <w:noWrap/>
          </w:tcPr>
          <w:p w14:paraId="01025996"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2 692 fő</w:t>
            </w:r>
          </w:p>
        </w:tc>
        <w:tc>
          <w:tcPr>
            <w:tcW w:w="919" w:type="dxa"/>
          </w:tcPr>
          <w:p w14:paraId="01025997"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5,6%</w:t>
            </w:r>
          </w:p>
        </w:tc>
        <w:tc>
          <w:tcPr>
            <w:tcW w:w="919" w:type="dxa"/>
          </w:tcPr>
          <w:p w14:paraId="01025998"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62 448 fő</w:t>
            </w:r>
          </w:p>
        </w:tc>
        <w:tc>
          <w:tcPr>
            <w:tcW w:w="920" w:type="dxa"/>
          </w:tcPr>
          <w:p w14:paraId="01025999"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5,1%</w:t>
            </w:r>
          </w:p>
        </w:tc>
        <w:tc>
          <w:tcPr>
            <w:tcW w:w="919" w:type="dxa"/>
          </w:tcPr>
          <w:p w14:paraId="0102599A"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568 497 fő</w:t>
            </w:r>
          </w:p>
        </w:tc>
        <w:tc>
          <w:tcPr>
            <w:tcW w:w="920" w:type="dxa"/>
          </w:tcPr>
          <w:p w14:paraId="0102599B"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5,7%</w:t>
            </w:r>
          </w:p>
        </w:tc>
      </w:tr>
      <w:tr w:rsidR="00982408" w:rsidRPr="00E303BC" w14:paraId="010259A6" w14:textId="77777777" w:rsidTr="00982408">
        <w:trPr>
          <w:trHeight w:val="20"/>
        </w:trPr>
        <w:tc>
          <w:tcPr>
            <w:tcW w:w="1841" w:type="dxa"/>
          </w:tcPr>
          <w:p w14:paraId="0102599D"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Inaktív kereső</w:t>
            </w:r>
          </w:p>
        </w:tc>
        <w:tc>
          <w:tcPr>
            <w:tcW w:w="919" w:type="dxa"/>
            <w:noWrap/>
          </w:tcPr>
          <w:p w14:paraId="0102599E"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1 426 fő</w:t>
            </w:r>
          </w:p>
        </w:tc>
        <w:tc>
          <w:tcPr>
            <w:tcW w:w="919" w:type="dxa"/>
          </w:tcPr>
          <w:p w14:paraId="0102599F"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28,2%</w:t>
            </w:r>
          </w:p>
        </w:tc>
        <w:tc>
          <w:tcPr>
            <w:tcW w:w="920" w:type="dxa"/>
            <w:noWrap/>
          </w:tcPr>
          <w:p w14:paraId="010259A0"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13 357 fő</w:t>
            </w:r>
          </w:p>
        </w:tc>
        <w:tc>
          <w:tcPr>
            <w:tcW w:w="919" w:type="dxa"/>
          </w:tcPr>
          <w:p w14:paraId="010259A1"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27,7%</w:t>
            </w:r>
          </w:p>
        </w:tc>
        <w:tc>
          <w:tcPr>
            <w:tcW w:w="919" w:type="dxa"/>
          </w:tcPr>
          <w:p w14:paraId="010259A2"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325 795 fő</w:t>
            </w:r>
          </w:p>
        </w:tc>
        <w:tc>
          <w:tcPr>
            <w:tcW w:w="920" w:type="dxa"/>
          </w:tcPr>
          <w:p w14:paraId="010259A3"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26,8%</w:t>
            </w:r>
          </w:p>
        </w:tc>
        <w:tc>
          <w:tcPr>
            <w:tcW w:w="919" w:type="dxa"/>
          </w:tcPr>
          <w:p w14:paraId="010259A4"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2 949 727 fő</w:t>
            </w:r>
          </w:p>
        </w:tc>
        <w:tc>
          <w:tcPr>
            <w:tcW w:w="920" w:type="dxa"/>
          </w:tcPr>
          <w:p w14:paraId="010259A5"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29,7%</w:t>
            </w:r>
          </w:p>
        </w:tc>
      </w:tr>
      <w:tr w:rsidR="00982408" w:rsidRPr="00E303BC" w14:paraId="010259B0" w14:textId="77777777" w:rsidTr="00982408">
        <w:trPr>
          <w:trHeight w:val="20"/>
        </w:trPr>
        <w:tc>
          <w:tcPr>
            <w:tcW w:w="1841" w:type="dxa"/>
          </w:tcPr>
          <w:p w14:paraId="010259A7"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Eltartott</w:t>
            </w:r>
          </w:p>
        </w:tc>
        <w:tc>
          <w:tcPr>
            <w:tcW w:w="919" w:type="dxa"/>
            <w:noWrap/>
          </w:tcPr>
          <w:p w14:paraId="010259A8"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1 240 fő</w:t>
            </w:r>
          </w:p>
        </w:tc>
        <w:tc>
          <w:tcPr>
            <w:tcW w:w="919" w:type="dxa"/>
          </w:tcPr>
          <w:p w14:paraId="010259A9"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24,5%</w:t>
            </w:r>
          </w:p>
        </w:tc>
        <w:tc>
          <w:tcPr>
            <w:tcW w:w="920" w:type="dxa"/>
            <w:noWrap/>
          </w:tcPr>
          <w:p w14:paraId="010259AA"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12 439 fő</w:t>
            </w:r>
          </w:p>
        </w:tc>
        <w:tc>
          <w:tcPr>
            <w:tcW w:w="919" w:type="dxa"/>
          </w:tcPr>
          <w:p w14:paraId="010259AB"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25,8%</w:t>
            </w:r>
          </w:p>
        </w:tc>
        <w:tc>
          <w:tcPr>
            <w:tcW w:w="919" w:type="dxa"/>
          </w:tcPr>
          <w:p w14:paraId="010259AC"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329 071 fő</w:t>
            </w:r>
          </w:p>
        </w:tc>
        <w:tc>
          <w:tcPr>
            <w:tcW w:w="920" w:type="dxa"/>
          </w:tcPr>
          <w:p w14:paraId="010259AD"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27,0%</w:t>
            </w:r>
          </w:p>
        </w:tc>
        <w:tc>
          <w:tcPr>
            <w:tcW w:w="919" w:type="dxa"/>
          </w:tcPr>
          <w:p w14:paraId="010259AE"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2 476 681 fő</w:t>
            </w:r>
          </w:p>
        </w:tc>
        <w:tc>
          <w:tcPr>
            <w:tcW w:w="920" w:type="dxa"/>
          </w:tcPr>
          <w:p w14:paraId="010259AF" w14:textId="77777777" w:rsidR="00982408" w:rsidRPr="00982408" w:rsidRDefault="00982408" w:rsidP="00982408">
            <w:pPr>
              <w:suppressAutoHyphens/>
              <w:spacing w:after="0"/>
              <w:jc w:val="center"/>
              <w:rPr>
                <w:rFonts w:eastAsia="MS Mincho" w:cs="Arial"/>
                <w:bCs/>
                <w:color w:val="000000"/>
                <w:sz w:val="18"/>
                <w:szCs w:val="20"/>
                <w:lang w:eastAsia="ar-SA"/>
              </w:rPr>
            </w:pPr>
            <w:r w:rsidRPr="00982408">
              <w:rPr>
                <w:rFonts w:eastAsia="MS Mincho" w:cs="Arial"/>
                <w:bCs/>
                <w:color w:val="000000"/>
                <w:sz w:val="18"/>
                <w:szCs w:val="20"/>
                <w:lang w:eastAsia="ar-SA"/>
              </w:rPr>
              <w:t>24,9%</w:t>
            </w:r>
          </w:p>
        </w:tc>
      </w:tr>
    </w:tbl>
    <w:p w14:paraId="010259B1" w14:textId="77777777" w:rsidR="00982408" w:rsidRPr="004D4BCE" w:rsidRDefault="00982408" w:rsidP="00982408">
      <w:pPr>
        <w:pStyle w:val="Szvegtrzs"/>
        <w:spacing w:before="120"/>
        <w:rPr>
          <w:rFonts w:ascii="Trebuchet MS" w:hAnsi="Trebuchet MS"/>
          <w:sz w:val="20"/>
          <w:szCs w:val="20"/>
        </w:rPr>
      </w:pPr>
      <w:r>
        <w:rPr>
          <w:rFonts w:ascii="Trebuchet MS" w:hAnsi="Trebuchet MS"/>
          <w:sz w:val="20"/>
          <w:szCs w:val="20"/>
        </w:rPr>
        <w:t xml:space="preserve">A 2001-es népszámlálási adatokhoz képest 5 százalékponttal emelkedett a foglalkoztatottak aránya, illetve 3 százalékponttal csökkent az eltartottak aránya. Érdemes megnézni, hogy regionális összehasonlításban milyen pozíciót foglal el </w:t>
      </w:r>
      <w:r w:rsidR="00753361">
        <w:rPr>
          <w:rFonts w:ascii="Trebuchet MS" w:hAnsi="Trebuchet MS"/>
          <w:sz w:val="20"/>
          <w:szCs w:val="20"/>
        </w:rPr>
        <w:t>Bugyi Nagyközség</w:t>
      </w:r>
      <w:r>
        <w:rPr>
          <w:rFonts w:ascii="Trebuchet MS" w:hAnsi="Trebuchet MS"/>
          <w:sz w:val="20"/>
          <w:szCs w:val="20"/>
        </w:rPr>
        <w:t xml:space="preserve">. A foglalkoztatottsági adatok tekintetében, mind a megyei, mind az országos adatokhoz képest magasabb értékkel rendelkezik </w:t>
      </w:r>
      <w:r w:rsidR="00753361">
        <w:rPr>
          <w:rFonts w:ascii="Trebuchet MS" w:hAnsi="Trebuchet MS"/>
          <w:sz w:val="20"/>
          <w:szCs w:val="20"/>
        </w:rPr>
        <w:t>Bugyi Nagyközség</w:t>
      </w:r>
      <w:r>
        <w:rPr>
          <w:rFonts w:ascii="Trebuchet MS" w:hAnsi="Trebuchet MS"/>
          <w:sz w:val="20"/>
          <w:szCs w:val="20"/>
        </w:rPr>
        <w:t xml:space="preserve">. A munkanélküliség tekintetében a népszámlálási adatok azt mutatják, hogy </w:t>
      </w:r>
      <w:r w:rsidR="00753361">
        <w:rPr>
          <w:rFonts w:ascii="Trebuchet MS" w:hAnsi="Trebuchet MS"/>
          <w:sz w:val="20"/>
          <w:szCs w:val="20"/>
        </w:rPr>
        <w:t>Bugyi Nagyközség</w:t>
      </w:r>
      <w:r>
        <w:rPr>
          <w:rFonts w:ascii="Trebuchet MS" w:hAnsi="Trebuchet MS"/>
          <w:sz w:val="20"/>
          <w:szCs w:val="20"/>
        </w:rPr>
        <w:t xml:space="preserve"> kedvezőbb helyzetben van, mint az öt körülvevő térség. Az inaktívak aránya </w:t>
      </w:r>
      <w:r w:rsidR="00753361">
        <w:rPr>
          <w:rFonts w:ascii="Trebuchet MS" w:hAnsi="Trebuchet MS"/>
          <w:sz w:val="20"/>
          <w:szCs w:val="20"/>
        </w:rPr>
        <w:t>Bugyi Nagyközség esetében</w:t>
      </w:r>
      <w:r>
        <w:rPr>
          <w:rFonts w:ascii="Trebuchet MS" w:hAnsi="Trebuchet MS"/>
          <w:sz w:val="20"/>
          <w:szCs w:val="20"/>
        </w:rPr>
        <w:t xml:space="preserve"> 1,5 százalékponttal alacsonyabb, mint az országos érték, a Pest megyei adatokhoz képest viszont kicsivel magasabb értékkel találkozhatunk </w:t>
      </w:r>
      <w:r w:rsidR="00753361">
        <w:rPr>
          <w:rFonts w:ascii="Trebuchet MS" w:hAnsi="Trebuchet MS"/>
          <w:sz w:val="20"/>
          <w:szCs w:val="20"/>
        </w:rPr>
        <w:t>Bugyi Nagyközség</w:t>
      </w:r>
      <w:r>
        <w:rPr>
          <w:rFonts w:ascii="Trebuchet MS" w:hAnsi="Trebuchet MS"/>
          <w:sz w:val="20"/>
          <w:szCs w:val="20"/>
        </w:rPr>
        <w:t xml:space="preserve"> esetében. </w:t>
      </w:r>
    </w:p>
    <w:p w14:paraId="010259B2" w14:textId="77777777" w:rsidR="00982408" w:rsidRDefault="00982408" w:rsidP="00982408">
      <w:pPr>
        <w:keepNext/>
        <w:jc w:val="center"/>
      </w:pPr>
      <w:r w:rsidRPr="008C7234">
        <w:rPr>
          <w:noProof/>
        </w:rPr>
        <w:drawing>
          <wp:inline distT="0" distB="0" distL="0" distR="0" wp14:anchorId="01026469" wp14:editId="0102646A">
            <wp:extent cx="3910000" cy="2355715"/>
            <wp:effectExtent l="19050" t="0" r="0" b="0"/>
            <wp:docPr id="62"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email"/>
                    <a:srcRect/>
                    <a:stretch>
                      <a:fillRect/>
                    </a:stretch>
                  </pic:blipFill>
                  <pic:spPr bwMode="auto">
                    <a:xfrm>
                      <a:off x="0" y="0"/>
                      <a:ext cx="3910000" cy="2355715"/>
                    </a:xfrm>
                    <a:prstGeom prst="rect">
                      <a:avLst/>
                    </a:prstGeom>
                    <a:noFill/>
                    <a:ln w="9525">
                      <a:noFill/>
                      <a:miter lim="800000"/>
                      <a:headEnd/>
                      <a:tailEnd/>
                    </a:ln>
                  </pic:spPr>
                </pic:pic>
              </a:graphicData>
            </a:graphic>
          </wp:inline>
        </w:drawing>
      </w:r>
    </w:p>
    <w:p w14:paraId="010259B3" w14:textId="77777777" w:rsidR="00982408" w:rsidRDefault="009C7250" w:rsidP="00753361">
      <w:pPr>
        <w:pStyle w:val="Kpalrs"/>
        <w:ind w:left="0"/>
        <w:jc w:val="center"/>
        <w:rPr>
          <w:b w:val="0"/>
        </w:rPr>
      </w:pPr>
      <w:r w:rsidRPr="00982408">
        <w:rPr>
          <w:rFonts w:ascii="Trebuchet MS" w:hAnsi="Trebuchet MS"/>
          <w:color w:val="auto"/>
        </w:rPr>
        <w:fldChar w:fldCharType="begin"/>
      </w:r>
      <w:r w:rsidR="00982408" w:rsidRPr="00982408">
        <w:rPr>
          <w:rFonts w:ascii="Trebuchet MS" w:hAnsi="Trebuchet MS"/>
          <w:color w:val="auto"/>
        </w:rPr>
        <w:instrText xml:space="preserve"> SEQ ábra \* ARABIC </w:instrText>
      </w:r>
      <w:r w:rsidRPr="00982408">
        <w:rPr>
          <w:rFonts w:ascii="Trebuchet MS" w:hAnsi="Trebuchet MS"/>
          <w:color w:val="auto"/>
        </w:rPr>
        <w:fldChar w:fldCharType="separate"/>
      </w:r>
      <w:r w:rsidR="00485792">
        <w:rPr>
          <w:rFonts w:ascii="Trebuchet MS" w:hAnsi="Trebuchet MS"/>
          <w:noProof/>
          <w:color w:val="auto"/>
        </w:rPr>
        <w:t>17</w:t>
      </w:r>
      <w:r w:rsidRPr="00982408">
        <w:rPr>
          <w:rFonts w:ascii="Trebuchet MS" w:hAnsi="Trebuchet MS"/>
          <w:color w:val="auto"/>
        </w:rPr>
        <w:fldChar w:fldCharType="end"/>
      </w:r>
      <w:r w:rsidR="00982408" w:rsidRPr="00982408">
        <w:rPr>
          <w:rFonts w:ascii="Trebuchet MS" w:hAnsi="Trebuchet MS"/>
          <w:color w:val="auto"/>
        </w:rPr>
        <w:t xml:space="preserve">. ábra: </w:t>
      </w:r>
      <w:r w:rsidR="00753361">
        <w:rPr>
          <w:rFonts w:ascii="Trebuchet MS" w:hAnsi="Trebuchet MS"/>
          <w:color w:val="auto"/>
        </w:rPr>
        <w:t>Bugyi Nagyközség</w:t>
      </w:r>
      <w:r w:rsidR="00982408" w:rsidRPr="00982408">
        <w:rPr>
          <w:rFonts w:ascii="Trebuchet MS" w:hAnsi="Trebuchet MS"/>
          <w:color w:val="auto"/>
        </w:rPr>
        <w:t xml:space="preserve"> foglalkoztatottsága</w:t>
      </w:r>
      <w:r w:rsidR="00982408">
        <w:rPr>
          <w:rFonts w:ascii="Trebuchet MS" w:hAnsi="Trebuchet MS"/>
          <w:color w:val="auto"/>
        </w:rPr>
        <w:br/>
      </w:r>
      <w:r w:rsidR="00982408" w:rsidRPr="00982408">
        <w:rPr>
          <w:rFonts w:ascii="Trebuchet MS" w:hAnsi="Trebuchet MS"/>
          <w:b w:val="0"/>
          <w:i/>
          <w:color w:val="auto"/>
        </w:rPr>
        <w:t>Forrás: KSH</w:t>
      </w:r>
      <w:r w:rsidR="00982408">
        <w:br w:type="page"/>
      </w:r>
    </w:p>
    <w:p w14:paraId="010259B4" w14:textId="77777777" w:rsidR="00982408" w:rsidRPr="00982408" w:rsidRDefault="00982408" w:rsidP="00982408">
      <w:pPr>
        <w:rPr>
          <w:b/>
        </w:rPr>
      </w:pPr>
      <w:r w:rsidRPr="00CA3227">
        <w:rPr>
          <w:b/>
        </w:rPr>
        <w:t>A munkanélküliség adat alakulása</w:t>
      </w:r>
    </w:p>
    <w:tbl>
      <w:tblPr>
        <w:tblStyle w:val="Rcsostblzat"/>
        <w:tblpPr w:leftFromText="141" w:rightFromText="141" w:vertAnchor="text" w:horzAnchor="margin" w:tblpY="21"/>
        <w:tblW w:w="0" w:type="auto"/>
        <w:tblLayout w:type="fixed"/>
        <w:tblLook w:val="04A0" w:firstRow="1" w:lastRow="0" w:firstColumn="1" w:lastColumn="0" w:noHBand="0" w:noVBand="1"/>
      </w:tblPr>
      <w:tblGrid>
        <w:gridCol w:w="1951"/>
        <w:gridCol w:w="545"/>
        <w:gridCol w:w="545"/>
        <w:gridCol w:w="545"/>
        <w:gridCol w:w="546"/>
        <w:gridCol w:w="545"/>
        <w:gridCol w:w="545"/>
        <w:gridCol w:w="546"/>
        <w:gridCol w:w="545"/>
        <w:gridCol w:w="545"/>
        <w:gridCol w:w="546"/>
        <w:gridCol w:w="545"/>
        <w:gridCol w:w="545"/>
        <w:gridCol w:w="546"/>
      </w:tblGrid>
      <w:tr w:rsidR="00982408" w:rsidRPr="00982408" w14:paraId="010259B6" w14:textId="77777777" w:rsidTr="00982408">
        <w:trPr>
          <w:trHeight w:val="269"/>
        </w:trPr>
        <w:tc>
          <w:tcPr>
            <w:tcW w:w="9040" w:type="dxa"/>
            <w:gridSpan w:val="14"/>
            <w:shd w:val="clear" w:color="auto" w:fill="BFBFBF" w:themeFill="background1" w:themeFillShade="BF"/>
            <w:noWrap/>
          </w:tcPr>
          <w:p w14:paraId="010259B5" w14:textId="77777777" w:rsidR="00982408" w:rsidRPr="00982408" w:rsidRDefault="009C7250" w:rsidP="001A2E53">
            <w:pPr>
              <w:suppressAutoHyphens/>
              <w:spacing w:before="120"/>
              <w:rPr>
                <w:rFonts w:eastAsia="MS Mincho" w:cs="Arial"/>
                <w:b/>
                <w:bCs/>
                <w:color w:val="000000"/>
                <w:sz w:val="18"/>
                <w:szCs w:val="18"/>
                <w:lang w:eastAsia="ar-SA"/>
              </w:rPr>
            </w:pPr>
            <w:r w:rsidRPr="000214FA">
              <w:rPr>
                <w:b/>
                <w:sz w:val="18"/>
                <w:szCs w:val="18"/>
              </w:rPr>
              <w:fldChar w:fldCharType="begin"/>
            </w:r>
            <w:r w:rsidR="001A2E53" w:rsidRPr="000214FA">
              <w:rPr>
                <w:b/>
                <w:sz w:val="18"/>
                <w:szCs w:val="18"/>
              </w:rPr>
              <w:instrText xml:space="preserve"> SEQ táblázat \* ARABIC </w:instrText>
            </w:r>
            <w:r w:rsidRPr="000214FA">
              <w:rPr>
                <w:b/>
                <w:sz w:val="18"/>
                <w:szCs w:val="18"/>
              </w:rPr>
              <w:fldChar w:fldCharType="separate"/>
            </w:r>
            <w:r w:rsidR="00485792">
              <w:rPr>
                <w:b/>
                <w:noProof/>
                <w:sz w:val="18"/>
                <w:szCs w:val="18"/>
              </w:rPr>
              <w:t>8</w:t>
            </w:r>
            <w:r w:rsidRPr="000214FA">
              <w:rPr>
                <w:b/>
                <w:sz w:val="18"/>
                <w:szCs w:val="18"/>
              </w:rPr>
              <w:fldChar w:fldCharType="end"/>
            </w:r>
            <w:r w:rsidR="001A2E53" w:rsidRPr="000214FA">
              <w:rPr>
                <w:b/>
                <w:sz w:val="18"/>
                <w:szCs w:val="18"/>
              </w:rPr>
              <w:t xml:space="preserve">. táblázat – </w:t>
            </w:r>
            <w:r w:rsidR="00753361">
              <w:rPr>
                <w:rFonts w:eastAsia="MS Mincho" w:cs="Arial"/>
                <w:b/>
                <w:bCs/>
                <w:color w:val="000000"/>
                <w:sz w:val="18"/>
                <w:szCs w:val="18"/>
                <w:lang w:eastAsia="ar-SA"/>
              </w:rPr>
              <w:t>Bugyi Nagyközség</w:t>
            </w:r>
            <w:r w:rsidR="00982408" w:rsidRPr="00982408">
              <w:rPr>
                <w:rFonts w:eastAsia="MS Mincho" w:cs="Arial"/>
                <w:b/>
                <w:bCs/>
                <w:color w:val="000000"/>
                <w:sz w:val="18"/>
                <w:szCs w:val="18"/>
                <w:lang w:eastAsia="ar-SA"/>
              </w:rPr>
              <w:t xml:space="preserve"> munkanélküliségi adatai</w:t>
            </w:r>
          </w:p>
        </w:tc>
      </w:tr>
      <w:tr w:rsidR="00982408" w:rsidRPr="00982408" w14:paraId="010259C5" w14:textId="77777777" w:rsidTr="00982408">
        <w:trPr>
          <w:trHeight w:val="1134"/>
        </w:trPr>
        <w:tc>
          <w:tcPr>
            <w:tcW w:w="1951" w:type="dxa"/>
            <w:shd w:val="clear" w:color="auto" w:fill="BFBFBF" w:themeFill="background1" w:themeFillShade="BF"/>
            <w:noWrap/>
          </w:tcPr>
          <w:p w14:paraId="010259B7" w14:textId="77777777" w:rsidR="00982408" w:rsidRPr="00982408" w:rsidRDefault="00982408" w:rsidP="00982408">
            <w:pPr>
              <w:suppressAutoHyphens/>
              <w:spacing w:after="0"/>
              <w:rPr>
                <w:rFonts w:eastAsia="MS Mincho" w:cs="Arial"/>
                <w:bCs/>
                <w:color w:val="000000"/>
                <w:sz w:val="18"/>
                <w:szCs w:val="18"/>
                <w:lang w:eastAsia="ar-SA"/>
              </w:rPr>
            </w:pPr>
          </w:p>
        </w:tc>
        <w:tc>
          <w:tcPr>
            <w:tcW w:w="545" w:type="dxa"/>
            <w:shd w:val="clear" w:color="auto" w:fill="BFBFBF" w:themeFill="background1" w:themeFillShade="BF"/>
            <w:noWrap/>
            <w:textDirection w:val="btLr"/>
          </w:tcPr>
          <w:p w14:paraId="010259B8" w14:textId="77777777" w:rsidR="00982408" w:rsidRPr="00982408" w:rsidRDefault="00982408" w:rsidP="00982408">
            <w:pPr>
              <w:ind w:left="113" w:right="113"/>
              <w:jc w:val="right"/>
              <w:rPr>
                <w:rFonts w:cs="Arial"/>
                <w:b/>
                <w:sz w:val="18"/>
                <w:szCs w:val="18"/>
              </w:rPr>
            </w:pPr>
            <w:r w:rsidRPr="00982408">
              <w:rPr>
                <w:rFonts w:cs="Arial"/>
                <w:b/>
                <w:sz w:val="18"/>
                <w:szCs w:val="18"/>
              </w:rPr>
              <w:t>2003.</w:t>
            </w:r>
          </w:p>
        </w:tc>
        <w:tc>
          <w:tcPr>
            <w:tcW w:w="545" w:type="dxa"/>
            <w:shd w:val="clear" w:color="auto" w:fill="BFBFBF" w:themeFill="background1" w:themeFillShade="BF"/>
            <w:textDirection w:val="btLr"/>
          </w:tcPr>
          <w:p w14:paraId="010259B9" w14:textId="77777777" w:rsidR="00982408" w:rsidRPr="00982408" w:rsidRDefault="00982408" w:rsidP="00982408">
            <w:pPr>
              <w:ind w:left="113" w:right="113"/>
              <w:jc w:val="right"/>
              <w:rPr>
                <w:rFonts w:cs="Arial"/>
                <w:b/>
                <w:sz w:val="18"/>
                <w:szCs w:val="18"/>
              </w:rPr>
            </w:pPr>
            <w:r w:rsidRPr="00982408">
              <w:rPr>
                <w:rFonts w:cs="Arial"/>
                <w:b/>
                <w:sz w:val="18"/>
                <w:szCs w:val="18"/>
              </w:rPr>
              <w:t>2004.</w:t>
            </w:r>
          </w:p>
        </w:tc>
        <w:tc>
          <w:tcPr>
            <w:tcW w:w="545" w:type="dxa"/>
            <w:shd w:val="clear" w:color="auto" w:fill="BFBFBF" w:themeFill="background1" w:themeFillShade="BF"/>
            <w:textDirection w:val="btLr"/>
          </w:tcPr>
          <w:p w14:paraId="010259BA" w14:textId="77777777" w:rsidR="00982408" w:rsidRPr="00982408" w:rsidRDefault="00982408" w:rsidP="00982408">
            <w:pPr>
              <w:ind w:left="113" w:right="113"/>
              <w:jc w:val="right"/>
              <w:rPr>
                <w:rFonts w:cs="Arial"/>
                <w:b/>
                <w:sz w:val="18"/>
                <w:szCs w:val="18"/>
              </w:rPr>
            </w:pPr>
            <w:r w:rsidRPr="00982408">
              <w:rPr>
                <w:rFonts w:cs="Arial"/>
                <w:b/>
                <w:sz w:val="18"/>
                <w:szCs w:val="18"/>
              </w:rPr>
              <w:t>2005.</w:t>
            </w:r>
          </w:p>
        </w:tc>
        <w:tc>
          <w:tcPr>
            <w:tcW w:w="546" w:type="dxa"/>
            <w:shd w:val="clear" w:color="auto" w:fill="BFBFBF" w:themeFill="background1" w:themeFillShade="BF"/>
            <w:noWrap/>
            <w:textDirection w:val="btLr"/>
          </w:tcPr>
          <w:p w14:paraId="010259BB" w14:textId="77777777" w:rsidR="00982408" w:rsidRPr="00982408" w:rsidRDefault="00982408" w:rsidP="00982408">
            <w:pPr>
              <w:ind w:left="113" w:right="113"/>
              <w:jc w:val="right"/>
              <w:rPr>
                <w:rFonts w:cs="Arial"/>
                <w:b/>
                <w:sz w:val="18"/>
                <w:szCs w:val="18"/>
              </w:rPr>
            </w:pPr>
            <w:r w:rsidRPr="00982408">
              <w:rPr>
                <w:rFonts w:cs="Arial"/>
                <w:b/>
                <w:sz w:val="18"/>
                <w:szCs w:val="18"/>
              </w:rPr>
              <w:t>2006.</w:t>
            </w:r>
          </w:p>
        </w:tc>
        <w:tc>
          <w:tcPr>
            <w:tcW w:w="545" w:type="dxa"/>
            <w:shd w:val="clear" w:color="auto" w:fill="BFBFBF" w:themeFill="background1" w:themeFillShade="BF"/>
            <w:textDirection w:val="btLr"/>
          </w:tcPr>
          <w:p w14:paraId="010259BC" w14:textId="77777777" w:rsidR="00982408" w:rsidRPr="00982408" w:rsidRDefault="00982408" w:rsidP="00982408">
            <w:pPr>
              <w:ind w:left="113" w:right="113"/>
              <w:jc w:val="right"/>
              <w:rPr>
                <w:rFonts w:cs="Arial"/>
                <w:b/>
                <w:sz w:val="18"/>
                <w:szCs w:val="18"/>
              </w:rPr>
            </w:pPr>
            <w:r w:rsidRPr="00982408">
              <w:rPr>
                <w:rFonts w:cs="Arial"/>
                <w:b/>
                <w:sz w:val="18"/>
                <w:szCs w:val="18"/>
              </w:rPr>
              <w:t>2007.</w:t>
            </w:r>
          </w:p>
        </w:tc>
        <w:tc>
          <w:tcPr>
            <w:tcW w:w="545" w:type="dxa"/>
            <w:shd w:val="clear" w:color="auto" w:fill="BFBFBF" w:themeFill="background1" w:themeFillShade="BF"/>
            <w:textDirection w:val="btLr"/>
          </w:tcPr>
          <w:p w14:paraId="010259BD" w14:textId="77777777" w:rsidR="00982408" w:rsidRPr="00982408" w:rsidRDefault="00982408" w:rsidP="00982408">
            <w:pPr>
              <w:ind w:left="113" w:right="113"/>
              <w:jc w:val="right"/>
              <w:rPr>
                <w:rFonts w:cs="Arial"/>
                <w:b/>
                <w:sz w:val="18"/>
                <w:szCs w:val="18"/>
              </w:rPr>
            </w:pPr>
            <w:r w:rsidRPr="00982408">
              <w:rPr>
                <w:rFonts w:cs="Arial"/>
                <w:b/>
                <w:sz w:val="18"/>
                <w:szCs w:val="18"/>
              </w:rPr>
              <w:t>2008.</w:t>
            </w:r>
          </w:p>
        </w:tc>
        <w:tc>
          <w:tcPr>
            <w:tcW w:w="546" w:type="dxa"/>
            <w:shd w:val="clear" w:color="auto" w:fill="BFBFBF" w:themeFill="background1" w:themeFillShade="BF"/>
            <w:noWrap/>
            <w:textDirection w:val="btLr"/>
          </w:tcPr>
          <w:p w14:paraId="010259BE" w14:textId="77777777" w:rsidR="00982408" w:rsidRPr="00982408" w:rsidRDefault="00982408" w:rsidP="00982408">
            <w:pPr>
              <w:ind w:left="113" w:right="113"/>
              <w:jc w:val="right"/>
              <w:rPr>
                <w:rFonts w:cs="Arial"/>
                <w:b/>
                <w:sz w:val="18"/>
                <w:szCs w:val="18"/>
              </w:rPr>
            </w:pPr>
            <w:r w:rsidRPr="00982408">
              <w:rPr>
                <w:rFonts w:cs="Arial"/>
                <w:b/>
                <w:sz w:val="18"/>
                <w:szCs w:val="18"/>
              </w:rPr>
              <w:t>2009.</w:t>
            </w:r>
          </w:p>
        </w:tc>
        <w:tc>
          <w:tcPr>
            <w:tcW w:w="545" w:type="dxa"/>
            <w:shd w:val="clear" w:color="auto" w:fill="BFBFBF" w:themeFill="background1" w:themeFillShade="BF"/>
            <w:textDirection w:val="btLr"/>
          </w:tcPr>
          <w:p w14:paraId="010259BF" w14:textId="77777777" w:rsidR="00982408" w:rsidRPr="00982408" w:rsidRDefault="00982408" w:rsidP="00982408">
            <w:pPr>
              <w:ind w:left="113" w:right="113"/>
              <w:jc w:val="right"/>
              <w:rPr>
                <w:rFonts w:cs="Arial"/>
                <w:b/>
                <w:sz w:val="18"/>
                <w:szCs w:val="18"/>
              </w:rPr>
            </w:pPr>
            <w:r w:rsidRPr="00982408">
              <w:rPr>
                <w:rFonts w:cs="Arial"/>
                <w:b/>
                <w:sz w:val="18"/>
                <w:szCs w:val="18"/>
              </w:rPr>
              <w:t>2010.</w:t>
            </w:r>
          </w:p>
        </w:tc>
        <w:tc>
          <w:tcPr>
            <w:tcW w:w="545" w:type="dxa"/>
            <w:shd w:val="clear" w:color="auto" w:fill="BFBFBF" w:themeFill="background1" w:themeFillShade="BF"/>
            <w:textDirection w:val="btLr"/>
          </w:tcPr>
          <w:p w14:paraId="010259C0" w14:textId="77777777" w:rsidR="00982408" w:rsidRPr="00982408" w:rsidRDefault="00982408" w:rsidP="00982408">
            <w:pPr>
              <w:ind w:left="113" w:right="113"/>
              <w:jc w:val="right"/>
              <w:rPr>
                <w:rFonts w:cs="Arial"/>
                <w:b/>
                <w:sz w:val="18"/>
                <w:szCs w:val="18"/>
              </w:rPr>
            </w:pPr>
            <w:r w:rsidRPr="00982408">
              <w:rPr>
                <w:rFonts w:cs="Arial"/>
                <w:b/>
                <w:sz w:val="18"/>
                <w:szCs w:val="18"/>
              </w:rPr>
              <w:t>2011.</w:t>
            </w:r>
          </w:p>
        </w:tc>
        <w:tc>
          <w:tcPr>
            <w:tcW w:w="546" w:type="dxa"/>
            <w:shd w:val="clear" w:color="auto" w:fill="BFBFBF" w:themeFill="background1" w:themeFillShade="BF"/>
            <w:textDirection w:val="btLr"/>
          </w:tcPr>
          <w:p w14:paraId="010259C1" w14:textId="77777777" w:rsidR="00982408" w:rsidRPr="00982408" w:rsidRDefault="00982408" w:rsidP="00982408">
            <w:pPr>
              <w:ind w:left="113" w:right="113"/>
              <w:jc w:val="right"/>
              <w:rPr>
                <w:rFonts w:cs="Arial"/>
                <w:b/>
                <w:sz w:val="18"/>
                <w:szCs w:val="18"/>
              </w:rPr>
            </w:pPr>
            <w:r w:rsidRPr="00982408">
              <w:rPr>
                <w:rFonts w:cs="Arial"/>
                <w:b/>
                <w:sz w:val="18"/>
                <w:szCs w:val="18"/>
              </w:rPr>
              <w:t>2012.</w:t>
            </w:r>
          </w:p>
        </w:tc>
        <w:tc>
          <w:tcPr>
            <w:tcW w:w="545" w:type="dxa"/>
            <w:shd w:val="clear" w:color="auto" w:fill="BFBFBF" w:themeFill="background1" w:themeFillShade="BF"/>
            <w:textDirection w:val="btLr"/>
          </w:tcPr>
          <w:p w14:paraId="010259C2" w14:textId="77777777" w:rsidR="00982408" w:rsidRPr="00982408" w:rsidRDefault="00982408" w:rsidP="00982408">
            <w:pPr>
              <w:ind w:left="113" w:right="113"/>
              <w:jc w:val="right"/>
              <w:rPr>
                <w:rFonts w:cs="Arial"/>
                <w:b/>
                <w:sz w:val="18"/>
                <w:szCs w:val="18"/>
              </w:rPr>
            </w:pPr>
            <w:r w:rsidRPr="00982408">
              <w:rPr>
                <w:rFonts w:cs="Arial"/>
                <w:b/>
                <w:sz w:val="18"/>
                <w:szCs w:val="18"/>
              </w:rPr>
              <w:t>2013.</w:t>
            </w:r>
          </w:p>
        </w:tc>
        <w:tc>
          <w:tcPr>
            <w:tcW w:w="545" w:type="dxa"/>
            <w:shd w:val="clear" w:color="auto" w:fill="BFBFBF" w:themeFill="background1" w:themeFillShade="BF"/>
            <w:textDirection w:val="btLr"/>
          </w:tcPr>
          <w:p w14:paraId="010259C3" w14:textId="77777777" w:rsidR="00982408" w:rsidRPr="00982408" w:rsidRDefault="00982408" w:rsidP="00982408">
            <w:pPr>
              <w:ind w:left="113" w:right="113"/>
              <w:jc w:val="right"/>
              <w:rPr>
                <w:rFonts w:cs="Arial"/>
                <w:b/>
                <w:sz w:val="18"/>
                <w:szCs w:val="18"/>
              </w:rPr>
            </w:pPr>
            <w:r w:rsidRPr="00982408">
              <w:rPr>
                <w:rFonts w:cs="Arial"/>
                <w:b/>
                <w:sz w:val="18"/>
                <w:szCs w:val="18"/>
              </w:rPr>
              <w:t>2014.</w:t>
            </w:r>
          </w:p>
        </w:tc>
        <w:tc>
          <w:tcPr>
            <w:tcW w:w="546" w:type="dxa"/>
            <w:shd w:val="clear" w:color="auto" w:fill="BFBFBF" w:themeFill="background1" w:themeFillShade="BF"/>
            <w:textDirection w:val="btLr"/>
          </w:tcPr>
          <w:p w14:paraId="010259C4" w14:textId="77777777" w:rsidR="00982408" w:rsidRPr="00982408" w:rsidRDefault="00982408" w:rsidP="00982408">
            <w:pPr>
              <w:ind w:left="113" w:right="113"/>
              <w:jc w:val="right"/>
              <w:rPr>
                <w:rFonts w:cs="Arial"/>
                <w:b/>
                <w:sz w:val="18"/>
                <w:szCs w:val="18"/>
              </w:rPr>
            </w:pPr>
            <w:r w:rsidRPr="00982408">
              <w:rPr>
                <w:rFonts w:cs="Arial"/>
                <w:b/>
                <w:sz w:val="18"/>
                <w:szCs w:val="18"/>
              </w:rPr>
              <w:t>2015.</w:t>
            </w:r>
          </w:p>
        </w:tc>
      </w:tr>
      <w:tr w:rsidR="00982408" w:rsidRPr="00982408" w14:paraId="010259D4" w14:textId="77777777" w:rsidTr="00982408">
        <w:trPr>
          <w:trHeight w:val="20"/>
        </w:trPr>
        <w:tc>
          <w:tcPr>
            <w:tcW w:w="1951" w:type="dxa"/>
          </w:tcPr>
          <w:p w14:paraId="010259C6"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 xml:space="preserve">Nyilvántartott álláskeresők </w:t>
            </w:r>
          </w:p>
        </w:tc>
        <w:tc>
          <w:tcPr>
            <w:tcW w:w="545" w:type="dxa"/>
            <w:noWrap/>
          </w:tcPr>
          <w:p w14:paraId="010259C7"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75</w:t>
            </w:r>
          </w:p>
        </w:tc>
        <w:tc>
          <w:tcPr>
            <w:tcW w:w="545" w:type="dxa"/>
          </w:tcPr>
          <w:p w14:paraId="010259C8"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74</w:t>
            </w:r>
          </w:p>
        </w:tc>
        <w:tc>
          <w:tcPr>
            <w:tcW w:w="545" w:type="dxa"/>
          </w:tcPr>
          <w:p w14:paraId="010259C9"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70</w:t>
            </w:r>
          </w:p>
        </w:tc>
        <w:tc>
          <w:tcPr>
            <w:tcW w:w="546" w:type="dxa"/>
            <w:noWrap/>
          </w:tcPr>
          <w:p w14:paraId="010259CA"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74</w:t>
            </w:r>
          </w:p>
        </w:tc>
        <w:tc>
          <w:tcPr>
            <w:tcW w:w="545" w:type="dxa"/>
          </w:tcPr>
          <w:p w14:paraId="010259CB"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78</w:t>
            </w:r>
          </w:p>
        </w:tc>
        <w:tc>
          <w:tcPr>
            <w:tcW w:w="545" w:type="dxa"/>
          </w:tcPr>
          <w:p w14:paraId="010259CC"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95</w:t>
            </w:r>
          </w:p>
        </w:tc>
        <w:tc>
          <w:tcPr>
            <w:tcW w:w="546" w:type="dxa"/>
          </w:tcPr>
          <w:p w14:paraId="010259CD"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187</w:t>
            </w:r>
          </w:p>
        </w:tc>
        <w:tc>
          <w:tcPr>
            <w:tcW w:w="545" w:type="dxa"/>
          </w:tcPr>
          <w:p w14:paraId="010259CE"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187</w:t>
            </w:r>
          </w:p>
        </w:tc>
        <w:tc>
          <w:tcPr>
            <w:tcW w:w="545" w:type="dxa"/>
          </w:tcPr>
          <w:p w14:paraId="010259CF"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158</w:t>
            </w:r>
          </w:p>
        </w:tc>
        <w:tc>
          <w:tcPr>
            <w:tcW w:w="546" w:type="dxa"/>
          </w:tcPr>
          <w:p w14:paraId="010259D0"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186</w:t>
            </w:r>
          </w:p>
        </w:tc>
        <w:tc>
          <w:tcPr>
            <w:tcW w:w="545" w:type="dxa"/>
          </w:tcPr>
          <w:p w14:paraId="010259D1"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142</w:t>
            </w:r>
          </w:p>
        </w:tc>
        <w:tc>
          <w:tcPr>
            <w:tcW w:w="545" w:type="dxa"/>
          </w:tcPr>
          <w:p w14:paraId="010259D2"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132</w:t>
            </w:r>
          </w:p>
        </w:tc>
        <w:tc>
          <w:tcPr>
            <w:tcW w:w="546" w:type="dxa"/>
          </w:tcPr>
          <w:p w14:paraId="010259D3"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128</w:t>
            </w:r>
          </w:p>
        </w:tc>
      </w:tr>
      <w:tr w:rsidR="00982408" w:rsidRPr="00982408" w14:paraId="010259E3" w14:textId="77777777" w:rsidTr="00982408">
        <w:trPr>
          <w:trHeight w:val="20"/>
        </w:trPr>
        <w:tc>
          <w:tcPr>
            <w:tcW w:w="1951" w:type="dxa"/>
          </w:tcPr>
          <w:p w14:paraId="010259D5" w14:textId="77777777" w:rsidR="00982408" w:rsidRPr="00982408" w:rsidRDefault="00982408" w:rsidP="00982408">
            <w:pPr>
              <w:suppressAutoHyphens/>
              <w:spacing w:after="0"/>
              <w:rPr>
                <w:rFonts w:eastAsia="MS Mincho" w:cs="Arial"/>
                <w:b/>
                <w:bCs/>
                <w:color w:val="000000"/>
                <w:sz w:val="18"/>
                <w:szCs w:val="18"/>
                <w:lang w:eastAsia="ar-SA"/>
              </w:rPr>
            </w:pPr>
            <w:r w:rsidRPr="00982408">
              <w:rPr>
                <w:b/>
                <w:sz w:val="18"/>
                <w:szCs w:val="18"/>
              </w:rPr>
              <w:t>Tartós munkanélküliek száma (365 nap felett)</w:t>
            </w:r>
          </w:p>
        </w:tc>
        <w:tc>
          <w:tcPr>
            <w:tcW w:w="545" w:type="dxa"/>
            <w:noWrap/>
          </w:tcPr>
          <w:p w14:paraId="010259D6"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18</w:t>
            </w:r>
          </w:p>
        </w:tc>
        <w:tc>
          <w:tcPr>
            <w:tcW w:w="545" w:type="dxa"/>
          </w:tcPr>
          <w:p w14:paraId="010259D7"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7</w:t>
            </w:r>
          </w:p>
        </w:tc>
        <w:tc>
          <w:tcPr>
            <w:tcW w:w="545" w:type="dxa"/>
          </w:tcPr>
          <w:p w14:paraId="010259D8"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8</w:t>
            </w:r>
          </w:p>
        </w:tc>
        <w:tc>
          <w:tcPr>
            <w:tcW w:w="546" w:type="dxa"/>
            <w:noWrap/>
          </w:tcPr>
          <w:p w14:paraId="010259D9"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5</w:t>
            </w:r>
          </w:p>
        </w:tc>
        <w:tc>
          <w:tcPr>
            <w:tcW w:w="545" w:type="dxa"/>
          </w:tcPr>
          <w:p w14:paraId="010259DA"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9</w:t>
            </w:r>
          </w:p>
        </w:tc>
        <w:tc>
          <w:tcPr>
            <w:tcW w:w="545" w:type="dxa"/>
          </w:tcPr>
          <w:p w14:paraId="010259DB"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11</w:t>
            </w:r>
          </w:p>
        </w:tc>
        <w:tc>
          <w:tcPr>
            <w:tcW w:w="546" w:type="dxa"/>
          </w:tcPr>
          <w:p w14:paraId="010259DC"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20</w:t>
            </w:r>
          </w:p>
        </w:tc>
        <w:tc>
          <w:tcPr>
            <w:tcW w:w="545" w:type="dxa"/>
          </w:tcPr>
          <w:p w14:paraId="010259DD"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44</w:t>
            </w:r>
          </w:p>
        </w:tc>
        <w:tc>
          <w:tcPr>
            <w:tcW w:w="545" w:type="dxa"/>
          </w:tcPr>
          <w:p w14:paraId="010259DE"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38</w:t>
            </w:r>
          </w:p>
        </w:tc>
        <w:tc>
          <w:tcPr>
            <w:tcW w:w="546" w:type="dxa"/>
          </w:tcPr>
          <w:p w14:paraId="010259DF"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36</w:t>
            </w:r>
          </w:p>
        </w:tc>
        <w:tc>
          <w:tcPr>
            <w:tcW w:w="545" w:type="dxa"/>
          </w:tcPr>
          <w:p w14:paraId="010259E0"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27</w:t>
            </w:r>
          </w:p>
        </w:tc>
        <w:tc>
          <w:tcPr>
            <w:tcW w:w="545" w:type="dxa"/>
          </w:tcPr>
          <w:p w14:paraId="010259E1"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27</w:t>
            </w:r>
          </w:p>
        </w:tc>
        <w:tc>
          <w:tcPr>
            <w:tcW w:w="546" w:type="dxa"/>
          </w:tcPr>
          <w:p w14:paraId="010259E2"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24</w:t>
            </w:r>
          </w:p>
        </w:tc>
      </w:tr>
      <w:tr w:rsidR="00982408" w:rsidRPr="00982408" w14:paraId="010259F2" w14:textId="77777777" w:rsidTr="00982408">
        <w:trPr>
          <w:trHeight w:val="20"/>
        </w:trPr>
        <w:tc>
          <w:tcPr>
            <w:tcW w:w="1951" w:type="dxa"/>
          </w:tcPr>
          <w:p w14:paraId="010259E4"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Munkanélküliség (relatív mutató, %)</w:t>
            </w:r>
            <w:r w:rsidRPr="00982408">
              <w:rPr>
                <w:rStyle w:val="Lbjegyzet-hivatkozs"/>
                <w:rFonts w:eastAsia="MS Mincho" w:cs="Arial"/>
                <w:b/>
                <w:bCs/>
                <w:color w:val="000000"/>
                <w:sz w:val="18"/>
                <w:szCs w:val="18"/>
                <w:lang w:eastAsia="ar-SA"/>
              </w:rPr>
              <w:footnoteReference w:id="5"/>
            </w:r>
          </w:p>
        </w:tc>
        <w:tc>
          <w:tcPr>
            <w:tcW w:w="545" w:type="dxa"/>
            <w:noWrap/>
          </w:tcPr>
          <w:p w14:paraId="010259E5"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2.31</w:t>
            </w:r>
          </w:p>
        </w:tc>
        <w:tc>
          <w:tcPr>
            <w:tcW w:w="545" w:type="dxa"/>
          </w:tcPr>
          <w:p w14:paraId="010259E6"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2.30</w:t>
            </w:r>
          </w:p>
        </w:tc>
        <w:tc>
          <w:tcPr>
            <w:tcW w:w="545" w:type="dxa"/>
          </w:tcPr>
          <w:p w14:paraId="010259E7"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2.15</w:t>
            </w:r>
          </w:p>
        </w:tc>
        <w:tc>
          <w:tcPr>
            <w:tcW w:w="546" w:type="dxa"/>
            <w:noWrap/>
          </w:tcPr>
          <w:p w14:paraId="010259E8"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2.27</w:t>
            </w:r>
          </w:p>
        </w:tc>
        <w:tc>
          <w:tcPr>
            <w:tcW w:w="545" w:type="dxa"/>
          </w:tcPr>
          <w:p w14:paraId="010259E9"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2.37</w:t>
            </w:r>
          </w:p>
        </w:tc>
        <w:tc>
          <w:tcPr>
            <w:tcW w:w="545" w:type="dxa"/>
          </w:tcPr>
          <w:p w14:paraId="010259EA"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2.87</w:t>
            </w:r>
          </w:p>
        </w:tc>
        <w:tc>
          <w:tcPr>
            <w:tcW w:w="546" w:type="dxa"/>
          </w:tcPr>
          <w:p w14:paraId="010259EB"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5.42</w:t>
            </w:r>
          </w:p>
        </w:tc>
        <w:tc>
          <w:tcPr>
            <w:tcW w:w="545" w:type="dxa"/>
          </w:tcPr>
          <w:p w14:paraId="010259EC"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5.32</w:t>
            </w:r>
          </w:p>
        </w:tc>
        <w:tc>
          <w:tcPr>
            <w:tcW w:w="545" w:type="dxa"/>
          </w:tcPr>
          <w:p w14:paraId="010259ED"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4.46</w:t>
            </w:r>
          </w:p>
        </w:tc>
        <w:tc>
          <w:tcPr>
            <w:tcW w:w="546" w:type="dxa"/>
          </w:tcPr>
          <w:p w14:paraId="010259EE"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5,22</w:t>
            </w:r>
          </w:p>
        </w:tc>
        <w:tc>
          <w:tcPr>
            <w:tcW w:w="545" w:type="dxa"/>
          </w:tcPr>
          <w:p w14:paraId="010259EF"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3,97</w:t>
            </w:r>
          </w:p>
        </w:tc>
        <w:tc>
          <w:tcPr>
            <w:tcW w:w="545" w:type="dxa"/>
          </w:tcPr>
          <w:p w14:paraId="010259F0"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3,54</w:t>
            </w:r>
          </w:p>
        </w:tc>
        <w:tc>
          <w:tcPr>
            <w:tcW w:w="546" w:type="dxa"/>
          </w:tcPr>
          <w:p w14:paraId="010259F1"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3,41</w:t>
            </w:r>
          </w:p>
        </w:tc>
      </w:tr>
      <w:tr w:rsidR="00982408" w:rsidRPr="00982408" w14:paraId="01025A01" w14:textId="77777777" w:rsidTr="00982408">
        <w:trPr>
          <w:trHeight w:val="20"/>
        </w:trPr>
        <w:tc>
          <w:tcPr>
            <w:tcW w:w="1951" w:type="dxa"/>
          </w:tcPr>
          <w:p w14:paraId="010259F3" w14:textId="77777777" w:rsidR="00982408" w:rsidRPr="00982408" w:rsidRDefault="00982408" w:rsidP="00982408">
            <w:pPr>
              <w:suppressAutoHyphens/>
              <w:spacing w:after="0"/>
              <w:rPr>
                <w:rFonts w:eastAsia="MS Mincho" w:cs="Arial"/>
                <w:b/>
                <w:bCs/>
                <w:color w:val="000000"/>
                <w:sz w:val="18"/>
                <w:szCs w:val="18"/>
                <w:lang w:eastAsia="ar-SA"/>
              </w:rPr>
            </w:pPr>
            <w:r w:rsidRPr="00982408">
              <w:rPr>
                <w:b/>
                <w:sz w:val="18"/>
                <w:szCs w:val="18"/>
              </w:rPr>
              <w:t>Arányszám</w:t>
            </w:r>
            <w:r w:rsidRPr="00982408">
              <w:rPr>
                <w:rStyle w:val="Lbjegyzet-hivatkozs"/>
                <w:b/>
                <w:sz w:val="18"/>
                <w:szCs w:val="18"/>
              </w:rPr>
              <w:footnoteReference w:id="6"/>
            </w:r>
          </w:p>
        </w:tc>
        <w:tc>
          <w:tcPr>
            <w:tcW w:w="545" w:type="dxa"/>
            <w:noWrap/>
          </w:tcPr>
          <w:p w14:paraId="010259F4"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0.44</w:t>
            </w:r>
          </w:p>
        </w:tc>
        <w:tc>
          <w:tcPr>
            <w:tcW w:w="545" w:type="dxa"/>
          </w:tcPr>
          <w:p w14:paraId="010259F5"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0.41</w:t>
            </w:r>
          </w:p>
        </w:tc>
        <w:tc>
          <w:tcPr>
            <w:tcW w:w="545" w:type="dxa"/>
          </w:tcPr>
          <w:p w14:paraId="010259F6"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0.36</w:t>
            </w:r>
          </w:p>
        </w:tc>
        <w:tc>
          <w:tcPr>
            <w:tcW w:w="546" w:type="dxa"/>
            <w:noWrap/>
          </w:tcPr>
          <w:p w14:paraId="010259F7"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0.40</w:t>
            </w:r>
          </w:p>
        </w:tc>
        <w:tc>
          <w:tcPr>
            <w:tcW w:w="545" w:type="dxa"/>
          </w:tcPr>
          <w:p w14:paraId="010259F8"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0.38</w:t>
            </w:r>
          </w:p>
        </w:tc>
        <w:tc>
          <w:tcPr>
            <w:tcW w:w="545" w:type="dxa"/>
          </w:tcPr>
          <w:p w14:paraId="010259F9"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0.45</w:t>
            </w:r>
          </w:p>
        </w:tc>
        <w:tc>
          <w:tcPr>
            <w:tcW w:w="546" w:type="dxa"/>
          </w:tcPr>
          <w:p w14:paraId="010259FA"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0.64</w:t>
            </w:r>
          </w:p>
        </w:tc>
        <w:tc>
          <w:tcPr>
            <w:tcW w:w="545" w:type="dxa"/>
          </w:tcPr>
          <w:p w14:paraId="010259FB"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0.66</w:t>
            </w:r>
          </w:p>
        </w:tc>
        <w:tc>
          <w:tcPr>
            <w:tcW w:w="545" w:type="dxa"/>
          </w:tcPr>
          <w:p w14:paraId="010259FC"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0.56</w:t>
            </w:r>
          </w:p>
        </w:tc>
        <w:tc>
          <w:tcPr>
            <w:tcW w:w="546" w:type="dxa"/>
          </w:tcPr>
          <w:p w14:paraId="010259FD"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0,66</w:t>
            </w:r>
          </w:p>
        </w:tc>
        <w:tc>
          <w:tcPr>
            <w:tcW w:w="545" w:type="dxa"/>
          </w:tcPr>
          <w:p w14:paraId="010259FE"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0,54</w:t>
            </w:r>
          </w:p>
        </w:tc>
        <w:tc>
          <w:tcPr>
            <w:tcW w:w="545" w:type="dxa"/>
          </w:tcPr>
          <w:p w14:paraId="010259FF" w14:textId="77777777" w:rsidR="00982408" w:rsidRPr="00982408" w:rsidRDefault="00982408" w:rsidP="00982408">
            <w:pPr>
              <w:suppressAutoHyphens/>
              <w:spacing w:after="0"/>
              <w:rPr>
                <w:rFonts w:eastAsia="MS Mincho" w:cs="Arial"/>
                <w:bCs/>
                <w:color w:val="000000"/>
                <w:sz w:val="18"/>
                <w:szCs w:val="18"/>
                <w:lang w:eastAsia="ar-SA"/>
              </w:rPr>
            </w:pPr>
            <w:r w:rsidRPr="00982408">
              <w:rPr>
                <w:sz w:val="18"/>
                <w:szCs w:val="18"/>
              </w:rPr>
              <w:t>0,62</w:t>
            </w:r>
          </w:p>
        </w:tc>
        <w:tc>
          <w:tcPr>
            <w:tcW w:w="546" w:type="dxa"/>
          </w:tcPr>
          <w:p w14:paraId="01025A00" w14:textId="77777777" w:rsidR="00982408" w:rsidRPr="00982408" w:rsidRDefault="00982408" w:rsidP="00982408">
            <w:pPr>
              <w:suppressAutoHyphens/>
              <w:spacing w:after="0"/>
              <w:rPr>
                <w:sz w:val="18"/>
                <w:szCs w:val="18"/>
              </w:rPr>
            </w:pPr>
            <w:r w:rsidRPr="00982408">
              <w:rPr>
                <w:sz w:val="18"/>
                <w:szCs w:val="18"/>
              </w:rPr>
              <w:t>0,70</w:t>
            </w:r>
          </w:p>
        </w:tc>
      </w:tr>
    </w:tbl>
    <w:p w14:paraId="01025A02" w14:textId="77777777" w:rsidR="00982408" w:rsidRPr="00CD3123" w:rsidRDefault="00753361" w:rsidP="00982408">
      <w:pPr>
        <w:pStyle w:val="Szvegtrzs"/>
        <w:spacing w:before="120"/>
        <w:rPr>
          <w:rFonts w:ascii="Trebuchet MS" w:hAnsi="Trebuchet MS"/>
          <w:sz w:val="20"/>
          <w:szCs w:val="20"/>
        </w:rPr>
      </w:pPr>
      <w:r>
        <w:rPr>
          <w:rFonts w:ascii="Trebuchet MS" w:hAnsi="Trebuchet MS"/>
          <w:sz w:val="20"/>
          <w:szCs w:val="20"/>
        </w:rPr>
        <w:t>Bugyi Nagyközség</w:t>
      </w:r>
      <w:r w:rsidR="00982408">
        <w:rPr>
          <w:rFonts w:ascii="Trebuchet MS" w:hAnsi="Trebuchet MS"/>
          <w:sz w:val="20"/>
          <w:szCs w:val="20"/>
        </w:rPr>
        <w:t xml:space="preserve"> munkanélküliségi országos összehasonlításban kedvezőnek mondható. A település munkanélküliséget mutató adatai a 2008-at követő gazdasági válság következtében emelkedni kezdtek, de a legrosszabb évben is maximum a 5,4-es értéket érte el. Az országos adatokhoz képest 60-70% között marad </w:t>
      </w:r>
      <w:r>
        <w:rPr>
          <w:rFonts w:ascii="Trebuchet MS" w:hAnsi="Trebuchet MS"/>
          <w:sz w:val="20"/>
          <w:szCs w:val="20"/>
        </w:rPr>
        <w:t>Bugyi Nagyközség</w:t>
      </w:r>
      <w:r w:rsidR="00982408">
        <w:rPr>
          <w:rFonts w:ascii="Trebuchet MS" w:hAnsi="Trebuchet MS"/>
          <w:sz w:val="20"/>
          <w:szCs w:val="20"/>
        </w:rPr>
        <w:t xml:space="preserve"> munkanélküliségi mutatója. 2011-et követően csökkenésnek indult </w:t>
      </w:r>
      <w:r>
        <w:rPr>
          <w:rFonts w:ascii="Trebuchet MS" w:hAnsi="Trebuchet MS"/>
          <w:sz w:val="20"/>
          <w:szCs w:val="20"/>
        </w:rPr>
        <w:t>Bugyi Nagyközség</w:t>
      </w:r>
      <w:r w:rsidR="00982408">
        <w:rPr>
          <w:rFonts w:ascii="Trebuchet MS" w:hAnsi="Trebuchet MS"/>
          <w:sz w:val="20"/>
          <w:szCs w:val="20"/>
        </w:rPr>
        <w:t xml:space="preserve"> munkanélküliségi mutatója. 2015-ös részadatok szerint 128 nyilvántartott álláskereső van </w:t>
      </w:r>
      <w:r>
        <w:rPr>
          <w:rFonts w:ascii="Trebuchet MS" w:hAnsi="Trebuchet MS"/>
          <w:sz w:val="20"/>
          <w:szCs w:val="20"/>
        </w:rPr>
        <w:t>Bugyi Nagyközségben</w:t>
      </w:r>
      <w:r w:rsidR="00982408">
        <w:rPr>
          <w:rFonts w:ascii="Trebuchet MS" w:hAnsi="Trebuchet MS"/>
          <w:sz w:val="20"/>
          <w:szCs w:val="20"/>
        </w:rPr>
        <w:t xml:space="preserve">, akik közül 24-en vannak egy éven túl is munkanélküliként regisztrálva. </w:t>
      </w:r>
    </w:p>
    <w:p w14:paraId="01025A03" w14:textId="77777777" w:rsidR="00982408" w:rsidRDefault="00982408" w:rsidP="00982408">
      <w:pPr>
        <w:keepNext/>
        <w:jc w:val="center"/>
      </w:pPr>
      <w:r w:rsidRPr="00CB50F6">
        <w:rPr>
          <w:noProof/>
        </w:rPr>
        <w:drawing>
          <wp:inline distT="0" distB="0" distL="0" distR="0" wp14:anchorId="0102646B" wp14:editId="0102646C">
            <wp:extent cx="3910000" cy="2355715"/>
            <wp:effectExtent l="19050" t="0" r="0" b="0"/>
            <wp:docPr id="63"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email"/>
                    <a:srcRect/>
                    <a:stretch>
                      <a:fillRect/>
                    </a:stretch>
                  </pic:blipFill>
                  <pic:spPr bwMode="auto">
                    <a:xfrm>
                      <a:off x="0" y="0"/>
                      <a:ext cx="3910000" cy="2355715"/>
                    </a:xfrm>
                    <a:prstGeom prst="rect">
                      <a:avLst/>
                    </a:prstGeom>
                    <a:noFill/>
                    <a:ln w="9525">
                      <a:noFill/>
                      <a:miter lim="800000"/>
                      <a:headEnd/>
                      <a:tailEnd/>
                    </a:ln>
                  </pic:spPr>
                </pic:pic>
              </a:graphicData>
            </a:graphic>
          </wp:inline>
        </w:drawing>
      </w:r>
    </w:p>
    <w:p w14:paraId="01025A04" w14:textId="77777777" w:rsidR="00982408" w:rsidRPr="00982408" w:rsidRDefault="009C7250" w:rsidP="00982408">
      <w:pPr>
        <w:pStyle w:val="Kpalrs"/>
        <w:ind w:left="0"/>
        <w:jc w:val="center"/>
        <w:rPr>
          <w:rFonts w:ascii="Trebuchet MS" w:hAnsi="Trebuchet MS"/>
          <w:color w:val="auto"/>
        </w:rPr>
      </w:pPr>
      <w:r w:rsidRPr="00982408">
        <w:rPr>
          <w:rFonts w:ascii="Trebuchet MS" w:hAnsi="Trebuchet MS"/>
          <w:color w:val="auto"/>
        </w:rPr>
        <w:fldChar w:fldCharType="begin"/>
      </w:r>
      <w:r w:rsidR="00982408" w:rsidRPr="00982408">
        <w:rPr>
          <w:rFonts w:ascii="Trebuchet MS" w:hAnsi="Trebuchet MS"/>
          <w:color w:val="auto"/>
        </w:rPr>
        <w:instrText xml:space="preserve"> SEQ ábra \* ARABIC </w:instrText>
      </w:r>
      <w:r w:rsidRPr="00982408">
        <w:rPr>
          <w:rFonts w:ascii="Trebuchet MS" w:hAnsi="Trebuchet MS"/>
          <w:color w:val="auto"/>
        </w:rPr>
        <w:fldChar w:fldCharType="separate"/>
      </w:r>
      <w:r w:rsidR="00485792">
        <w:rPr>
          <w:rFonts w:ascii="Trebuchet MS" w:hAnsi="Trebuchet MS"/>
          <w:noProof/>
          <w:color w:val="auto"/>
        </w:rPr>
        <w:t>18</w:t>
      </w:r>
      <w:r w:rsidRPr="00982408">
        <w:rPr>
          <w:rFonts w:ascii="Trebuchet MS" w:hAnsi="Trebuchet MS"/>
          <w:color w:val="auto"/>
        </w:rPr>
        <w:fldChar w:fldCharType="end"/>
      </w:r>
      <w:r w:rsidR="00982408" w:rsidRPr="00982408">
        <w:rPr>
          <w:rFonts w:ascii="Trebuchet MS" w:hAnsi="Trebuchet MS"/>
          <w:color w:val="auto"/>
        </w:rPr>
        <w:t xml:space="preserve">. ábra: </w:t>
      </w:r>
      <w:r w:rsidR="00753361">
        <w:rPr>
          <w:rFonts w:ascii="Trebuchet MS" w:hAnsi="Trebuchet MS"/>
          <w:color w:val="auto"/>
        </w:rPr>
        <w:t>Bugyi Nagyközség</w:t>
      </w:r>
      <w:r w:rsidR="00982408" w:rsidRPr="00982408">
        <w:rPr>
          <w:rFonts w:ascii="Trebuchet MS" w:hAnsi="Trebuchet MS"/>
          <w:color w:val="auto"/>
        </w:rPr>
        <w:t xml:space="preserve"> munkanélküliségi adatainak alakulása</w:t>
      </w:r>
    </w:p>
    <w:p w14:paraId="01025A05" w14:textId="77777777" w:rsidR="00982408" w:rsidRPr="00982408" w:rsidRDefault="00982408" w:rsidP="00982408">
      <w:pPr>
        <w:rPr>
          <w:szCs w:val="20"/>
        </w:rPr>
      </w:pPr>
      <w:r w:rsidRPr="00C42F4E">
        <w:rPr>
          <w:szCs w:val="20"/>
        </w:rPr>
        <w:t>A nyilvántartott munkanélküliek között a 50 év felettiek vannak a legnagyobb arányban (29%), míg negyedük 41-50 év közötti. A másik két korosztály</w:t>
      </w:r>
      <w:r>
        <w:rPr>
          <w:szCs w:val="20"/>
        </w:rPr>
        <w:t xml:space="preserve"> képviselői egyforma arányban (22,4%) képviselik magukat a munkanélküli személyeken belül. A munkanélkülieken belül felülreprezentáltak (39%) a szakmunkás, szakiskolai végzettséggel rendelkezők. A munkanélküliek közel negyede (23%) középfokú végzettséggel rendelkezik, míg a felsőfokú végzettséggel rendelkezők aránya elhanyagolható (3%).  </w:t>
      </w:r>
      <w:r w:rsidRPr="00C42F4E">
        <w:rPr>
          <w:szCs w:val="20"/>
        </w:rPr>
        <w:t xml:space="preserve">  </w:t>
      </w:r>
    </w:p>
    <w:p w14:paraId="01025A06" w14:textId="415F1FC4" w:rsidR="00982408" w:rsidRDefault="00982408" w:rsidP="00982408">
      <w:pPr>
        <w:keepNext/>
        <w:ind w:hanging="360"/>
      </w:pPr>
      <w:r>
        <w:rPr>
          <w:noProof/>
        </w:rPr>
        <w:drawing>
          <wp:anchor distT="0" distB="0" distL="114300" distR="114300" simplePos="0" relativeHeight="251687424" behindDoc="0" locked="0" layoutInCell="1" allowOverlap="1" wp14:anchorId="0102646D" wp14:editId="0102646E">
            <wp:simplePos x="0" y="0"/>
            <wp:positionH relativeFrom="column">
              <wp:posOffset>3200400</wp:posOffset>
            </wp:positionH>
            <wp:positionV relativeFrom="paragraph">
              <wp:posOffset>0</wp:posOffset>
            </wp:positionV>
            <wp:extent cx="2990215" cy="1800225"/>
            <wp:effectExtent l="19050" t="0" r="635" b="0"/>
            <wp:wrapSquare wrapText="bothSides"/>
            <wp:docPr id="64" name="Kép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cstate="email"/>
                    <a:srcRect/>
                    <a:stretch>
                      <a:fillRect/>
                    </a:stretch>
                  </pic:blipFill>
                  <pic:spPr bwMode="auto">
                    <a:xfrm>
                      <a:off x="0" y="0"/>
                      <a:ext cx="2990215" cy="1800225"/>
                    </a:xfrm>
                    <a:prstGeom prst="rect">
                      <a:avLst/>
                    </a:prstGeom>
                    <a:noFill/>
                    <a:ln w="9525">
                      <a:noFill/>
                      <a:miter lim="800000"/>
                      <a:headEnd/>
                      <a:tailEnd/>
                    </a:ln>
                  </pic:spPr>
                </pic:pic>
              </a:graphicData>
            </a:graphic>
          </wp:anchor>
        </w:drawing>
      </w:r>
      <w:r w:rsidR="00FC34D3">
        <w:rPr>
          <w:noProof/>
        </w:rPr>
        <mc:AlternateContent>
          <mc:Choice Requires="wps">
            <w:drawing>
              <wp:anchor distT="0" distB="0" distL="114300" distR="114300" simplePos="0" relativeHeight="251688448" behindDoc="0" locked="0" layoutInCell="1" allowOverlap="1" wp14:anchorId="0102646F" wp14:editId="0D6A482A">
                <wp:simplePos x="0" y="0"/>
                <wp:positionH relativeFrom="column">
                  <wp:posOffset>3200400</wp:posOffset>
                </wp:positionH>
                <wp:positionV relativeFrom="paragraph">
                  <wp:posOffset>1848485</wp:posOffset>
                </wp:positionV>
                <wp:extent cx="3200400" cy="525145"/>
                <wp:effectExtent l="0" t="635" r="0" b="0"/>
                <wp:wrapSquare wrapText="bothSides"/>
                <wp:docPr id="10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525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026511" w14:textId="77777777" w:rsidR="00B70230" w:rsidRPr="00982408" w:rsidRDefault="00B70230" w:rsidP="00982408">
                            <w:pPr>
                              <w:pStyle w:val="Kpalrs"/>
                              <w:ind w:left="0"/>
                              <w:jc w:val="center"/>
                              <w:rPr>
                                <w:rFonts w:ascii="Trebuchet MS" w:hAnsi="Trebuchet MS"/>
                                <w:color w:val="auto"/>
                              </w:rPr>
                            </w:pPr>
                            <w:r w:rsidRPr="00982408">
                              <w:rPr>
                                <w:rFonts w:ascii="Trebuchet MS" w:hAnsi="Trebuchet MS"/>
                                <w:color w:val="auto"/>
                              </w:rPr>
                              <w:fldChar w:fldCharType="begin"/>
                            </w:r>
                            <w:r w:rsidRPr="00982408">
                              <w:rPr>
                                <w:rFonts w:ascii="Trebuchet MS" w:hAnsi="Trebuchet MS"/>
                                <w:color w:val="auto"/>
                              </w:rPr>
                              <w:instrText xml:space="preserve"> SEQ ábra \* ARABIC </w:instrText>
                            </w:r>
                            <w:r w:rsidRPr="00982408">
                              <w:rPr>
                                <w:rFonts w:ascii="Trebuchet MS" w:hAnsi="Trebuchet MS"/>
                                <w:color w:val="auto"/>
                              </w:rPr>
                              <w:fldChar w:fldCharType="separate"/>
                            </w:r>
                            <w:r>
                              <w:rPr>
                                <w:rFonts w:ascii="Trebuchet MS" w:hAnsi="Trebuchet MS"/>
                                <w:noProof/>
                                <w:color w:val="auto"/>
                              </w:rPr>
                              <w:t>19</w:t>
                            </w:r>
                            <w:r w:rsidRPr="00982408">
                              <w:rPr>
                                <w:rFonts w:ascii="Trebuchet MS" w:hAnsi="Trebuchet MS"/>
                                <w:color w:val="auto"/>
                              </w:rPr>
                              <w:fldChar w:fldCharType="end"/>
                            </w:r>
                            <w:r w:rsidRPr="00982408">
                              <w:rPr>
                                <w:rFonts w:ascii="Trebuchet MS" w:hAnsi="Trebuchet MS"/>
                                <w:color w:val="auto"/>
                              </w:rPr>
                              <w:t>. ábra: munkanélküliek iskolai végzettség szerinti összetétele</w:t>
                            </w:r>
                            <w:r>
                              <w:rPr>
                                <w:rFonts w:ascii="Trebuchet MS" w:hAnsi="Trebuchet MS"/>
                                <w:color w:val="auto"/>
                              </w:rPr>
                              <w:br/>
                            </w:r>
                            <w:r w:rsidRPr="00982408">
                              <w:rPr>
                                <w:rFonts w:ascii="Trebuchet MS" w:hAnsi="Trebuchet MS"/>
                                <w:b w:val="0"/>
                                <w:i/>
                                <w:color w:val="auto"/>
                              </w:rPr>
                              <w:t>Forrás: KSH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 o:spid="_x0000_s1028" type="#_x0000_t202" style="position:absolute;left:0;text-align:left;margin-left:252pt;margin-top:145.55pt;width:252pt;height:41.3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" stroked="f">
                <v:textbox style="mso-fit-shape-to-text:t" inset="0,0,0,0">
                  <w:txbxContent>
                    <w:p w14:paraId="01026511" w14:textId="77777777" w:rsidR="00B70230" w:rsidRPr="00982408" w:rsidRDefault="00B70230" w:rsidP="00982408">
                      <w:pPr>
                        <w:pStyle w:val="Kpalrs"/>
                        <w:ind w:left="0"/>
                        <w:jc w:val="center"/>
                        <w:rPr>
                          <w:rFonts w:ascii="Trebuchet MS" w:hAnsi="Trebuchet MS"/>
                          <w:color w:val="auto"/>
                        </w:rPr>
                      </w:pPr>
                      <w:r w:rsidRPr="00982408">
                        <w:rPr>
                          <w:rFonts w:ascii="Trebuchet MS" w:hAnsi="Trebuchet MS"/>
                          <w:color w:val="auto"/>
                        </w:rPr>
                        <w:fldChar w:fldCharType="begin"/>
                      </w:r>
                      <w:r w:rsidRPr="00982408">
                        <w:rPr>
                          <w:rFonts w:ascii="Trebuchet MS" w:hAnsi="Trebuchet MS"/>
                          <w:color w:val="auto"/>
                        </w:rPr>
                        <w:instrText xml:space="preserve"> SEQ ábra \* ARABIC </w:instrText>
                      </w:r>
                      <w:r w:rsidRPr="00982408">
                        <w:rPr>
                          <w:rFonts w:ascii="Trebuchet MS" w:hAnsi="Trebuchet MS"/>
                          <w:color w:val="auto"/>
                        </w:rPr>
                        <w:fldChar w:fldCharType="separate"/>
                      </w:r>
                      <w:r>
                        <w:rPr>
                          <w:rFonts w:ascii="Trebuchet MS" w:hAnsi="Trebuchet MS"/>
                          <w:noProof/>
                          <w:color w:val="auto"/>
                        </w:rPr>
                        <w:t>19</w:t>
                      </w:r>
                      <w:r w:rsidRPr="00982408">
                        <w:rPr>
                          <w:rFonts w:ascii="Trebuchet MS" w:hAnsi="Trebuchet MS"/>
                          <w:color w:val="auto"/>
                        </w:rPr>
                        <w:fldChar w:fldCharType="end"/>
                      </w:r>
                      <w:r w:rsidRPr="00982408">
                        <w:rPr>
                          <w:rFonts w:ascii="Trebuchet MS" w:hAnsi="Trebuchet MS"/>
                          <w:color w:val="auto"/>
                        </w:rPr>
                        <w:t>. ábra: munkanélküliek iskolai végzettség szerinti összetétele</w:t>
                      </w:r>
                      <w:r>
                        <w:rPr>
                          <w:rFonts w:ascii="Trebuchet MS" w:hAnsi="Trebuchet MS"/>
                          <w:color w:val="auto"/>
                        </w:rPr>
                        <w:br/>
                      </w:r>
                      <w:r w:rsidRPr="00982408">
                        <w:rPr>
                          <w:rFonts w:ascii="Trebuchet MS" w:hAnsi="Trebuchet MS"/>
                          <w:b w:val="0"/>
                          <w:i/>
                          <w:color w:val="auto"/>
                        </w:rPr>
                        <w:t>Forrás: KSH</w:t>
                      </w:r>
                    </w:p>
                  </w:txbxContent>
                </v:textbox>
                <w10:wrap type="square"/>
              </v:shape>
            </w:pict>
          </mc:Fallback>
        </mc:AlternateContent>
      </w:r>
      <w:r w:rsidRPr="003D1503">
        <w:rPr>
          <w:noProof/>
        </w:rPr>
        <w:drawing>
          <wp:inline distT="0" distB="0" distL="0" distR="0" wp14:anchorId="01026470" wp14:editId="01026471">
            <wp:extent cx="2990000" cy="1801429"/>
            <wp:effectExtent l="19050" t="0" r="850" b="0"/>
            <wp:docPr id="65"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cstate="email"/>
                    <a:srcRect/>
                    <a:stretch>
                      <a:fillRect/>
                    </a:stretch>
                  </pic:blipFill>
                  <pic:spPr bwMode="auto">
                    <a:xfrm>
                      <a:off x="0" y="0"/>
                      <a:ext cx="2990000" cy="1801429"/>
                    </a:xfrm>
                    <a:prstGeom prst="rect">
                      <a:avLst/>
                    </a:prstGeom>
                    <a:noFill/>
                    <a:ln w="9525">
                      <a:noFill/>
                      <a:miter lim="800000"/>
                      <a:headEnd/>
                      <a:tailEnd/>
                    </a:ln>
                  </pic:spPr>
                </pic:pic>
              </a:graphicData>
            </a:graphic>
          </wp:inline>
        </w:drawing>
      </w:r>
    </w:p>
    <w:p w14:paraId="01025A07" w14:textId="77777777" w:rsidR="00982408" w:rsidRPr="00982408" w:rsidRDefault="009C7250" w:rsidP="00982408">
      <w:pPr>
        <w:pStyle w:val="Kpalrs"/>
        <w:ind w:left="0"/>
        <w:jc w:val="center"/>
        <w:rPr>
          <w:rFonts w:ascii="Trebuchet MS" w:hAnsi="Trebuchet MS"/>
          <w:color w:val="auto"/>
        </w:rPr>
      </w:pPr>
      <w:r w:rsidRPr="00982408">
        <w:rPr>
          <w:rFonts w:ascii="Trebuchet MS" w:hAnsi="Trebuchet MS"/>
          <w:color w:val="auto"/>
        </w:rPr>
        <w:fldChar w:fldCharType="begin"/>
      </w:r>
      <w:r w:rsidR="00982408" w:rsidRPr="00982408">
        <w:rPr>
          <w:rFonts w:ascii="Trebuchet MS" w:hAnsi="Trebuchet MS"/>
          <w:color w:val="auto"/>
        </w:rPr>
        <w:instrText xml:space="preserve"> SEQ ábra \* ARABIC </w:instrText>
      </w:r>
      <w:r w:rsidRPr="00982408">
        <w:rPr>
          <w:rFonts w:ascii="Trebuchet MS" w:hAnsi="Trebuchet MS"/>
          <w:color w:val="auto"/>
        </w:rPr>
        <w:fldChar w:fldCharType="separate"/>
      </w:r>
      <w:r w:rsidR="00485792">
        <w:rPr>
          <w:rFonts w:ascii="Trebuchet MS" w:hAnsi="Trebuchet MS"/>
          <w:noProof/>
          <w:color w:val="auto"/>
        </w:rPr>
        <w:t>20</w:t>
      </w:r>
      <w:r w:rsidRPr="00982408">
        <w:rPr>
          <w:rFonts w:ascii="Trebuchet MS" w:hAnsi="Trebuchet MS"/>
          <w:color w:val="auto"/>
        </w:rPr>
        <w:fldChar w:fldCharType="end"/>
      </w:r>
      <w:r w:rsidR="00982408" w:rsidRPr="00982408">
        <w:rPr>
          <w:rFonts w:ascii="Trebuchet MS" w:hAnsi="Trebuchet MS"/>
          <w:color w:val="auto"/>
        </w:rPr>
        <w:t>. ábra: munkanélküliek korosztályos összetétele</w:t>
      </w:r>
      <w:r w:rsidR="00982408">
        <w:rPr>
          <w:rFonts w:ascii="Trebuchet MS" w:hAnsi="Trebuchet MS"/>
          <w:color w:val="auto"/>
        </w:rPr>
        <w:br/>
      </w:r>
      <w:r w:rsidR="00982408" w:rsidRPr="00982408">
        <w:rPr>
          <w:rFonts w:ascii="Trebuchet MS" w:hAnsi="Trebuchet MS"/>
          <w:b w:val="0"/>
          <w:i/>
          <w:color w:val="auto"/>
        </w:rPr>
        <w:t>Forrás: KSH</w:t>
      </w:r>
      <w:r w:rsidR="00982408" w:rsidRPr="00982408">
        <w:rPr>
          <w:rFonts w:ascii="Trebuchet MS" w:hAnsi="Trebuchet MS"/>
          <w:color w:val="auto"/>
        </w:rPr>
        <w:t xml:space="preserve"> </w:t>
      </w:r>
    </w:p>
    <w:p w14:paraId="01025A08" w14:textId="77777777" w:rsidR="00BD5E17" w:rsidRPr="00C91AEB" w:rsidRDefault="0027407E" w:rsidP="007E3B04">
      <w:pPr>
        <w:pStyle w:val="Cmsor2"/>
      </w:pPr>
      <w:bookmarkStart w:id="85" w:name="_Toc462238221"/>
      <w:r w:rsidRPr="00C91AEB">
        <w:t>3.</w:t>
      </w:r>
      <w:r w:rsidR="007E3B04">
        <w:t>2</w:t>
      </w:r>
      <w:r w:rsidRPr="00C91AEB">
        <w:t>.</w:t>
      </w:r>
      <w:r w:rsidR="00BD5E17" w:rsidRPr="00C91AEB">
        <w:t xml:space="preserve"> </w:t>
      </w:r>
      <w:r w:rsidR="003C1613" w:rsidRPr="00C91AEB">
        <w:t>Lakások számának alakulása</w:t>
      </w:r>
      <w:bookmarkEnd w:id="85"/>
      <w:r w:rsidR="003C1613" w:rsidRPr="00C91AEB">
        <w:t xml:space="preserve"> </w:t>
      </w:r>
    </w:p>
    <w:p w14:paraId="01025A09" w14:textId="77777777" w:rsidR="00982408" w:rsidRDefault="00982408" w:rsidP="00982408">
      <w:pPr>
        <w:keepNext/>
        <w:jc w:val="center"/>
      </w:pPr>
      <w:r w:rsidRPr="00FB280E">
        <w:rPr>
          <w:noProof/>
        </w:rPr>
        <w:drawing>
          <wp:inline distT="0" distB="0" distL="0" distR="0" wp14:anchorId="01026472" wp14:editId="01026473">
            <wp:extent cx="3910000" cy="2355715"/>
            <wp:effectExtent l="19050" t="0" r="0" b="0"/>
            <wp:docPr id="66" name="Kép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cstate="email"/>
                    <a:srcRect/>
                    <a:stretch>
                      <a:fillRect/>
                    </a:stretch>
                  </pic:blipFill>
                  <pic:spPr bwMode="auto">
                    <a:xfrm>
                      <a:off x="0" y="0"/>
                      <a:ext cx="3910000" cy="2355715"/>
                    </a:xfrm>
                    <a:prstGeom prst="rect">
                      <a:avLst/>
                    </a:prstGeom>
                    <a:noFill/>
                    <a:ln w="9525">
                      <a:noFill/>
                      <a:miter lim="800000"/>
                      <a:headEnd/>
                      <a:tailEnd/>
                    </a:ln>
                  </pic:spPr>
                </pic:pic>
              </a:graphicData>
            </a:graphic>
          </wp:inline>
        </w:drawing>
      </w:r>
    </w:p>
    <w:p w14:paraId="01025A0A" w14:textId="77777777" w:rsidR="00982408" w:rsidRPr="00982408" w:rsidRDefault="009C7250" w:rsidP="00982408">
      <w:pPr>
        <w:pStyle w:val="Kpalrs"/>
        <w:ind w:left="0"/>
        <w:jc w:val="center"/>
        <w:rPr>
          <w:rFonts w:ascii="Trebuchet MS" w:hAnsi="Trebuchet MS"/>
          <w:color w:val="auto"/>
        </w:rPr>
      </w:pPr>
      <w:r w:rsidRPr="00982408">
        <w:rPr>
          <w:rFonts w:ascii="Trebuchet MS" w:hAnsi="Trebuchet MS"/>
          <w:color w:val="auto"/>
        </w:rPr>
        <w:fldChar w:fldCharType="begin"/>
      </w:r>
      <w:r w:rsidR="00982408" w:rsidRPr="00982408">
        <w:rPr>
          <w:rFonts w:ascii="Trebuchet MS" w:hAnsi="Trebuchet MS"/>
          <w:color w:val="auto"/>
        </w:rPr>
        <w:instrText xml:space="preserve"> SEQ ábra \* ARABIC </w:instrText>
      </w:r>
      <w:r w:rsidRPr="00982408">
        <w:rPr>
          <w:rFonts w:ascii="Trebuchet MS" w:hAnsi="Trebuchet MS"/>
          <w:color w:val="auto"/>
        </w:rPr>
        <w:fldChar w:fldCharType="separate"/>
      </w:r>
      <w:r w:rsidR="00485792">
        <w:rPr>
          <w:rFonts w:ascii="Trebuchet MS" w:hAnsi="Trebuchet MS"/>
          <w:noProof/>
          <w:color w:val="auto"/>
        </w:rPr>
        <w:t>21</w:t>
      </w:r>
      <w:r w:rsidRPr="00982408">
        <w:rPr>
          <w:rFonts w:ascii="Trebuchet MS" w:hAnsi="Trebuchet MS"/>
          <w:color w:val="auto"/>
        </w:rPr>
        <w:fldChar w:fldCharType="end"/>
      </w:r>
      <w:r w:rsidR="00982408" w:rsidRPr="00982408">
        <w:rPr>
          <w:rFonts w:ascii="Trebuchet MS" w:hAnsi="Trebuchet MS"/>
          <w:color w:val="auto"/>
        </w:rPr>
        <w:t xml:space="preserve">. ábra: Lakások száma </w:t>
      </w:r>
    </w:p>
    <w:p w14:paraId="01025A0B" w14:textId="77777777" w:rsidR="00982408" w:rsidRDefault="00753361" w:rsidP="00982408">
      <w:pPr>
        <w:pStyle w:val="Szvegtrzs"/>
        <w:rPr>
          <w:rFonts w:ascii="Trebuchet MS" w:hAnsi="Trebuchet MS"/>
          <w:sz w:val="20"/>
          <w:szCs w:val="20"/>
        </w:rPr>
      </w:pPr>
      <w:r>
        <w:rPr>
          <w:rFonts w:ascii="Trebuchet MS" w:hAnsi="Trebuchet MS"/>
          <w:sz w:val="20"/>
          <w:szCs w:val="20"/>
        </w:rPr>
        <w:t xml:space="preserve">Bugyi Nagyközségben </w:t>
      </w:r>
      <w:r w:rsidR="00982408">
        <w:rPr>
          <w:rFonts w:ascii="Trebuchet MS" w:hAnsi="Trebuchet MS"/>
          <w:sz w:val="20"/>
          <w:szCs w:val="20"/>
        </w:rPr>
        <w:t>a 2014</w:t>
      </w:r>
      <w:r w:rsidR="00982408" w:rsidRPr="00962D12">
        <w:rPr>
          <w:rFonts w:ascii="Trebuchet MS" w:hAnsi="Trebuchet MS"/>
          <w:sz w:val="20"/>
          <w:szCs w:val="20"/>
        </w:rPr>
        <w:t xml:space="preserve">-es adatok szerint </w:t>
      </w:r>
      <w:r w:rsidR="00982408">
        <w:rPr>
          <w:rFonts w:ascii="Trebuchet MS" w:hAnsi="Trebuchet MS"/>
          <w:sz w:val="20"/>
          <w:szCs w:val="20"/>
        </w:rPr>
        <w:t>2069</w:t>
      </w:r>
      <w:r w:rsidR="00982408" w:rsidRPr="00962D12">
        <w:rPr>
          <w:rFonts w:ascii="Trebuchet MS" w:hAnsi="Trebuchet MS"/>
          <w:sz w:val="20"/>
          <w:szCs w:val="20"/>
        </w:rPr>
        <w:t xml:space="preserve"> db lakás található. Az elmúlt időszakot nézve a lakásállomány</w:t>
      </w:r>
      <w:r w:rsidR="00982408">
        <w:rPr>
          <w:rFonts w:ascii="Trebuchet MS" w:hAnsi="Trebuchet MS"/>
          <w:sz w:val="20"/>
          <w:szCs w:val="20"/>
        </w:rPr>
        <w:t xml:space="preserve">, lassan, de dinamikusan növekszik. 10 év alatt a lakások száma 4 %-kal emelkedett. A lakások nagyjából 8%-a lakatlan, és hasonló nagyságrendben vannak olyan lakások, amik semmilyen komfortfokozattal nem rendelkeznek. </w:t>
      </w:r>
    </w:p>
    <w:p w14:paraId="01025A0C" w14:textId="35B3AE2D" w:rsidR="00982408" w:rsidRDefault="00982408" w:rsidP="00982408">
      <w:pPr>
        <w:keepNext/>
        <w:ind w:left="-540"/>
      </w:pPr>
      <w:r>
        <w:rPr>
          <w:noProof/>
        </w:rPr>
        <w:drawing>
          <wp:anchor distT="0" distB="0" distL="114300" distR="114300" simplePos="0" relativeHeight="251690496" behindDoc="0" locked="0" layoutInCell="1" allowOverlap="1" wp14:anchorId="01026474" wp14:editId="01026475">
            <wp:simplePos x="0" y="0"/>
            <wp:positionH relativeFrom="column">
              <wp:posOffset>3314700</wp:posOffset>
            </wp:positionH>
            <wp:positionV relativeFrom="paragraph">
              <wp:posOffset>0</wp:posOffset>
            </wp:positionV>
            <wp:extent cx="2990215" cy="1800225"/>
            <wp:effectExtent l="19050" t="0" r="635" b="0"/>
            <wp:wrapSquare wrapText="bothSides"/>
            <wp:docPr id="69" name="Kép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email"/>
                    <a:srcRect/>
                    <a:stretch>
                      <a:fillRect/>
                    </a:stretch>
                  </pic:blipFill>
                  <pic:spPr bwMode="auto">
                    <a:xfrm>
                      <a:off x="0" y="0"/>
                      <a:ext cx="2990215" cy="1800225"/>
                    </a:xfrm>
                    <a:prstGeom prst="rect">
                      <a:avLst/>
                    </a:prstGeom>
                    <a:noFill/>
                    <a:ln w="9525">
                      <a:noFill/>
                      <a:miter lim="800000"/>
                      <a:headEnd/>
                      <a:tailEnd/>
                    </a:ln>
                  </pic:spPr>
                </pic:pic>
              </a:graphicData>
            </a:graphic>
          </wp:anchor>
        </w:drawing>
      </w:r>
      <w:r w:rsidR="00FC34D3">
        <w:rPr>
          <w:noProof/>
        </w:rPr>
        <mc:AlternateContent>
          <mc:Choice Requires="wps">
            <w:drawing>
              <wp:anchor distT="0" distB="0" distL="114300" distR="114300" simplePos="0" relativeHeight="251691520" behindDoc="0" locked="0" layoutInCell="1" allowOverlap="1" wp14:anchorId="01026476" wp14:editId="4C2B56F4">
                <wp:simplePos x="0" y="0"/>
                <wp:positionH relativeFrom="column">
                  <wp:posOffset>3314700</wp:posOffset>
                </wp:positionH>
                <wp:positionV relativeFrom="paragraph">
                  <wp:posOffset>1857375</wp:posOffset>
                </wp:positionV>
                <wp:extent cx="3086100" cy="392430"/>
                <wp:effectExtent l="0" t="0" r="0" b="0"/>
                <wp:wrapSquare wrapText="bothSides"/>
                <wp:docPr id="10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3924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026512" w14:textId="77777777" w:rsidR="00B70230" w:rsidRPr="00982408" w:rsidRDefault="00B70230" w:rsidP="00982408">
                            <w:pPr>
                              <w:pStyle w:val="Kpalrs"/>
                              <w:ind w:left="0"/>
                              <w:jc w:val="center"/>
                              <w:rPr>
                                <w:rFonts w:ascii="Trebuchet MS" w:hAnsi="Trebuchet MS"/>
                                <w:color w:val="auto"/>
                              </w:rPr>
                            </w:pPr>
                            <w:r w:rsidRPr="00982408">
                              <w:rPr>
                                <w:rFonts w:ascii="Trebuchet MS" w:hAnsi="Trebuchet MS"/>
                                <w:color w:val="auto"/>
                              </w:rPr>
                              <w:fldChar w:fldCharType="begin"/>
                            </w:r>
                            <w:r w:rsidRPr="00982408">
                              <w:rPr>
                                <w:rFonts w:ascii="Trebuchet MS" w:hAnsi="Trebuchet MS"/>
                                <w:color w:val="auto"/>
                              </w:rPr>
                              <w:instrText xml:space="preserve"> SEQ ábra \* ARABIC </w:instrText>
                            </w:r>
                            <w:r w:rsidRPr="00982408">
                              <w:rPr>
                                <w:rFonts w:ascii="Trebuchet MS" w:hAnsi="Trebuchet MS"/>
                                <w:color w:val="auto"/>
                              </w:rPr>
                              <w:fldChar w:fldCharType="separate"/>
                            </w:r>
                            <w:r>
                              <w:rPr>
                                <w:rFonts w:ascii="Trebuchet MS" w:hAnsi="Trebuchet MS"/>
                                <w:noProof/>
                                <w:color w:val="auto"/>
                              </w:rPr>
                              <w:t>22</w:t>
                            </w:r>
                            <w:r w:rsidRPr="00982408">
                              <w:rPr>
                                <w:rFonts w:ascii="Trebuchet MS" w:hAnsi="Trebuchet MS"/>
                                <w:color w:val="auto"/>
                              </w:rPr>
                              <w:fldChar w:fldCharType="end"/>
                            </w:r>
                            <w:r w:rsidRPr="00982408">
                              <w:rPr>
                                <w:rFonts w:ascii="Trebuchet MS" w:hAnsi="Trebuchet MS"/>
                                <w:color w:val="auto"/>
                              </w:rPr>
                              <w:t>. ábra: lakások építési év szerint</w:t>
                            </w:r>
                            <w:r>
                              <w:rPr>
                                <w:rFonts w:ascii="Trebuchet MS" w:hAnsi="Trebuchet MS"/>
                                <w:color w:val="auto"/>
                              </w:rPr>
                              <w:br/>
                            </w:r>
                            <w:r w:rsidRPr="00982408">
                              <w:rPr>
                                <w:rFonts w:ascii="Trebuchet MS" w:hAnsi="Trebuchet MS"/>
                                <w:b w:val="0"/>
                                <w:i/>
                                <w:color w:val="auto"/>
                              </w:rPr>
                              <w:t>Forrás KSH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 o:spid="_x0000_s1029" type="#_x0000_t202" style="position:absolute;left:0;text-align:left;margin-left:261pt;margin-top:146.25pt;width:243pt;height:30.9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" stroked="f">
                <v:textbox style="mso-fit-shape-to-text:t" inset="0,0,0,0">
                  <w:txbxContent>
                    <w:p w14:paraId="01026512" w14:textId="77777777" w:rsidR="00B70230" w:rsidRPr="00982408" w:rsidRDefault="00B70230" w:rsidP="00982408">
                      <w:pPr>
                        <w:pStyle w:val="Kpalrs"/>
                        <w:ind w:left="0"/>
                        <w:jc w:val="center"/>
                        <w:rPr>
                          <w:rFonts w:ascii="Trebuchet MS" w:hAnsi="Trebuchet MS"/>
                          <w:color w:val="auto"/>
                        </w:rPr>
                      </w:pPr>
                      <w:r w:rsidRPr="00982408">
                        <w:rPr>
                          <w:rFonts w:ascii="Trebuchet MS" w:hAnsi="Trebuchet MS"/>
                          <w:color w:val="auto"/>
                        </w:rPr>
                        <w:fldChar w:fldCharType="begin"/>
                      </w:r>
                      <w:r w:rsidRPr="00982408">
                        <w:rPr>
                          <w:rFonts w:ascii="Trebuchet MS" w:hAnsi="Trebuchet MS"/>
                          <w:color w:val="auto"/>
                        </w:rPr>
                        <w:instrText xml:space="preserve"> SEQ ábra \* ARABIC </w:instrText>
                      </w:r>
                      <w:r w:rsidRPr="00982408">
                        <w:rPr>
                          <w:rFonts w:ascii="Trebuchet MS" w:hAnsi="Trebuchet MS"/>
                          <w:color w:val="auto"/>
                        </w:rPr>
                        <w:fldChar w:fldCharType="separate"/>
                      </w:r>
                      <w:r>
                        <w:rPr>
                          <w:rFonts w:ascii="Trebuchet MS" w:hAnsi="Trebuchet MS"/>
                          <w:noProof/>
                          <w:color w:val="auto"/>
                        </w:rPr>
                        <w:t>22</w:t>
                      </w:r>
                      <w:r w:rsidRPr="00982408">
                        <w:rPr>
                          <w:rFonts w:ascii="Trebuchet MS" w:hAnsi="Trebuchet MS"/>
                          <w:color w:val="auto"/>
                        </w:rPr>
                        <w:fldChar w:fldCharType="end"/>
                      </w:r>
                      <w:r w:rsidRPr="00982408">
                        <w:rPr>
                          <w:rFonts w:ascii="Trebuchet MS" w:hAnsi="Trebuchet MS"/>
                          <w:color w:val="auto"/>
                        </w:rPr>
                        <w:t>. ábra: lakások építési év szerint</w:t>
                      </w:r>
                      <w:r>
                        <w:rPr>
                          <w:rFonts w:ascii="Trebuchet MS" w:hAnsi="Trebuchet MS"/>
                          <w:color w:val="auto"/>
                        </w:rPr>
                        <w:br/>
                      </w:r>
                      <w:r w:rsidRPr="00982408">
                        <w:rPr>
                          <w:rFonts w:ascii="Trebuchet MS" w:hAnsi="Trebuchet MS"/>
                          <w:b w:val="0"/>
                          <w:i/>
                          <w:color w:val="auto"/>
                        </w:rPr>
                        <w:t>Forrás KSH</w:t>
                      </w:r>
                    </w:p>
                  </w:txbxContent>
                </v:textbox>
                <w10:wrap type="square"/>
              </v:shape>
            </w:pict>
          </mc:Fallback>
        </mc:AlternateContent>
      </w:r>
      <w:r w:rsidRPr="00FB280E">
        <w:rPr>
          <w:noProof/>
        </w:rPr>
        <w:drawing>
          <wp:inline distT="0" distB="0" distL="0" distR="0" wp14:anchorId="01026477" wp14:editId="01026478">
            <wp:extent cx="2990000" cy="1801429"/>
            <wp:effectExtent l="19050" t="0" r="850" b="0"/>
            <wp:docPr id="70" name="Kép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4" cstate="email"/>
                    <a:srcRect/>
                    <a:stretch>
                      <a:fillRect/>
                    </a:stretch>
                  </pic:blipFill>
                  <pic:spPr bwMode="auto">
                    <a:xfrm>
                      <a:off x="0" y="0"/>
                      <a:ext cx="2990000" cy="1801429"/>
                    </a:xfrm>
                    <a:prstGeom prst="rect">
                      <a:avLst/>
                    </a:prstGeom>
                    <a:noFill/>
                    <a:ln w="9525">
                      <a:noFill/>
                      <a:miter lim="800000"/>
                      <a:headEnd/>
                      <a:tailEnd/>
                    </a:ln>
                  </pic:spPr>
                </pic:pic>
              </a:graphicData>
            </a:graphic>
          </wp:inline>
        </w:drawing>
      </w:r>
    </w:p>
    <w:p w14:paraId="01025A0D" w14:textId="77777777" w:rsidR="00982408" w:rsidRPr="00982408" w:rsidRDefault="009C7250" w:rsidP="00982408">
      <w:pPr>
        <w:pStyle w:val="Kpalrs"/>
        <w:ind w:left="0"/>
        <w:jc w:val="center"/>
        <w:rPr>
          <w:rFonts w:ascii="Trebuchet MS" w:hAnsi="Trebuchet MS"/>
          <w:color w:val="auto"/>
        </w:rPr>
      </w:pPr>
      <w:r w:rsidRPr="00982408">
        <w:rPr>
          <w:rFonts w:ascii="Trebuchet MS" w:hAnsi="Trebuchet MS"/>
          <w:color w:val="auto"/>
        </w:rPr>
        <w:fldChar w:fldCharType="begin"/>
      </w:r>
      <w:r w:rsidR="00982408" w:rsidRPr="00982408">
        <w:rPr>
          <w:rFonts w:ascii="Trebuchet MS" w:hAnsi="Trebuchet MS"/>
          <w:color w:val="auto"/>
        </w:rPr>
        <w:instrText xml:space="preserve"> SEQ ábra \* ARABIC </w:instrText>
      </w:r>
      <w:r w:rsidRPr="00982408">
        <w:rPr>
          <w:rFonts w:ascii="Trebuchet MS" w:hAnsi="Trebuchet MS"/>
          <w:color w:val="auto"/>
        </w:rPr>
        <w:fldChar w:fldCharType="separate"/>
      </w:r>
      <w:r w:rsidR="00485792">
        <w:rPr>
          <w:rFonts w:ascii="Trebuchet MS" w:hAnsi="Trebuchet MS"/>
          <w:noProof/>
          <w:color w:val="auto"/>
        </w:rPr>
        <w:t>23</w:t>
      </w:r>
      <w:r w:rsidRPr="00982408">
        <w:rPr>
          <w:rFonts w:ascii="Trebuchet MS" w:hAnsi="Trebuchet MS"/>
          <w:color w:val="auto"/>
        </w:rPr>
        <w:fldChar w:fldCharType="end"/>
      </w:r>
      <w:r w:rsidR="00982408" w:rsidRPr="00982408">
        <w:rPr>
          <w:rFonts w:ascii="Trebuchet MS" w:hAnsi="Trebuchet MS"/>
          <w:color w:val="auto"/>
        </w:rPr>
        <w:t>. ábra: Lakások szobaszáma</w:t>
      </w:r>
      <w:r w:rsidR="00982408">
        <w:rPr>
          <w:rFonts w:ascii="Trebuchet MS" w:hAnsi="Trebuchet MS"/>
          <w:color w:val="auto"/>
        </w:rPr>
        <w:br/>
      </w:r>
      <w:r w:rsidR="00982408" w:rsidRPr="00982408">
        <w:rPr>
          <w:rFonts w:ascii="Trebuchet MS" w:hAnsi="Trebuchet MS"/>
          <w:b w:val="0"/>
          <w:i/>
          <w:color w:val="auto"/>
        </w:rPr>
        <w:t>Forrás: KSH</w:t>
      </w:r>
    </w:p>
    <w:p w14:paraId="01025A0E" w14:textId="77777777" w:rsidR="00982408" w:rsidRDefault="00982408">
      <w:pPr>
        <w:spacing w:after="0"/>
        <w:jc w:val="left"/>
        <w:rPr>
          <w:szCs w:val="20"/>
        </w:rPr>
      </w:pPr>
      <w:r>
        <w:rPr>
          <w:szCs w:val="20"/>
        </w:rPr>
        <w:br w:type="page"/>
      </w:r>
    </w:p>
    <w:p w14:paraId="01025A0F" w14:textId="77777777" w:rsidR="00982408" w:rsidRPr="000E4C65" w:rsidRDefault="00982408" w:rsidP="00982408">
      <w:pPr>
        <w:rPr>
          <w:szCs w:val="20"/>
        </w:rPr>
      </w:pPr>
      <w:r w:rsidRPr="000E4C65">
        <w:rPr>
          <w:szCs w:val="20"/>
        </w:rPr>
        <w:t>A lakásállományon belül a 2 szobás lakások a meghatározóak, hiszen a lakások 38%-a rendelkezik 2 szobával. A lakások harmada 3 szobás, ötödük pedig 4 vagy annál is több szobával rendelkezik.</w:t>
      </w:r>
      <w:r>
        <w:rPr>
          <w:szCs w:val="20"/>
        </w:rPr>
        <w:t xml:space="preserve"> </w:t>
      </w:r>
      <w:r w:rsidR="00753361">
        <w:rPr>
          <w:szCs w:val="20"/>
        </w:rPr>
        <w:t>Bugyi Nagyközség</w:t>
      </w:r>
      <w:r>
        <w:rPr>
          <w:szCs w:val="20"/>
        </w:rPr>
        <w:t xml:space="preserve"> lakásállomány összegségében öregnek mondható, hiszen a lakások kicsivel több, mint fele 1970 előtt épült, míg majdnem harmaduk 1971-1990 között. A lakásoknak mindösszesen 10% épült a 2000. Után.   </w:t>
      </w:r>
      <w:r w:rsidRPr="000E4C65">
        <w:rPr>
          <w:szCs w:val="20"/>
        </w:rPr>
        <w:t xml:space="preserve"> </w:t>
      </w:r>
    </w:p>
    <w:p w14:paraId="01025A10" w14:textId="77777777" w:rsidR="00BE4F54" w:rsidRPr="00982408" w:rsidRDefault="007E3B04" w:rsidP="001C5D0D">
      <w:pPr>
        <w:pStyle w:val="Cmsor2"/>
      </w:pPr>
      <w:bookmarkStart w:id="86" w:name="_Toc462238222"/>
      <w:r w:rsidRPr="00982408">
        <w:t>3.</w:t>
      </w:r>
      <w:r w:rsidR="00982408" w:rsidRPr="00982408">
        <w:t>3</w:t>
      </w:r>
      <w:r w:rsidR="00BE4F54" w:rsidRPr="00982408">
        <w:t>. Humán közszolgáltatások</w:t>
      </w:r>
      <w:bookmarkEnd w:id="86"/>
    </w:p>
    <w:p w14:paraId="01025A11" w14:textId="77777777" w:rsidR="00982408" w:rsidRPr="00982408" w:rsidRDefault="00982408" w:rsidP="00982408">
      <w:pPr>
        <w:pStyle w:val="Cmsor3"/>
      </w:pPr>
      <w:bookmarkStart w:id="87" w:name="_Toc386881860"/>
      <w:bookmarkStart w:id="88" w:name="_Toc462238223"/>
      <w:r>
        <w:t xml:space="preserve">3.3.1. </w:t>
      </w:r>
      <w:r w:rsidRPr="00982408">
        <w:t>Óvodai ellátás</w:t>
      </w:r>
      <w:bookmarkEnd w:id="87"/>
      <w:bookmarkEnd w:id="88"/>
    </w:p>
    <w:tbl>
      <w:tblPr>
        <w:tblStyle w:val="Rcsostblzat"/>
        <w:tblW w:w="10187" w:type="dxa"/>
        <w:jc w:val="center"/>
        <w:tblLayout w:type="fixed"/>
        <w:tblLook w:val="04A0" w:firstRow="1" w:lastRow="0" w:firstColumn="1" w:lastColumn="0" w:noHBand="0" w:noVBand="1"/>
      </w:tblPr>
      <w:tblGrid>
        <w:gridCol w:w="2352"/>
        <w:gridCol w:w="783"/>
        <w:gridCol w:w="784"/>
        <w:gridCol w:w="783"/>
        <w:gridCol w:w="784"/>
        <w:gridCol w:w="783"/>
        <w:gridCol w:w="784"/>
        <w:gridCol w:w="783"/>
        <w:gridCol w:w="784"/>
        <w:gridCol w:w="783"/>
        <w:gridCol w:w="784"/>
      </w:tblGrid>
      <w:tr w:rsidR="00982408" w:rsidRPr="00982408" w14:paraId="01025A13" w14:textId="77777777" w:rsidTr="001A2E53">
        <w:trPr>
          <w:trHeight w:val="321"/>
          <w:jc w:val="center"/>
        </w:trPr>
        <w:tc>
          <w:tcPr>
            <w:tcW w:w="10187" w:type="dxa"/>
            <w:gridSpan w:val="11"/>
            <w:shd w:val="clear" w:color="auto" w:fill="BFBFBF" w:themeFill="background1" w:themeFillShade="BF"/>
            <w:noWrap/>
          </w:tcPr>
          <w:p w14:paraId="01025A12" w14:textId="77777777" w:rsidR="00982408" w:rsidRPr="00982408" w:rsidRDefault="009C7250" w:rsidP="001A2E53">
            <w:pPr>
              <w:suppressAutoHyphens/>
              <w:spacing w:before="120"/>
              <w:rPr>
                <w:rFonts w:eastAsia="MS Mincho" w:cs="Arial"/>
                <w:b/>
                <w:bCs/>
                <w:color w:val="000000"/>
                <w:sz w:val="18"/>
                <w:szCs w:val="18"/>
                <w:lang w:eastAsia="ar-SA"/>
              </w:rPr>
            </w:pPr>
            <w:r w:rsidRPr="000214FA">
              <w:rPr>
                <w:b/>
                <w:sz w:val="18"/>
                <w:szCs w:val="18"/>
              </w:rPr>
              <w:fldChar w:fldCharType="begin"/>
            </w:r>
            <w:r w:rsidR="001A2E53" w:rsidRPr="000214FA">
              <w:rPr>
                <w:b/>
                <w:sz w:val="18"/>
                <w:szCs w:val="18"/>
              </w:rPr>
              <w:instrText xml:space="preserve"> SEQ táblázat \* ARABIC </w:instrText>
            </w:r>
            <w:r w:rsidRPr="000214FA">
              <w:rPr>
                <w:b/>
                <w:sz w:val="18"/>
                <w:szCs w:val="18"/>
              </w:rPr>
              <w:fldChar w:fldCharType="separate"/>
            </w:r>
            <w:r w:rsidR="00485792">
              <w:rPr>
                <w:b/>
                <w:noProof/>
                <w:sz w:val="18"/>
                <w:szCs w:val="18"/>
              </w:rPr>
              <w:t>9</w:t>
            </w:r>
            <w:r w:rsidRPr="000214FA">
              <w:rPr>
                <w:b/>
                <w:sz w:val="18"/>
                <w:szCs w:val="18"/>
              </w:rPr>
              <w:fldChar w:fldCharType="end"/>
            </w:r>
            <w:r w:rsidR="001A2E53" w:rsidRPr="000214FA">
              <w:rPr>
                <w:b/>
                <w:sz w:val="18"/>
                <w:szCs w:val="18"/>
              </w:rPr>
              <w:t xml:space="preserve">. táblázat – </w:t>
            </w:r>
            <w:r w:rsidR="00982408" w:rsidRPr="00982408">
              <w:rPr>
                <w:rFonts w:eastAsia="MS Mincho" w:cs="Arial"/>
                <w:b/>
                <w:bCs/>
                <w:color w:val="000000"/>
                <w:sz w:val="18"/>
                <w:szCs w:val="18"/>
                <w:lang w:eastAsia="ar-SA"/>
              </w:rPr>
              <w:t>Óvodába beíratott gyermekek száma</w:t>
            </w:r>
          </w:p>
        </w:tc>
      </w:tr>
      <w:tr w:rsidR="00982408" w:rsidRPr="00982408" w14:paraId="01025A1F" w14:textId="77777777" w:rsidTr="001A2E53">
        <w:trPr>
          <w:trHeight w:val="178"/>
          <w:jc w:val="center"/>
        </w:trPr>
        <w:tc>
          <w:tcPr>
            <w:tcW w:w="2352" w:type="dxa"/>
            <w:shd w:val="clear" w:color="auto" w:fill="BFBFBF" w:themeFill="background1" w:themeFillShade="BF"/>
            <w:noWrap/>
          </w:tcPr>
          <w:p w14:paraId="01025A14"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Év</w:t>
            </w:r>
          </w:p>
        </w:tc>
        <w:tc>
          <w:tcPr>
            <w:tcW w:w="783" w:type="dxa"/>
            <w:shd w:val="clear" w:color="auto" w:fill="BFBFBF" w:themeFill="background1" w:themeFillShade="BF"/>
          </w:tcPr>
          <w:p w14:paraId="01025A15"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2005. év</w:t>
            </w:r>
          </w:p>
        </w:tc>
        <w:tc>
          <w:tcPr>
            <w:tcW w:w="784" w:type="dxa"/>
            <w:shd w:val="clear" w:color="auto" w:fill="BFBFBF" w:themeFill="background1" w:themeFillShade="BF"/>
          </w:tcPr>
          <w:p w14:paraId="01025A16"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2006. év</w:t>
            </w:r>
          </w:p>
        </w:tc>
        <w:tc>
          <w:tcPr>
            <w:tcW w:w="783" w:type="dxa"/>
            <w:shd w:val="clear" w:color="auto" w:fill="BFBFBF" w:themeFill="background1" w:themeFillShade="BF"/>
          </w:tcPr>
          <w:p w14:paraId="01025A17"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2007. év</w:t>
            </w:r>
          </w:p>
        </w:tc>
        <w:tc>
          <w:tcPr>
            <w:tcW w:w="784" w:type="dxa"/>
            <w:shd w:val="clear" w:color="auto" w:fill="BFBFBF" w:themeFill="background1" w:themeFillShade="BF"/>
          </w:tcPr>
          <w:p w14:paraId="01025A18"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2008. év</w:t>
            </w:r>
          </w:p>
        </w:tc>
        <w:tc>
          <w:tcPr>
            <w:tcW w:w="783" w:type="dxa"/>
            <w:shd w:val="clear" w:color="auto" w:fill="BFBFBF" w:themeFill="background1" w:themeFillShade="BF"/>
          </w:tcPr>
          <w:p w14:paraId="01025A19"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2009. év</w:t>
            </w:r>
          </w:p>
        </w:tc>
        <w:tc>
          <w:tcPr>
            <w:tcW w:w="784" w:type="dxa"/>
            <w:shd w:val="clear" w:color="auto" w:fill="BFBFBF" w:themeFill="background1" w:themeFillShade="BF"/>
          </w:tcPr>
          <w:p w14:paraId="01025A1A"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2010. év</w:t>
            </w:r>
          </w:p>
        </w:tc>
        <w:tc>
          <w:tcPr>
            <w:tcW w:w="783" w:type="dxa"/>
            <w:shd w:val="clear" w:color="auto" w:fill="BFBFBF" w:themeFill="background1" w:themeFillShade="BF"/>
          </w:tcPr>
          <w:p w14:paraId="01025A1B"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2011. év</w:t>
            </w:r>
          </w:p>
        </w:tc>
        <w:tc>
          <w:tcPr>
            <w:tcW w:w="784" w:type="dxa"/>
            <w:shd w:val="clear" w:color="auto" w:fill="BFBFBF" w:themeFill="background1" w:themeFillShade="BF"/>
          </w:tcPr>
          <w:p w14:paraId="01025A1C"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2012. év</w:t>
            </w:r>
          </w:p>
        </w:tc>
        <w:tc>
          <w:tcPr>
            <w:tcW w:w="783" w:type="dxa"/>
            <w:shd w:val="clear" w:color="auto" w:fill="BFBFBF" w:themeFill="background1" w:themeFillShade="BF"/>
          </w:tcPr>
          <w:p w14:paraId="01025A1D"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2013. év</w:t>
            </w:r>
          </w:p>
        </w:tc>
        <w:tc>
          <w:tcPr>
            <w:tcW w:w="784" w:type="dxa"/>
            <w:shd w:val="clear" w:color="auto" w:fill="BFBFBF" w:themeFill="background1" w:themeFillShade="BF"/>
          </w:tcPr>
          <w:p w14:paraId="01025A1E"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2014. év</w:t>
            </w:r>
          </w:p>
        </w:tc>
      </w:tr>
      <w:tr w:rsidR="00982408" w:rsidRPr="00982408" w14:paraId="01025A2B" w14:textId="77777777" w:rsidTr="00982408">
        <w:trPr>
          <w:trHeight w:val="665"/>
          <w:jc w:val="center"/>
        </w:trPr>
        <w:tc>
          <w:tcPr>
            <w:tcW w:w="2352" w:type="dxa"/>
          </w:tcPr>
          <w:p w14:paraId="01025A20"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Óvodai férőhelyek száma (gyógypedagógiai neveléssel együtt) (fő)</w:t>
            </w:r>
          </w:p>
        </w:tc>
        <w:tc>
          <w:tcPr>
            <w:tcW w:w="783" w:type="dxa"/>
            <w:noWrap/>
          </w:tcPr>
          <w:p w14:paraId="01025A21"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178</w:t>
            </w:r>
          </w:p>
        </w:tc>
        <w:tc>
          <w:tcPr>
            <w:tcW w:w="784" w:type="dxa"/>
            <w:noWrap/>
          </w:tcPr>
          <w:p w14:paraId="01025A22"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170</w:t>
            </w:r>
          </w:p>
        </w:tc>
        <w:tc>
          <w:tcPr>
            <w:tcW w:w="783" w:type="dxa"/>
            <w:noWrap/>
          </w:tcPr>
          <w:p w14:paraId="01025A23"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175</w:t>
            </w:r>
          </w:p>
        </w:tc>
        <w:tc>
          <w:tcPr>
            <w:tcW w:w="784" w:type="dxa"/>
            <w:noWrap/>
          </w:tcPr>
          <w:p w14:paraId="01025A24"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175</w:t>
            </w:r>
          </w:p>
        </w:tc>
        <w:tc>
          <w:tcPr>
            <w:tcW w:w="783" w:type="dxa"/>
            <w:noWrap/>
          </w:tcPr>
          <w:p w14:paraId="01025A25"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175</w:t>
            </w:r>
          </w:p>
        </w:tc>
        <w:tc>
          <w:tcPr>
            <w:tcW w:w="784" w:type="dxa"/>
            <w:noWrap/>
          </w:tcPr>
          <w:p w14:paraId="01025A26"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175</w:t>
            </w:r>
          </w:p>
        </w:tc>
        <w:tc>
          <w:tcPr>
            <w:tcW w:w="783" w:type="dxa"/>
            <w:noWrap/>
          </w:tcPr>
          <w:p w14:paraId="01025A27"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175</w:t>
            </w:r>
          </w:p>
        </w:tc>
        <w:tc>
          <w:tcPr>
            <w:tcW w:w="784" w:type="dxa"/>
            <w:noWrap/>
          </w:tcPr>
          <w:p w14:paraId="01025A28"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175</w:t>
            </w:r>
          </w:p>
        </w:tc>
        <w:tc>
          <w:tcPr>
            <w:tcW w:w="783" w:type="dxa"/>
            <w:noWrap/>
          </w:tcPr>
          <w:p w14:paraId="01025A29"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175</w:t>
            </w:r>
          </w:p>
        </w:tc>
        <w:tc>
          <w:tcPr>
            <w:tcW w:w="784" w:type="dxa"/>
          </w:tcPr>
          <w:p w14:paraId="01025A2A"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175</w:t>
            </w:r>
          </w:p>
        </w:tc>
      </w:tr>
      <w:tr w:rsidR="00982408" w:rsidRPr="00982408" w14:paraId="01025A37" w14:textId="77777777" w:rsidTr="00982408">
        <w:trPr>
          <w:trHeight w:val="701"/>
          <w:jc w:val="center"/>
        </w:trPr>
        <w:tc>
          <w:tcPr>
            <w:tcW w:w="2352" w:type="dxa"/>
          </w:tcPr>
          <w:p w14:paraId="01025A2C"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Óvodába beírt gyermekek száma (gyógypedagógiai neveléssel együtt) (fő)</w:t>
            </w:r>
          </w:p>
        </w:tc>
        <w:tc>
          <w:tcPr>
            <w:tcW w:w="783" w:type="dxa"/>
            <w:noWrap/>
          </w:tcPr>
          <w:p w14:paraId="01025A2D"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181</w:t>
            </w:r>
          </w:p>
        </w:tc>
        <w:tc>
          <w:tcPr>
            <w:tcW w:w="784" w:type="dxa"/>
            <w:noWrap/>
          </w:tcPr>
          <w:p w14:paraId="01025A2E"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173</w:t>
            </w:r>
          </w:p>
        </w:tc>
        <w:tc>
          <w:tcPr>
            <w:tcW w:w="783" w:type="dxa"/>
            <w:noWrap/>
          </w:tcPr>
          <w:p w14:paraId="01025A2F"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171</w:t>
            </w:r>
          </w:p>
        </w:tc>
        <w:tc>
          <w:tcPr>
            <w:tcW w:w="784" w:type="dxa"/>
            <w:noWrap/>
          </w:tcPr>
          <w:p w14:paraId="01025A30"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178</w:t>
            </w:r>
          </w:p>
        </w:tc>
        <w:tc>
          <w:tcPr>
            <w:tcW w:w="783" w:type="dxa"/>
            <w:noWrap/>
          </w:tcPr>
          <w:p w14:paraId="01025A31"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165</w:t>
            </w:r>
          </w:p>
        </w:tc>
        <w:tc>
          <w:tcPr>
            <w:tcW w:w="784" w:type="dxa"/>
            <w:noWrap/>
          </w:tcPr>
          <w:p w14:paraId="01025A32"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173</w:t>
            </w:r>
          </w:p>
        </w:tc>
        <w:tc>
          <w:tcPr>
            <w:tcW w:w="783" w:type="dxa"/>
            <w:noWrap/>
          </w:tcPr>
          <w:p w14:paraId="01025A33"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178</w:t>
            </w:r>
          </w:p>
        </w:tc>
        <w:tc>
          <w:tcPr>
            <w:tcW w:w="784" w:type="dxa"/>
            <w:noWrap/>
          </w:tcPr>
          <w:p w14:paraId="01025A34"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164</w:t>
            </w:r>
          </w:p>
        </w:tc>
        <w:tc>
          <w:tcPr>
            <w:tcW w:w="783" w:type="dxa"/>
            <w:noWrap/>
          </w:tcPr>
          <w:p w14:paraId="01025A35"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161</w:t>
            </w:r>
          </w:p>
        </w:tc>
        <w:tc>
          <w:tcPr>
            <w:tcW w:w="784" w:type="dxa"/>
          </w:tcPr>
          <w:p w14:paraId="01025A36"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149</w:t>
            </w:r>
          </w:p>
        </w:tc>
      </w:tr>
      <w:tr w:rsidR="00982408" w:rsidRPr="00982408" w14:paraId="01025A43" w14:textId="77777777" w:rsidTr="00982408">
        <w:trPr>
          <w:trHeight w:val="701"/>
          <w:jc w:val="center"/>
        </w:trPr>
        <w:tc>
          <w:tcPr>
            <w:tcW w:w="2352" w:type="dxa"/>
          </w:tcPr>
          <w:p w14:paraId="01025A38"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Hátrányos helyzetű óvodás gyermekek száma</w:t>
            </w:r>
          </w:p>
        </w:tc>
        <w:tc>
          <w:tcPr>
            <w:tcW w:w="783" w:type="dxa"/>
            <w:noWrap/>
          </w:tcPr>
          <w:p w14:paraId="01025A39"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 </w:t>
            </w:r>
          </w:p>
        </w:tc>
        <w:tc>
          <w:tcPr>
            <w:tcW w:w="784" w:type="dxa"/>
            <w:noWrap/>
          </w:tcPr>
          <w:p w14:paraId="01025A3A"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 </w:t>
            </w:r>
          </w:p>
        </w:tc>
        <w:tc>
          <w:tcPr>
            <w:tcW w:w="783" w:type="dxa"/>
            <w:noWrap/>
          </w:tcPr>
          <w:p w14:paraId="01025A3B"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 </w:t>
            </w:r>
          </w:p>
        </w:tc>
        <w:tc>
          <w:tcPr>
            <w:tcW w:w="784" w:type="dxa"/>
            <w:noWrap/>
          </w:tcPr>
          <w:p w14:paraId="01025A3C"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 </w:t>
            </w:r>
          </w:p>
        </w:tc>
        <w:tc>
          <w:tcPr>
            <w:tcW w:w="783" w:type="dxa"/>
            <w:noWrap/>
          </w:tcPr>
          <w:p w14:paraId="01025A3D"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 </w:t>
            </w:r>
          </w:p>
        </w:tc>
        <w:tc>
          <w:tcPr>
            <w:tcW w:w="784" w:type="dxa"/>
            <w:noWrap/>
          </w:tcPr>
          <w:p w14:paraId="01025A3E"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 </w:t>
            </w:r>
          </w:p>
        </w:tc>
        <w:tc>
          <w:tcPr>
            <w:tcW w:w="783" w:type="dxa"/>
            <w:noWrap/>
          </w:tcPr>
          <w:p w14:paraId="01025A3F"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 </w:t>
            </w:r>
          </w:p>
        </w:tc>
        <w:tc>
          <w:tcPr>
            <w:tcW w:w="784" w:type="dxa"/>
            <w:noWrap/>
          </w:tcPr>
          <w:p w14:paraId="01025A40"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52</w:t>
            </w:r>
          </w:p>
        </w:tc>
        <w:tc>
          <w:tcPr>
            <w:tcW w:w="783" w:type="dxa"/>
            <w:noWrap/>
          </w:tcPr>
          <w:p w14:paraId="01025A41"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53</w:t>
            </w:r>
          </w:p>
        </w:tc>
        <w:tc>
          <w:tcPr>
            <w:tcW w:w="784" w:type="dxa"/>
          </w:tcPr>
          <w:p w14:paraId="01025A42" w14:textId="77777777" w:rsidR="00982408" w:rsidRPr="00982408" w:rsidRDefault="00982408" w:rsidP="00982408">
            <w:pPr>
              <w:suppressAutoHyphens/>
              <w:spacing w:after="0"/>
              <w:rPr>
                <w:rFonts w:eastAsia="MS Mincho" w:cs="Arial"/>
                <w:bCs/>
                <w:color w:val="000000"/>
                <w:sz w:val="18"/>
                <w:szCs w:val="18"/>
                <w:lang w:eastAsia="ar-SA"/>
              </w:rPr>
            </w:pPr>
            <w:r w:rsidRPr="00982408">
              <w:rPr>
                <w:rFonts w:eastAsia="MS Mincho" w:cs="Arial"/>
                <w:bCs/>
                <w:color w:val="000000"/>
                <w:sz w:val="18"/>
                <w:szCs w:val="18"/>
                <w:lang w:eastAsia="ar-SA"/>
              </w:rPr>
              <w:t>56</w:t>
            </w:r>
          </w:p>
        </w:tc>
      </w:tr>
    </w:tbl>
    <w:p w14:paraId="01025A44" w14:textId="77777777" w:rsidR="00982408" w:rsidRDefault="00982408" w:rsidP="00982408">
      <w:pPr>
        <w:spacing w:before="120"/>
        <w:rPr>
          <w:szCs w:val="20"/>
        </w:rPr>
      </w:pPr>
      <w:r w:rsidRPr="00D71FF6">
        <w:rPr>
          <w:szCs w:val="20"/>
        </w:rPr>
        <w:t>Bugyi Nagyközségben 1951. óta működik óvodai ellátás. Három épületben hét csoport működi.</w:t>
      </w:r>
      <w:r>
        <w:rPr>
          <w:szCs w:val="20"/>
        </w:rPr>
        <w:t xml:space="preserve"> Az óvodába beíratott gyermekek száma az elmúlt néhány évben nagyobb mértékben csökkent. 2014-ben 149 gyereket írattak be óvodába, ami egyben azt is jelenti, hogy az óvodai kaparítás nincsen túlterhelve. A beíratott gyermekek harmada számít hátrányos helyzetűnek. </w:t>
      </w:r>
    </w:p>
    <w:p w14:paraId="01025A45" w14:textId="77777777" w:rsidR="00982408" w:rsidRDefault="00982408" w:rsidP="00982408">
      <w:pPr>
        <w:rPr>
          <w:szCs w:val="20"/>
        </w:rPr>
      </w:pPr>
      <w:r>
        <w:rPr>
          <w:szCs w:val="20"/>
        </w:rPr>
        <w:t xml:space="preserve">Az Önkormányzat </w:t>
      </w:r>
      <w:r w:rsidRPr="00D71FF6">
        <w:rPr>
          <w:szCs w:val="20"/>
        </w:rPr>
        <w:t>2008-ban KMOP pályázat útján mindhárom óvoda teljes korszerűsítését, bővítését biztosította. Mindhárom épületben jól felszerelt tornaszoba, számítógépes terem található.</w:t>
      </w:r>
    </w:p>
    <w:p w14:paraId="01025A46" w14:textId="77777777" w:rsidR="00982408" w:rsidRDefault="00982408" w:rsidP="00982408">
      <w:pPr>
        <w:keepNext/>
        <w:jc w:val="center"/>
      </w:pPr>
      <w:r w:rsidRPr="00256340">
        <w:rPr>
          <w:noProof/>
        </w:rPr>
        <w:drawing>
          <wp:inline distT="0" distB="0" distL="0" distR="0" wp14:anchorId="01026479" wp14:editId="0102647A">
            <wp:extent cx="3910000" cy="2355715"/>
            <wp:effectExtent l="19050" t="0" r="0" b="0"/>
            <wp:docPr id="71" name="Kép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5" cstate="email"/>
                    <a:srcRect/>
                    <a:stretch>
                      <a:fillRect/>
                    </a:stretch>
                  </pic:blipFill>
                  <pic:spPr bwMode="auto">
                    <a:xfrm>
                      <a:off x="0" y="0"/>
                      <a:ext cx="3910000" cy="2355715"/>
                    </a:xfrm>
                    <a:prstGeom prst="rect">
                      <a:avLst/>
                    </a:prstGeom>
                    <a:noFill/>
                    <a:ln w="9525">
                      <a:noFill/>
                      <a:miter lim="800000"/>
                      <a:headEnd/>
                      <a:tailEnd/>
                    </a:ln>
                  </pic:spPr>
                </pic:pic>
              </a:graphicData>
            </a:graphic>
          </wp:inline>
        </w:drawing>
      </w:r>
    </w:p>
    <w:p w14:paraId="01025A47" w14:textId="77777777" w:rsidR="00982408" w:rsidRPr="00982408" w:rsidRDefault="009C7250" w:rsidP="00982408">
      <w:pPr>
        <w:pStyle w:val="Kpalrs"/>
        <w:ind w:left="0"/>
        <w:jc w:val="center"/>
        <w:rPr>
          <w:rFonts w:ascii="Trebuchet MS" w:hAnsi="Trebuchet MS"/>
          <w:color w:val="auto"/>
        </w:rPr>
      </w:pPr>
      <w:r w:rsidRPr="00982408">
        <w:rPr>
          <w:rFonts w:ascii="Trebuchet MS" w:hAnsi="Trebuchet MS"/>
          <w:color w:val="auto"/>
        </w:rPr>
        <w:fldChar w:fldCharType="begin"/>
      </w:r>
      <w:r w:rsidR="00982408" w:rsidRPr="00982408">
        <w:rPr>
          <w:rFonts w:ascii="Trebuchet MS" w:hAnsi="Trebuchet MS"/>
          <w:color w:val="auto"/>
        </w:rPr>
        <w:instrText xml:space="preserve"> SEQ ábra \* ARABIC </w:instrText>
      </w:r>
      <w:r w:rsidRPr="00982408">
        <w:rPr>
          <w:rFonts w:ascii="Trebuchet MS" w:hAnsi="Trebuchet MS"/>
          <w:color w:val="auto"/>
        </w:rPr>
        <w:fldChar w:fldCharType="separate"/>
      </w:r>
      <w:r w:rsidR="00485792">
        <w:rPr>
          <w:rFonts w:ascii="Trebuchet MS" w:hAnsi="Trebuchet MS"/>
          <w:noProof/>
          <w:color w:val="auto"/>
        </w:rPr>
        <w:t>24</w:t>
      </w:r>
      <w:r w:rsidRPr="00982408">
        <w:rPr>
          <w:rFonts w:ascii="Trebuchet MS" w:hAnsi="Trebuchet MS"/>
          <w:color w:val="auto"/>
        </w:rPr>
        <w:fldChar w:fldCharType="end"/>
      </w:r>
      <w:r w:rsidR="00982408" w:rsidRPr="00982408">
        <w:rPr>
          <w:rFonts w:ascii="Trebuchet MS" w:hAnsi="Trebuchet MS"/>
          <w:color w:val="auto"/>
        </w:rPr>
        <w:t>. ábra: Óvodába beíratott gyermekek száma</w:t>
      </w:r>
      <w:r w:rsidR="00982408">
        <w:rPr>
          <w:rFonts w:ascii="Trebuchet MS" w:hAnsi="Trebuchet MS"/>
          <w:color w:val="auto"/>
        </w:rPr>
        <w:br/>
      </w:r>
      <w:r w:rsidR="00982408" w:rsidRPr="00982408">
        <w:rPr>
          <w:rFonts w:ascii="Trebuchet MS" w:hAnsi="Trebuchet MS"/>
          <w:b w:val="0"/>
          <w:i/>
          <w:color w:val="auto"/>
        </w:rPr>
        <w:t>Forrás: KSH</w:t>
      </w:r>
    </w:p>
    <w:p w14:paraId="01025A48" w14:textId="77777777" w:rsidR="00982408" w:rsidRPr="00982408" w:rsidRDefault="00982408" w:rsidP="00982408">
      <w:pPr>
        <w:pStyle w:val="Cmsor3"/>
      </w:pPr>
      <w:bookmarkStart w:id="89" w:name="_Toc386881861"/>
      <w:bookmarkStart w:id="90" w:name="_Toc462238224"/>
      <w:r>
        <w:t xml:space="preserve">3.3.2. </w:t>
      </w:r>
      <w:r w:rsidRPr="00982408">
        <w:t>Általános iskolai ellátás</w:t>
      </w:r>
      <w:bookmarkEnd w:id="89"/>
      <w:bookmarkEnd w:id="90"/>
    </w:p>
    <w:p w14:paraId="01025A49" w14:textId="77777777" w:rsidR="00982408" w:rsidRDefault="00982408" w:rsidP="00982408">
      <w:pPr>
        <w:keepNext/>
        <w:suppressAutoHyphens/>
        <w:spacing w:after="0"/>
        <w:jc w:val="center"/>
      </w:pPr>
      <w:r w:rsidRPr="00D626FC">
        <w:rPr>
          <w:noProof/>
          <w:szCs w:val="20"/>
        </w:rPr>
        <w:drawing>
          <wp:inline distT="0" distB="0" distL="0" distR="0" wp14:anchorId="0102647B" wp14:editId="0102647C">
            <wp:extent cx="3910000" cy="2355715"/>
            <wp:effectExtent l="19050" t="0" r="0" b="0"/>
            <wp:docPr id="72" name="Kép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6" cstate="email"/>
                    <a:srcRect/>
                    <a:stretch>
                      <a:fillRect/>
                    </a:stretch>
                  </pic:blipFill>
                  <pic:spPr bwMode="auto">
                    <a:xfrm>
                      <a:off x="0" y="0"/>
                      <a:ext cx="3910000" cy="2355715"/>
                    </a:xfrm>
                    <a:prstGeom prst="rect">
                      <a:avLst/>
                    </a:prstGeom>
                    <a:noFill/>
                    <a:ln w="9525">
                      <a:noFill/>
                      <a:miter lim="800000"/>
                      <a:headEnd/>
                      <a:tailEnd/>
                    </a:ln>
                  </pic:spPr>
                </pic:pic>
              </a:graphicData>
            </a:graphic>
          </wp:inline>
        </w:drawing>
      </w:r>
    </w:p>
    <w:p w14:paraId="01025A4A" w14:textId="77777777" w:rsidR="00982408" w:rsidRPr="00982408" w:rsidRDefault="009C7250" w:rsidP="001A2E53">
      <w:pPr>
        <w:pStyle w:val="Kpalrs"/>
        <w:spacing w:before="120"/>
        <w:ind w:left="0"/>
        <w:jc w:val="center"/>
        <w:rPr>
          <w:rFonts w:ascii="Trebuchet MS" w:hAnsi="Trebuchet MS"/>
          <w:color w:val="auto"/>
        </w:rPr>
      </w:pPr>
      <w:r w:rsidRPr="00982408">
        <w:rPr>
          <w:rFonts w:ascii="Trebuchet MS" w:hAnsi="Trebuchet MS"/>
          <w:color w:val="auto"/>
        </w:rPr>
        <w:fldChar w:fldCharType="begin"/>
      </w:r>
      <w:r w:rsidR="00982408" w:rsidRPr="00982408">
        <w:rPr>
          <w:rFonts w:ascii="Trebuchet MS" w:hAnsi="Trebuchet MS"/>
          <w:color w:val="auto"/>
        </w:rPr>
        <w:instrText xml:space="preserve"> SEQ ábra \* ARABIC </w:instrText>
      </w:r>
      <w:r w:rsidRPr="00982408">
        <w:rPr>
          <w:rFonts w:ascii="Trebuchet MS" w:hAnsi="Trebuchet MS"/>
          <w:color w:val="auto"/>
        </w:rPr>
        <w:fldChar w:fldCharType="separate"/>
      </w:r>
      <w:r w:rsidR="00485792">
        <w:rPr>
          <w:rFonts w:ascii="Trebuchet MS" w:hAnsi="Trebuchet MS"/>
          <w:noProof/>
          <w:color w:val="auto"/>
        </w:rPr>
        <w:t>25</w:t>
      </w:r>
      <w:r w:rsidRPr="00982408">
        <w:rPr>
          <w:rFonts w:ascii="Trebuchet MS" w:hAnsi="Trebuchet MS"/>
          <w:color w:val="auto"/>
        </w:rPr>
        <w:fldChar w:fldCharType="end"/>
      </w:r>
      <w:r w:rsidR="00982408" w:rsidRPr="00982408">
        <w:rPr>
          <w:rFonts w:ascii="Trebuchet MS" w:hAnsi="Trebuchet MS"/>
          <w:color w:val="auto"/>
        </w:rPr>
        <w:t>. ábra: Általános iskolai tanulók számának alakulása</w:t>
      </w:r>
    </w:p>
    <w:p w14:paraId="01025A4B" w14:textId="77777777" w:rsidR="00982408" w:rsidRDefault="00753361" w:rsidP="00982408">
      <w:pPr>
        <w:rPr>
          <w:szCs w:val="20"/>
        </w:rPr>
      </w:pPr>
      <w:r>
        <w:rPr>
          <w:szCs w:val="20"/>
        </w:rPr>
        <w:t>Bugyi Nagyközségben</w:t>
      </w:r>
      <w:r w:rsidRPr="00376A8A">
        <w:rPr>
          <w:szCs w:val="20"/>
        </w:rPr>
        <w:t xml:space="preserve"> </w:t>
      </w:r>
      <w:r w:rsidR="00982408" w:rsidRPr="00376A8A">
        <w:rPr>
          <w:szCs w:val="20"/>
        </w:rPr>
        <w:t xml:space="preserve">2 iskola található. A </w:t>
      </w:r>
      <w:r w:rsidR="004122CB">
        <w:rPr>
          <w:szCs w:val="20"/>
        </w:rPr>
        <w:t>Bugyi Nagyközségi Kazinczy Ferenc Általános Iskola és Alapfokú Művészeti Iskola</w:t>
      </w:r>
      <w:r w:rsidR="004122CB" w:rsidRPr="00376A8A">
        <w:rPr>
          <w:szCs w:val="20"/>
        </w:rPr>
        <w:t xml:space="preserve"> </w:t>
      </w:r>
      <w:r w:rsidR="00982408" w:rsidRPr="00376A8A">
        <w:rPr>
          <w:szCs w:val="20"/>
        </w:rPr>
        <w:t>állami fenntartású. 1997-ben nyert pályázati pénzből és az Önkormányzat saját forrásából a régi épület felújítására, bővítésre került sor. Az iskola 8 tanteremmel 1200 m2-es tetőtérrel bővült. Az iskola 1997-től alapfokú művészeti oktatást is végez.</w:t>
      </w:r>
    </w:p>
    <w:p w14:paraId="01025A4C" w14:textId="77777777" w:rsidR="00982408" w:rsidRDefault="00982408" w:rsidP="00982408">
      <w:r>
        <w:rPr>
          <w:szCs w:val="20"/>
        </w:rPr>
        <w:t xml:space="preserve">A Bocskai István Református Oktatási Központ Beleznay János Tagintézménye egyházi fenntartású és halásztelki központtal működik. </w:t>
      </w:r>
      <w:r w:rsidRPr="004348B4">
        <w:rPr>
          <w:szCs w:val="20"/>
        </w:rPr>
        <w:t>Az egyházi ingatlanok 1992-ben kezdődő  tulajdonjogi rendezése során 1994-ben vetődött fel a református iskola újjászervezése. A református egyház által 1995-ben alapított egyházi iskola a falut betelepítő és az egyházközséget megalapító Beleznay János nevét vette fel.</w:t>
      </w:r>
      <w:r w:rsidRPr="004348B4">
        <w:t> </w:t>
      </w:r>
      <w:r w:rsidRPr="004348B4">
        <w:rPr>
          <w:szCs w:val="20"/>
        </w:rPr>
        <w:t>Az iskola 1995 őszén egy évfolyam egy osztályával indult el, azonban a folyamatos növekedés következtében szükségessé vált az intézmény bővítése. A munkálatok 2000. novemberétől 2001. augusztusáig tartottak, melynek eredményeként az épületegyüttes négy 25 m2-es tanteremmel és egy korszerűen, internet  csatlakozással felszerelt informatikai szaktanteremmel gyarapodott.</w:t>
      </w:r>
      <w:r w:rsidRPr="004348B4">
        <w:t> </w:t>
      </w:r>
    </w:p>
    <w:p w14:paraId="01025A4D" w14:textId="77777777" w:rsidR="00982408" w:rsidRPr="00982408" w:rsidRDefault="00982408" w:rsidP="00982408">
      <w:pPr>
        <w:rPr>
          <w:szCs w:val="20"/>
        </w:rPr>
      </w:pPr>
      <w:r w:rsidRPr="00D22F27">
        <w:rPr>
          <w:szCs w:val="20"/>
        </w:rPr>
        <w:t xml:space="preserve">A községben tanulók száma </w:t>
      </w:r>
      <w:r>
        <w:rPr>
          <w:szCs w:val="20"/>
        </w:rPr>
        <w:t xml:space="preserve">2010 óta lassan emelkedik. 2014-ben 436 fő volt az általános iskolások száma, akiknek 15%-a számít hátrányos helyzetű tanulónak. A más településről bejáró tanulók száma 20 fő kűrül alakul.  </w:t>
      </w:r>
    </w:p>
    <w:tbl>
      <w:tblPr>
        <w:tblStyle w:val="Rcsostblzat"/>
        <w:tblpPr w:leftFromText="141" w:rightFromText="141" w:vertAnchor="text" w:horzAnchor="margin" w:tblpXSpec="center" w:tblpY="120"/>
        <w:tblW w:w="10173" w:type="dxa"/>
        <w:tblLayout w:type="fixed"/>
        <w:tblLook w:val="04A0" w:firstRow="1" w:lastRow="0" w:firstColumn="1" w:lastColumn="0" w:noHBand="0" w:noVBand="1"/>
      </w:tblPr>
      <w:tblGrid>
        <w:gridCol w:w="2277"/>
        <w:gridCol w:w="789"/>
        <w:gridCol w:w="790"/>
        <w:gridCol w:w="789"/>
        <w:gridCol w:w="790"/>
        <w:gridCol w:w="790"/>
        <w:gridCol w:w="789"/>
        <w:gridCol w:w="790"/>
        <w:gridCol w:w="789"/>
        <w:gridCol w:w="790"/>
        <w:gridCol w:w="790"/>
      </w:tblGrid>
      <w:tr w:rsidR="00982408" w:rsidRPr="00982408" w14:paraId="01025A4F" w14:textId="77777777" w:rsidTr="00982408">
        <w:trPr>
          <w:trHeight w:val="417"/>
        </w:trPr>
        <w:tc>
          <w:tcPr>
            <w:tcW w:w="10173" w:type="dxa"/>
            <w:gridSpan w:val="11"/>
            <w:shd w:val="clear" w:color="auto" w:fill="BFBFBF" w:themeFill="background1" w:themeFillShade="BF"/>
            <w:noWrap/>
            <w:vAlign w:val="center"/>
          </w:tcPr>
          <w:p w14:paraId="01025A4E" w14:textId="77777777" w:rsidR="00982408" w:rsidRPr="00982408" w:rsidRDefault="009C7250" w:rsidP="00982408">
            <w:pPr>
              <w:suppressAutoHyphens/>
              <w:spacing w:after="0"/>
              <w:jc w:val="left"/>
              <w:rPr>
                <w:rFonts w:eastAsia="MS Mincho" w:cs="Arial"/>
                <w:b/>
                <w:bCs/>
                <w:color w:val="000000"/>
                <w:sz w:val="18"/>
                <w:szCs w:val="18"/>
                <w:lang w:eastAsia="ar-SA"/>
              </w:rPr>
            </w:pPr>
            <w:r w:rsidRPr="000214FA">
              <w:rPr>
                <w:b/>
                <w:sz w:val="18"/>
                <w:szCs w:val="18"/>
              </w:rPr>
              <w:fldChar w:fldCharType="begin"/>
            </w:r>
            <w:r w:rsidR="001A2E53" w:rsidRPr="000214FA">
              <w:rPr>
                <w:b/>
                <w:sz w:val="18"/>
                <w:szCs w:val="18"/>
              </w:rPr>
              <w:instrText xml:space="preserve"> SEQ táblázat \* ARABIC </w:instrText>
            </w:r>
            <w:r w:rsidRPr="000214FA">
              <w:rPr>
                <w:b/>
                <w:sz w:val="18"/>
                <w:szCs w:val="18"/>
              </w:rPr>
              <w:fldChar w:fldCharType="separate"/>
            </w:r>
            <w:r w:rsidR="00485792">
              <w:rPr>
                <w:b/>
                <w:noProof/>
                <w:sz w:val="18"/>
                <w:szCs w:val="18"/>
              </w:rPr>
              <w:t>10</w:t>
            </w:r>
            <w:r w:rsidRPr="000214FA">
              <w:rPr>
                <w:b/>
                <w:sz w:val="18"/>
                <w:szCs w:val="18"/>
              </w:rPr>
              <w:fldChar w:fldCharType="end"/>
            </w:r>
            <w:r w:rsidR="001A2E53" w:rsidRPr="000214FA">
              <w:rPr>
                <w:b/>
                <w:sz w:val="18"/>
                <w:szCs w:val="18"/>
              </w:rPr>
              <w:t xml:space="preserve">. táblázat – </w:t>
            </w:r>
            <w:r w:rsidR="00982408" w:rsidRPr="00982408">
              <w:rPr>
                <w:rFonts w:eastAsia="MS Mincho" w:cs="Arial"/>
                <w:b/>
                <w:bCs/>
                <w:color w:val="000000"/>
                <w:sz w:val="18"/>
                <w:szCs w:val="18"/>
                <w:lang w:eastAsia="ar-SA"/>
              </w:rPr>
              <w:t>Általános iskolai tanulók számának alakulása</w:t>
            </w:r>
          </w:p>
        </w:tc>
      </w:tr>
      <w:tr w:rsidR="00982408" w:rsidRPr="00982408" w14:paraId="01025A5B" w14:textId="77777777" w:rsidTr="00982408">
        <w:trPr>
          <w:trHeight w:val="109"/>
        </w:trPr>
        <w:tc>
          <w:tcPr>
            <w:tcW w:w="2277" w:type="dxa"/>
            <w:shd w:val="clear" w:color="auto" w:fill="BFBFBF" w:themeFill="background1" w:themeFillShade="BF"/>
            <w:noWrap/>
          </w:tcPr>
          <w:p w14:paraId="01025A50"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Év</w:t>
            </w:r>
          </w:p>
        </w:tc>
        <w:tc>
          <w:tcPr>
            <w:tcW w:w="789" w:type="dxa"/>
            <w:shd w:val="clear" w:color="auto" w:fill="BFBFBF" w:themeFill="background1" w:themeFillShade="BF"/>
          </w:tcPr>
          <w:p w14:paraId="01025A51"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2005. év</w:t>
            </w:r>
          </w:p>
        </w:tc>
        <w:tc>
          <w:tcPr>
            <w:tcW w:w="790" w:type="dxa"/>
            <w:shd w:val="clear" w:color="auto" w:fill="BFBFBF" w:themeFill="background1" w:themeFillShade="BF"/>
          </w:tcPr>
          <w:p w14:paraId="01025A52"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2006. év</w:t>
            </w:r>
          </w:p>
        </w:tc>
        <w:tc>
          <w:tcPr>
            <w:tcW w:w="789" w:type="dxa"/>
            <w:shd w:val="clear" w:color="auto" w:fill="BFBFBF" w:themeFill="background1" w:themeFillShade="BF"/>
          </w:tcPr>
          <w:p w14:paraId="01025A53"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2007. év</w:t>
            </w:r>
          </w:p>
        </w:tc>
        <w:tc>
          <w:tcPr>
            <w:tcW w:w="790" w:type="dxa"/>
            <w:shd w:val="clear" w:color="auto" w:fill="BFBFBF" w:themeFill="background1" w:themeFillShade="BF"/>
          </w:tcPr>
          <w:p w14:paraId="01025A54"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2008. év</w:t>
            </w:r>
          </w:p>
        </w:tc>
        <w:tc>
          <w:tcPr>
            <w:tcW w:w="790" w:type="dxa"/>
            <w:shd w:val="clear" w:color="auto" w:fill="BFBFBF" w:themeFill="background1" w:themeFillShade="BF"/>
          </w:tcPr>
          <w:p w14:paraId="01025A55"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2009. év</w:t>
            </w:r>
          </w:p>
        </w:tc>
        <w:tc>
          <w:tcPr>
            <w:tcW w:w="789" w:type="dxa"/>
            <w:shd w:val="clear" w:color="auto" w:fill="BFBFBF" w:themeFill="background1" w:themeFillShade="BF"/>
          </w:tcPr>
          <w:p w14:paraId="01025A56"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2010. év</w:t>
            </w:r>
          </w:p>
        </w:tc>
        <w:tc>
          <w:tcPr>
            <w:tcW w:w="790" w:type="dxa"/>
            <w:shd w:val="clear" w:color="auto" w:fill="BFBFBF" w:themeFill="background1" w:themeFillShade="BF"/>
          </w:tcPr>
          <w:p w14:paraId="01025A57"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2011. év</w:t>
            </w:r>
          </w:p>
        </w:tc>
        <w:tc>
          <w:tcPr>
            <w:tcW w:w="789" w:type="dxa"/>
            <w:shd w:val="clear" w:color="auto" w:fill="BFBFBF" w:themeFill="background1" w:themeFillShade="BF"/>
          </w:tcPr>
          <w:p w14:paraId="01025A58"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2012. év</w:t>
            </w:r>
          </w:p>
        </w:tc>
        <w:tc>
          <w:tcPr>
            <w:tcW w:w="790" w:type="dxa"/>
            <w:shd w:val="clear" w:color="auto" w:fill="BFBFBF" w:themeFill="background1" w:themeFillShade="BF"/>
          </w:tcPr>
          <w:p w14:paraId="01025A59"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2013. év</w:t>
            </w:r>
          </w:p>
        </w:tc>
        <w:tc>
          <w:tcPr>
            <w:tcW w:w="790" w:type="dxa"/>
            <w:shd w:val="clear" w:color="auto" w:fill="BFBFBF" w:themeFill="background1" w:themeFillShade="BF"/>
          </w:tcPr>
          <w:p w14:paraId="01025A5A"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2014. év</w:t>
            </w:r>
          </w:p>
        </w:tc>
      </w:tr>
      <w:tr w:rsidR="00982408" w:rsidRPr="00982408" w14:paraId="01025A67" w14:textId="77777777" w:rsidTr="00982408">
        <w:trPr>
          <w:trHeight w:val="657"/>
        </w:trPr>
        <w:tc>
          <w:tcPr>
            <w:tcW w:w="2277" w:type="dxa"/>
          </w:tcPr>
          <w:p w14:paraId="01025A5C"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Általános iskolai tanulók száma a nappali oktatásban</w:t>
            </w:r>
          </w:p>
        </w:tc>
        <w:tc>
          <w:tcPr>
            <w:tcW w:w="789" w:type="dxa"/>
            <w:noWrap/>
          </w:tcPr>
          <w:p w14:paraId="01025A5D"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475</w:t>
            </w:r>
          </w:p>
        </w:tc>
        <w:tc>
          <w:tcPr>
            <w:tcW w:w="790" w:type="dxa"/>
            <w:noWrap/>
          </w:tcPr>
          <w:p w14:paraId="01025A5E"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448</w:t>
            </w:r>
          </w:p>
        </w:tc>
        <w:tc>
          <w:tcPr>
            <w:tcW w:w="789" w:type="dxa"/>
            <w:noWrap/>
          </w:tcPr>
          <w:p w14:paraId="01025A5F"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427</w:t>
            </w:r>
          </w:p>
        </w:tc>
        <w:tc>
          <w:tcPr>
            <w:tcW w:w="790" w:type="dxa"/>
            <w:noWrap/>
          </w:tcPr>
          <w:p w14:paraId="01025A60"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402</w:t>
            </w:r>
          </w:p>
        </w:tc>
        <w:tc>
          <w:tcPr>
            <w:tcW w:w="790" w:type="dxa"/>
            <w:noWrap/>
          </w:tcPr>
          <w:p w14:paraId="01025A61"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387</w:t>
            </w:r>
          </w:p>
        </w:tc>
        <w:tc>
          <w:tcPr>
            <w:tcW w:w="789" w:type="dxa"/>
            <w:noWrap/>
          </w:tcPr>
          <w:p w14:paraId="01025A62"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382</w:t>
            </w:r>
          </w:p>
        </w:tc>
        <w:tc>
          <w:tcPr>
            <w:tcW w:w="790" w:type="dxa"/>
            <w:noWrap/>
          </w:tcPr>
          <w:p w14:paraId="01025A63"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404</w:t>
            </w:r>
          </w:p>
        </w:tc>
        <w:tc>
          <w:tcPr>
            <w:tcW w:w="789" w:type="dxa"/>
            <w:noWrap/>
          </w:tcPr>
          <w:p w14:paraId="01025A64"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409</w:t>
            </w:r>
          </w:p>
        </w:tc>
        <w:tc>
          <w:tcPr>
            <w:tcW w:w="790" w:type="dxa"/>
            <w:noWrap/>
          </w:tcPr>
          <w:p w14:paraId="01025A65"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423</w:t>
            </w:r>
          </w:p>
        </w:tc>
        <w:tc>
          <w:tcPr>
            <w:tcW w:w="790" w:type="dxa"/>
          </w:tcPr>
          <w:p w14:paraId="01025A66"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436</w:t>
            </w:r>
          </w:p>
        </w:tc>
      </w:tr>
      <w:tr w:rsidR="00982408" w:rsidRPr="00982408" w14:paraId="01025A73" w14:textId="77777777" w:rsidTr="00982408">
        <w:trPr>
          <w:trHeight w:val="678"/>
        </w:trPr>
        <w:tc>
          <w:tcPr>
            <w:tcW w:w="2277" w:type="dxa"/>
          </w:tcPr>
          <w:p w14:paraId="01025A68"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Általános iskolában tanuló első évfolyamosok száma</w:t>
            </w:r>
          </w:p>
        </w:tc>
        <w:tc>
          <w:tcPr>
            <w:tcW w:w="789" w:type="dxa"/>
            <w:noWrap/>
          </w:tcPr>
          <w:p w14:paraId="01025A69"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49</w:t>
            </w:r>
          </w:p>
        </w:tc>
        <w:tc>
          <w:tcPr>
            <w:tcW w:w="790" w:type="dxa"/>
            <w:noWrap/>
          </w:tcPr>
          <w:p w14:paraId="01025A6A"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42</w:t>
            </w:r>
          </w:p>
        </w:tc>
        <w:tc>
          <w:tcPr>
            <w:tcW w:w="789" w:type="dxa"/>
            <w:noWrap/>
          </w:tcPr>
          <w:p w14:paraId="01025A6B"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53</w:t>
            </w:r>
          </w:p>
        </w:tc>
        <w:tc>
          <w:tcPr>
            <w:tcW w:w="790" w:type="dxa"/>
            <w:noWrap/>
          </w:tcPr>
          <w:p w14:paraId="01025A6C"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48</w:t>
            </w:r>
          </w:p>
        </w:tc>
        <w:tc>
          <w:tcPr>
            <w:tcW w:w="790" w:type="dxa"/>
            <w:noWrap/>
          </w:tcPr>
          <w:p w14:paraId="01025A6D"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58</w:t>
            </w:r>
          </w:p>
        </w:tc>
        <w:tc>
          <w:tcPr>
            <w:tcW w:w="789" w:type="dxa"/>
            <w:noWrap/>
          </w:tcPr>
          <w:p w14:paraId="01025A6E"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49</w:t>
            </w:r>
          </w:p>
        </w:tc>
        <w:tc>
          <w:tcPr>
            <w:tcW w:w="790" w:type="dxa"/>
            <w:noWrap/>
          </w:tcPr>
          <w:p w14:paraId="01025A6F"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56</w:t>
            </w:r>
          </w:p>
        </w:tc>
        <w:tc>
          <w:tcPr>
            <w:tcW w:w="789" w:type="dxa"/>
            <w:noWrap/>
          </w:tcPr>
          <w:p w14:paraId="01025A70"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56</w:t>
            </w:r>
          </w:p>
        </w:tc>
        <w:tc>
          <w:tcPr>
            <w:tcW w:w="790" w:type="dxa"/>
            <w:noWrap/>
          </w:tcPr>
          <w:p w14:paraId="01025A71"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57</w:t>
            </w:r>
          </w:p>
        </w:tc>
        <w:tc>
          <w:tcPr>
            <w:tcW w:w="790" w:type="dxa"/>
          </w:tcPr>
          <w:p w14:paraId="01025A72"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52</w:t>
            </w:r>
          </w:p>
        </w:tc>
      </w:tr>
      <w:tr w:rsidR="00982408" w:rsidRPr="00982408" w14:paraId="01025A7F" w14:textId="77777777" w:rsidTr="00982408">
        <w:trPr>
          <w:trHeight w:val="678"/>
        </w:trPr>
        <w:tc>
          <w:tcPr>
            <w:tcW w:w="2277" w:type="dxa"/>
          </w:tcPr>
          <w:p w14:paraId="01025A74"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 xml:space="preserve">Más településről bejáró általános iskolai tanulók száma </w:t>
            </w:r>
          </w:p>
        </w:tc>
        <w:tc>
          <w:tcPr>
            <w:tcW w:w="789" w:type="dxa"/>
            <w:noWrap/>
          </w:tcPr>
          <w:p w14:paraId="01025A75"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w:t>
            </w:r>
          </w:p>
        </w:tc>
        <w:tc>
          <w:tcPr>
            <w:tcW w:w="790" w:type="dxa"/>
            <w:noWrap/>
          </w:tcPr>
          <w:p w14:paraId="01025A76"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24</w:t>
            </w:r>
          </w:p>
        </w:tc>
        <w:tc>
          <w:tcPr>
            <w:tcW w:w="789" w:type="dxa"/>
            <w:noWrap/>
          </w:tcPr>
          <w:p w14:paraId="01025A77"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20</w:t>
            </w:r>
          </w:p>
        </w:tc>
        <w:tc>
          <w:tcPr>
            <w:tcW w:w="790" w:type="dxa"/>
            <w:noWrap/>
          </w:tcPr>
          <w:p w14:paraId="01025A78"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8</w:t>
            </w:r>
          </w:p>
        </w:tc>
        <w:tc>
          <w:tcPr>
            <w:tcW w:w="790" w:type="dxa"/>
            <w:noWrap/>
          </w:tcPr>
          <w:p w14:paraId="01025A79"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8</w:t>
            </w:r>
          </w:p>
        </w:tc>
        <w:tc>
          <w:tcPr>
            <w:tcW w:w="789" w:type="dxa"/>
            <w:noWrap/>
          </w:tcPr>
          <w:p w14:paraId="01025A7A"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8</w:t>
            </w:r>
          </w:p>
        </w:tc>
        <w:tc>
          <w:tcPr>
            <w:tcW w:w="790" w:type="dxa"/>
            <w:noWrap/>
          </w:tcPr>
          <w:p w14:paraId="01025A7B"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12</w:t>
            </w:r>
          </w:p>
        </w:tc>
        <w:tc>
          <w:tcPr>
            <w:tcW w:w="789" w:type="dxa"/>
            <w:noWrap/>
          </w:tcPr>
          <w:p w14:paraId="01025A7C"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16</w:t>
            </w:r>
          </w:p>
        </w:tc>
        <w:tc>
          <w:tcPr>
            <w:tcW w:w="790" w:type="dxa"/>
            <w:noWrap/>
          </w:tcPr>
          <w:p w14:paraId="01025A7D"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21</w:t>
            </w:r>
          </w:p>
        </w:tc>
        <w:tc>
          <w:tcPr>
            <w:tcW w:w="790" w:type="dxa"/>
          </w:tcPr>
          <w:p w14:paraId="01025A7E"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24</w:t>
            </w:r>
          </w:p>
        </w:tc>
      </w:tr>
      <w:tr w:rsidR="00982408" w:rsidRPr="00982408" w14:paraId="01025A8B" w14:textId="77777777" w:rsidTr="00982408">
        <w:trPr>
          <w:trHeight w:val="678"/>
        </w:trPr>
        <w:tc>
          <w:tcPr>
            <w:tcW w:w="2277" w:type="dxa"/>
          </w:tcPr>
          <w:p w14:paraId="01025A80"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Hátrányos helyzetű általános iskolai tanulók száma</w:t>
            </w:r>
          </w:p>
        </w:tc>
        <w:tc>
          <w:tcPr>
            <w:tcW w:w="789" w:type="dxa"/>
            <w:noWrap/>
          </w:tcPr>
          <w:p w14:paraId="01025A81"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w:t>
            </w:r>
          </w:p>
        </w:tc>
        <w:tc>
          <w:tcPr>
            <w:tcW w:w="790" w:type="dxa"/>
            <w:noWrap/>
          </w:tcPr>
          <w:p w14:paraId="01025A82"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w:t>
            </w:r>
          </w:p>
        </w:tc>
        <w:tc>
          <w:tcPr>
            <w:tcW w:w="789" w:type="dxa"/>
            <w:noWrap/>
          </w:tcPr>
          <w:p w14:paraId="01025A83"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w:t>
            </w:r>
          </w:p>
        </w:tc>
        <w:tc>
          <w:tcPr>
            <w:tcW w:w="790" w:type="dxa"/>
            <w:noWrap/>
          </w:tcPr>
          <w:p w14:paraId="01025A84"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w:t>
            </w:r>
          </w:p>
        </w:tc>
        <w:tc>
          <w:tcPr>
            <w:tcW w:w="790" w:type="dxa"/>
            <w:noWrap/>
          </w:tcPr>
          <w:p w14:paraId="01025A85"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w:t>
            </w:r>
          </w:p>
        </w:tc>
        <w:tc>
          <w:tcPr>
            <w:tcW w:w="789" w:type="dxa"/>
            <w:noWrap/>
          </w:tcPr>
          <w:p w14:paraId="01025A86"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w:t>
            </w:r>
          </w:p>
        </w:tc>
        <w:tc>
          <w:tcPr>
            <w:tcW w:w="790" w:type="dxa"/>
            <w:noWrap/>
          </w:tcPr>
          <w:p w14:paraId="01025A87"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w:t>
            </w:r>
          </w:p>
        </w:tc>
        <w:tc>
          <w:tcPr>
            <w:tcW w:w="789" w:type="dxa"/>
            <w:noWrap/>
          </w:tcPr>
          <w:p w14:paraId="01025A88"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167</w:t>
            </w:r>
          </w:p>
        </w:tc>
        <w:tc>
          <w:tcPr>
            <w:tcW w:w="790" w:type="dxa"/>
            <w:noWrap/>
          </w:tcPr>
          <w:p w14:paraId="01025A89"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157</w:t>
            </w:r>
          </w:p>
        </w:tc>
        <w:tc>
          <w:tcPr>
            <w:tcW w:w="790" w:type="dxa"/>
          </w:tcPr>
          <w:p w14:paraId="01025A8A"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66</w:t>
            </w:r>
          </w:p>
        </w:tc>
      </w:tr>
      <w:tr w:rsidR="00982408" w:rsidRPr="00982408" w14:paraId="01025A97" w14:textId="77777777" w:rsidTr="00982408">
        <w:trPr>
          <w:trHeight w:val="678"/>
        </w:trPr>
        <w:tc>
          <w:tcPr>
            <w:tcW w:w="2277" w:type="dxa"/>
          </w:tcPr>
          <w:p w14:paraId="01025A8C"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Számítógépes ellátottság a tanulók arányában</w:t>
            </w:r>
          </w:p>
        </w:tc>
        <w:tc>
          <w:tcPr>
            <w:tcW w:w="789" w:type="dxa"/>
            <w:noWrap/>
          </w:tcPr>
          <w:p w14:paraId="01025A8D"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w:t>
            </w:r>
          </w:p>
        </w:tc>
        <w:tc>
          <w:tcPr>
            <w:tcW w:w="790" w:type="dxa"/>
            <w:noWrap/>
          </w:tcPr>
          <w:p w14:paraId="01025A8E"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w:t>
            </w:r>
          </w:p>
        </w:tc>
        <w:tc>
          <w:tcPr>
            <w:tcW w:w="789" w:type="dxa"/>
            <w:noWrap/>
          </w:tcPr>
          <w:p w14:paraId="01025A8F"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12,4%</w:t>
            </w:r>
          </w:p>
        </w:tc>
        <w:tc>
          <w:tcPr>
            <w:tcW w:w="790" w:type="dxa"/>
            <w:noWrap/>
          </w:tcPr>
          <w:p w14:paraId="01025A90"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12,9%</w:t>
            </w:r>
          </w:p>
        </w:tc>
        <w:tc>
          <w:tcPr>
            <w:tcW w:w="790" w:type="dxa"/>
            <w:noWrap/>
          </w:tcPr>
          <w:p w14:paraId="01025A91"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12,9%</w:t>
            </w:r>
          </w:p>
        </w:tc>
        <w:tc>
          <w:tcPr>
            <w:tcW w:w="789" w:type="dxa"/>
            <w:noWrap/>
          </w:tcPr>
          <w:p w14:paraId="01025A92"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11,8%</w:t>
            </w:r>
          </w:p>
        </w:tc>
        <w:tc>
          <w:tcPr>
            <w:tcW w:w="790" w:type="dxa"/>
            <w:noWrap/>
          </w:tcPr>
          <w:p w14:paraId="01025A93"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9,9%</w:t>
            </w:r>
          </w:p>
        </w:tc>
        <w:tc>
          <w:tcPr>
            <w:tcW w:w="789" w:type="dxa"/>
            <w:noWrap/>
          </w:tcPr>
          <w:p w14:paraId="01025A94"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13,7%</w:t>
            </w:r>
          </w:p>
        </w:tc>
        <w:tc>
          <w:tcPr>
            <w:tcW w:w="790" w:type="dxa"/>
            <w:noWrap/>
          </w:tcPr>
          <w:p w14:paraId="01025A95"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12,3%</w:t>
            </w:r>
          </w:p>
        </w:tc>
        <w:tc>
          <w:tcPr>
            <w:tcW w:w="790" w:type="dxa"/>
          </w:tcPr>
          <w:p w14:paraId="01025A96" w14:textId="77777777" w:rsidR="00982408" w:rsidRPr="00982408" w:rsidRDefault="00982408" w:rsidP="00982408">
            <w:pPr>
              <w:suppressAutoHyphens/>
              <w:spacing w:after="0"/>
              <w:jc w:val="center"/>
              <w:rPr>
                <w:rFonts w:eastAsia="MS Mincho" w:cs="Arial"/>
                <w:bCs/>
                <w:color w:val="000000"/>
                <w:sz w:val="18"/>
                <w:szCs w:val="18"/>
                <w:lang w:eastAsia="ar-SA"/>
              </w:rPr>
            </w:pPr>
            <w:r w:rsidRPr="00982408">
              <w:rPr>
                <w:rFonts w:eastAsia="MS Mincho" w:cs="Arial"/>
                <w:bCs/>
                <w:color w:val="000000"/>
                <w:sz w:val="18"/>
                <w:szCs w:val="18"/>
                <w:lang w:eastAsia="ar-SA"/>
              </w:rPr>
              <w:t>11,9%</w:t>
            </w:r>
          </w:p>
        </w:tc>
      </w:tr>
    </w:tbl>
    <w:p w14:paraId="01025A98" w14:textId="77777777" w:rsidR="00982408" w:rsidRDefault="00982408" w:rsidP="00982408">
      <w:pPr>
        <w:suppressAutoHyphens/>
        <w:spacing w:after="0"/>
        <w:rPr>
          <w:rFonts w:ascii="Garamond" w:eastAsia="MS Mincho" w:hAnsi="Garamond" w:cs="Arial"/>
          <w:b/>
          <w:bCs/>
          <w:color w:val="000000"/>
          <w:szCs w:val="20"/>
          <w:lang w:eastAsia="ar-SA"/>
        </w:rPr>
      </w:pPr>
    </w:p>
    <w:p w14:paraId="01025A99" w14:textId="77777777" w:rsidR="00982408" w:rsidRDefault="00982408">
      <w:r>
        <w:br w:type="page"/>
      </w:r>
    </w:p>
    <w:tbl>
      <w:tblPr>
        <w:tblStyle w:val="Rcsostblzat"/>
        <w:tblW w:w="0" w:type="auto"/>
        <w:tblLook w:val="04A0" w:firstRow="1" w:lastRow="0" w:firstColumn="1" w:lastColumn="0" w:noHBand="0" w:noVBand="1"/>
      </w:tblPr>
      <w:tblGrid>
        <w:gridCol w:w="1293"/>
        <w:gridCol w:w="731"/>
        <w:gridCol w:w="1100"/>
        <w:gridCol w:w="1299"/>
        <w:gridCol w:w="1100"/>
        <w:gridCol w:w="1299"/>
        <w:gridCol w:w="1164"/>
        <w:gridCol w:w="1299"/>
      </w:tblGrid>
      <w:tr w:rsidR="00982408" w:rsidRPr="00982408" w14:paraId="01025A9B" w14:textId="77777777" w:rsidTr="00982408">
        <w:tc>
          <w:tcPr>
            <w:tcW w:w="9285" w:type="dxa"/>
            <w:gridSpan w:val="8"/>
            <w:shd w:val="clear" w:color="auto" w:fill="BFBFBF" w:themeFill="background1" w:themeFillShade="BF"/>
          </w:tcPr>
          <w:p w14:paraId="01025A9A" w14:textId="77777777" w:rsidR="00982408" w:rsidRPr="00982408" w:rsidRDefault="009C7250" w:rsidP="001A2E53">
            <w:pPr>
              <w:suppressAutoHyphens/>
              <w:spacing w:before="120"/>
              <w:rPr>
                <w:rFonts w:eastAsia="MS Mincho" w:cs="Arial"/>
                <w:b/>
                <w:bCs/>
                <w:color w:val="000000"/>
                <w:sz w:val="18"/>
                <w:szCs w:val="18"/>
                <w:lang w:eastAsia="ar-SA"/>
              </w:rPr>
            </w:pPr>
            <w:r w:rsidRPr="000214FA">
              <w:rPr>
                <w:b/>
                <w:sz w:val="18"/>
                <w:szCs w:val="18"/>
              </w:rPr>
              <w:fldChar w:fldCharType="begin"/>
            </w:r>
            <w:r w:rsidR="001A2E53" w:rsidRPr="000214FA">
              <w:rPr>
                <w:b/>
                <w:sz w:val="18"/>
                <w:szCs w:val="18"/>
              </w:rPr>
              <w:instrText xml:space="preserve"> SEQ táblázat \* ARABIC </w:instrText>
            </w:r>
            <w:r w:rsidRPr="000214FA">
              <w:rPr>
                <w:b/>
                <w:sz w:val="18"/>
                <w:szCs w:val="18"/>
              </w:rPr>
              <w:fldChar w:fldCharType="separate"/>
            </w:r>
            <w:r w:rsidR="00485792">
              <w:rPr>
                <w:b/>
                <w:noProof/>
                <w:sz w:val="18"/>
                <w:szCs w:val="18"/>
              </w:rPr>
              <w:t>11</w:t>
            </w:r>
            <w:r w:rsidRPr="000214FA">
              <w:rPr>
                <w:b/>
                <w:sz w:val="18"/>
                <w:szCs w:val="18"/>
              </w:rPr>
              <w:fldChar w:fldCharType="end"/>
            </w:r>
            <w:r w:rsidR="001A2E53" w:rsidRPr="000214FA">
              <w:rPr>
                <w:b/>
                <w:sz w:val="18"/>
                <w:szCs w:val="18"/>
              </w:rPr>
              <w:t xml:space="preserve">. táblázat – </w:t>
            </w:r>
            <w:r w:rsidR="004122CB" w:rsidRPr="004122CB">
              <w:rPr>
                <w:rFonts w:eastAsia="MS Mincho" w:cs="Arial"/>
                <w:b/>
                <w:bCs/>
                <w:color w:val="000000"/>
                <w:sz w:val="18"/>
                <w:szCs w:val="18"/>
                <w:lang w:eastAsia="ar-SA"/>
              </w:rPr>
              <w:t>Bugyi Nagyközségi Kazinczy Ferenc Általános Iskola és Alapfokú Művészeti Iskola</w:t>
            </w:r>
            <w:r w:rsidR="004122CB" w:rsidRPr="00982408">
              <w:rPr>
                <w:rFonts w:eastAsia="MS Mincho" w:cs="Arial"/>
                <w:b/>
                <w:bCs/>
                <w:color w:val="000000"/>
                <w:sz w:val="18"/>
                <w:szCs w:val="18"/>
                <w:lang w:eastAsia="ar-SA"/>
              </w:rPr>
              <w:t xml:space="preserve"> </w:t>
            </w:r>
            <w:r w:rsidR="00982408" w:rsidRPr="00982408">
              <w:rPr>
                <w:rFonts w:eastAsia="MS Mincho" w:cs="Arial"/>
                <w:b/>
                <w:bCs/>
                <w:color w:val="000000"/>
                <w:sz w:val="18"/>
                <w:szCs w:val="18"/>
                <w:lang w:eastAsia="ar-SA"/>
              </w:rPr>
              <w:t>kompetenciamérés eredményei</w:t>
            </w:r>
          </w:p>
        </w:tc>
      </w:tr>
      <w:tr w:rsidR="00982408" w:rsidRPr="00982408" w14:paraId="01025AA0" w14:textId="77777777" w:rsidTr="00982408">
        <w:tc>
          <w:tcPr>
            <w:tcW w:w="2024" w:type="dxa"/>
            <w:gridSpan w:val="2"/>
            <w:vMerge w:val="restart"/>
            <w:shd w:val="clear" w:color="auto" w:fill="BFBFBF" w:themeFill="background1" w:themeFillShade="BF"/>
          </w:tcPr>
          <w:p w14:paraId="01025A9C"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Mérési terület</w:t>
            </w:r>
          </w:p>
        </w:tc>
        <w:tc>
          <w:tcPr>
            <w:tcW w:w="2399" w:type="dxa"/>
            <w:gridSpan w:val="2"/>
            <w:shd w:val="clear" w:color="auto" w:fill="BFBFBF" w:themeFill="background1" w:themeFillShade="BF"/>
          </w:tcPr>
          <w:p w14:paraId="01025A9D"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2012</w:t>
            </w:r>
          </w:p>
        </w:tc>
        <w:tc>
          <w:tcPr>
            <w:tcW w:w="2399" w:type="dxa"/>
            <w:gridSpan w:val="2"/>
            <w:shd w:val="clear" w:color="auto" w:fill="BFBFBF" w:themeFill="background1" w:themeFillShade="BF"/>
          </w:tcPr>
          <w:p w14:paraId="01025A9E"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2013</w:t>
            </w:r>
          </w:p>
        </w:tc>
        <w:tc>
          <w:tcPr>
            <w:tcW w:w="2463" w:type="dxa"/>
            <w:gridSpan w:val="2"/>
            <w:shd w:val="clear" w:color="auto" w:fill="BFBFBF" w:themeFill="background1" w:themeFillShade="BF"/>
          </w:tcPr>
          <w:p w14:paraId="01025A9F"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2014</w:t>
            </w:r>
          </w:p>
        </w:tc>
      </w:tr>
      <w:tr w:rsidR="00982408" w:rsidRPr="00982408" w14:paraId="01025AAB" w14:textId="77777777" w:rsidTr="00982408">
        <w:tc>
          <w:tcPr>
            <w:tcW w:w="2024" w:type="dxa"/>
            <w:gridSpan w:val="2"/>
            <w:vMerge/>
            <w:shd w:val="clear" w:color="auto" w:fill="BFBFBF" w:themeFill="background1" w:themeFillShade="BF"/>
          </w:tcPr>
          <w:p w14:paraId="01025AA1" w14:textId="77777777" w:rsidR="00982408" w:rsidRPr="00982408" w:rsidRDefault="00982408" w:rsidP="00982408">
            <w:pPr>
              <w:suppressAutoHyphens/>
              <w:spacing w:after="0"/>
              <w:rPr>
                <w:rFonts w:eastAsia="MS Mincho" w:cs="Arial"/>
                <w:b/>
                <w:bCs/>
                <w:color w:val="000000"/>
                <w:sz w:val="18"/>
                <w:szCs w:val="18"/>
                <w:lang w:eastAsia="ar-SA"/>
              </w:rPr>
            </w:pPr>
          </w:p>
        </w:tc>
        <w:tc>
          <w:tcPr>
            <w:tcW w:w="1100" w:type="dxa"/>
            <w:shd w:val="clear" w:color="auto" w:fill="BFBFBF" w:themeFill="background1" w:themeFillShade="BF"/>
          </w:tcPr>
          <w:p w14:paraId="01025AA2"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iskolai</w:t>
            </w:r>
          </w:p>
          <w:p w14:paraId="01025AA3"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átlag</w:t>
            </w:r>
          </w:p>
        </w:tc>
        <w:tc>
          <w:tcPr>
            <w:tcW w:w="1299" w:type="dxa"/>
            <w:shd w:val="clear" w:color="auto" w:fill="BFBFBF" w:themeFill="background1" w:themeFillShade="BF"/>
          </w:tcPr>
          <w:p w14:paraId="01025AA4"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országos átlag</w:t>
            </w:r>
          </w:p>
        </w:tc>
        <w:tc>
          <w:tcPr>
            <w:tcW w:w="1100" w:type="dxa"/>
            <w:shd w:val="clear" w:color="auto" w:fill="BFBFBF" w:themeFill="background1" w:themeFillShade="BF"/>
          </w:tcPr>
          <w:p w14:paraId="01025AA5"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iskolai</w:t>
            </w:r>
          </w:p>
          <w:p w14:paraId="01025AA6"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átlag</w:t>
            </w:r>
          </w:p>
        </w:tc>
        <w:tc>
          <w:tcPr>
            <w:tcW w:w="1299" w:type="dxa"/>
            <w:shd w:val="clear" w:color="auto" w:fill="BFBFBF" w:themeFill="background1" w:themeFillShade="BF"/>
          </w:tcPr>
          <w:p w14:paraId="01025AA7"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országos átlag</w:t>
            </w:r>
          </w:p>
        </w:tc>
        <w:tc>
          <w:tcPr>
            <w:tcW w:w="1164" w:type="dxa"/>
            <w:shd w:val="clear" w:color="auto" w:fill="BFBFBF" w:themeFill="background1" w:themeFillShade="BF"/>
          </w:tcPr>
          <w:p w14:paraId="01025AA8"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iskolai</w:t>
            </w:r>
          </w:p>
          <w:p w14:paraId="01025AA9"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átlag</w:t>
            </w:r>
          </w:p>
        </w:tc>
        <w:tc>
          <w:tcPr>
            <w:tcW w:w="1299" w:type="dxa"/>
            <w:shd w:val="clear" w:color="auto" w:fill="BFBFBF" w:themeFill="background1" w:themeFillShade="BF"/>
          </w:tcPr>
          <w:p w14:paraId="01025AAA"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országos átlag</w:t>
            </w:r>
          </w:p>
        </w:tc>
      </w:tr>
      <w:tr w:rsidR="00982408" w:rsidRPr="00982408" w14:paraId="01025AB4" w14:textId="77777777" w:rsidTr="00982408">
        <w:tc>
          <w:tcPr>
            <w:tcW w:w="1293" w:type="dxa"/>
            <w:vMerge w:val="restart"/>
          </w:tcPr>
          <w:p w14:paraId="01025AAC"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 xml:space="preserve">matematika </w:t>
            </w:r>
          </w:p>
        </w:tc>
        <w:tc>
          <w:tcPr>
            <w:tcW w:w="731" w:type="dxa"/>
          </w:tcPr>
          <w:p w14:paraId="01025AAD"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6. évf.</w:t>
            </w:r>
          </w:p>
        </w:tc>
        <w:tc>
          <w:tcPr>
            <w:tcW w:w="1100" w:type="dxa"/>
          </w:tcPr>
          <w:p w14:paraId="01025AAE"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1429</w:t>
            </w:r>
          </w:p>
        </w:tc>
        <w:tc>
          <w:tcPr>
            <w:tcW w:w="1299" w:type="dxa"/>
          </w:tcPr>
          <w:p w14:paraId="01025AAF"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1489</w:t>
            </w:r>
          </w:p>
        </w:tc>
        <w:tc>
          <w:tcPr>
            <w:tcW w:w="1100" w:type="dxa"/>
          </w:tcPr>
          <w:p w14:paraId="01025AB0"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1374</w:t>
            </w:r>
          </w:p>
        </w:tc>
        <w:tc>
          <w:tcPr>
            <w:tcW w:w="1299" w:type="dxa"/>
          </w:tcPr>
          <w:p w14:paraId="01025AB1"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1489</w:t>
            </w:r>
          </w:p>
        </w:tc>
        <w:tc>
          <w:tcPr>
            <w:tcW w:w="1164" w:type="dxa"/>
          </w:tcPr>
          <w:p w14:paraId="01025AB2"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1354</w:t>
            </w:r>
          </w:p>
        </w:tc>
        <w:tc>
          <w:tcPr>
            <w:tcW w:w="1299" w:type="dxa"/>
          </w:tcPr>
          <w:p w14:paraId="01025AB3"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1491</w:t>
            </w:r>
          </w:p>
        </w:tc>
      </w:tr>
      <w:tr w:rsidR="00982408" w:rsidRPr="00982408" w14:paraId="01025ABD" w14:textId="77777777" w:rsidTr="00982408">
        <w:tc>
          <w:tcPr>
            <w:tcW w:w="1293" w:type="dxa"/>
            <w:vMerge/>
          </w:tcPr>
          <w:p w14:paraId="01025AB5" w14:textId="77777777" w:rsidR="00982408" w:rsidRPr="00982408" w:rsidRDefault="00982408" w:rsidP="00982408">
            <w:pPr>
              <w:suppressAutoHyphens/>
              <w:spacing w:after="0"/>
              <w:rPr>
                <w:rFonts w:eastAsia="MS Mincho" w:cs="Arial"/>
                <w:b/>
                <w:bCs/>
                <w:color w:val="000000"/>
                <w:sz w:val="18"/>
                <w:szCs w:val="18"/>
                <w:lang w:eastAsia="ar-SA"/>
              </w:rPr>
            </w:pPr>
          </w:p>
        </w:tc>
        <w:tc>
          <w:tcPr>
            <w:tcW w:w="731" w:type="dxa"/>
          </w:tcPr>
          <w:p w14:paraId="01025AB6"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8. évf.</w:t>
            </w:r>
          </w:p>
        </w:tc>
        <w:tc>
          <w:tcPr>
            <w:tcW w:w="1100" w:type="dxa"/>
          </w:tcPr>
          <w:p w14:paraId="01025AB7"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1526</w:t>
            </w:r>
          </w:p>
        </w:tc>
        <w:tc>
          <w:tcPr>
            <w:tcW w:w="1299" w:type="dxa"/>
          </w:tcPr>
          <w:p w14:paraId="01025AB8"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1612</w:t>
            </w:r>
          </w:p>
        </w:tc>
        <w:tc>
          <w:tcPr>
            <w:tcW w:w="1100" w:type="dxa"/>
          </w:tcPr>
          <w:p w14:paraId="01025AB9"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1437</w:t>
            </w:r>
          </w:p>
        </w:tc>
        <w:tc>
          <w:tcPr>
            <w:tcW w:w="1299" w:type="dxa"/>
          </w:tcPr>
          <w:p w14:paraId="01025ABA"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1620</w:t>
            </w:r>
          </w:p>
        </w:tc>
        <w:tc>
          <w:tcPr>
            <w:tcW w:w="1164" w:type="dxa"/>
          </w:tcPr>
          <w:p w14:paraId="01025ABB"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1519</w:t>
            </w:r>
          </w:p>
        </w:tc>
        <w:tc>
          <w:tcPr>
            <w:tcW w:w="1299" w:type="dxa"/>
          </w:tcPr>
          <w:p w14:paraId="01025ABC"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1617</w:t>
            </w:r>
          </w:p>
        </w:tc>
      </w:tr>
      <w:tr w:rsidR="00982408" w:rsidRPr="00982408" w14:paraId="01025AC6" w14:textId="77777777" w:rsidTr="00982408">
        <w:tc>
          <w:tcPr>
            <w:tcW w:w="1293" w:type="dxa"/>
            <w:vMerge w:val="restart"/>
          </w:tcPr>
          <w:p w14:paraId="01025ABE"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szövegértés</w:t>
            </w:r>
          </w:p>
        </w:tc>
        <w:tc>
          <w:tcPr>
            <w:tcW w:w="731" w:type="dxa"/>
          </w:tcPr>
          <w:p w14:paraId="01025ABF"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6. évf.</w:t>
            </w:r>
          </w:p>
        </w:tc>
        <w:tc>
          <w:tcPr>
            <w:tcW w:w="1100" w:type="dxa"/>
          </w:tcPr>
          <w:p w14:paraId="01025AC0"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1409</w:t>
            </w:r>
          </w:p>
        </w:tc>
        <w:tc>
          <w:tcPr>
            <w:tcW w:w="1299" w:type="dxa"/>
          </w:tcPr>
          <w:p w14:paraId="01025AC1"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1472</w:t>
            </w:r>
          </w:p>
        </w:tc>
        <w:tc>
          <w:tcPr>
            <w:tcW w:w="1100" w:type="dxa"/>
          </w:tcPr>
          <w:p w14:paraId="01025AC2"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1424</w:t>
            </w:r>
          </w:p>
        </w:tc>
        <w:tc>
          <w:tcPr>
            <w:tcW w:w="1299" w:type="dxa"/>
          </w:tcPr>
          <w:p w14:paraId="01025AC3"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1497</w:t>
            </w:r>
          </w:p>
        </w:tc>
        <w:tc>
          <w:tcPr>
            <w:tcW w:w="1164" w:type="dxa"/>
          </w:tcPr>
          <w:p w14:paraId="01025AC4"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1347</w:t>
            </w:r>
          </w:p>
        </w:tc>
        <w:tc>
          <w:tcPr>
            <w:tcW w:w="1299" w:type="dxa"/>
          </w:tcPr>
          <w:p w14:paraId="01025AC5"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1481</w:t>
            </w:r>
          </w:p>
        </w:tc>
      </w:tr>
      <w:tr w:rsidR="00982408" w:rsidRPr="00982408" w14:paraId="01025ACF" w14:textId="77777777" w:rsidTr="00982408">
        <w:tc>
          <w:tcPr>
            <w:tcW w:w="1293" w:type="dxa"/>
            <w:vMerge/>
          </w:tcPr>
          <w:p w14:paraId="01025AC7" w14:textId="77777777" w:rsidR="00982408" w:rsidRPr="00982408" w:rsidRDefault="00982408" w:rsidP="00982408">
            <w:pPr>
              <w:suppressAutoHyphens/>
              <w:spacing w:after="0"/>
              <w:rPr>
                <w:rFonts w:eastAsia="MS Mincho" w:cs="Arial"/>
                <w:b/>
                <w:bCs/>
                <w:color w:val="000000"/>
                <w:sz w:val="18"/>
                <w:szCs w:val="18"/>
                <w:lang w:eastAsia="ar-SA"/>
              </w:rPr>
            </w:pPr>
          </w:p>
        </w:tc>
        <w:tc>
          <w:tcPr>
            <w:tcW w:w="731" w:type="dxa"/>
          </w:tcPr>
          <w:p w14:paraId="01025AC8"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8. évf.</w:t>
            </w:r>
          </w:p>
        </w:tc>
        <w:tc>
          <w:tcPr>
            <w:tcW w:w="1100" w:type="dxa"/>
          </w:tcPr>
          <w:p w14:paraId="01025AC9"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1519</w:t>
            </w:r>
          </w:p>
        </w:tc>
        <w:tc>
          <w:tcPr>
            <w:tcW w:w="1299" w:type="dxa"/>
          </w:tcPr>
          <w:p w14:paraId="01025ACA"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1567</w:t>
            </w:r>
          </w:p>
        </w:tc>
        <w:tc>
          <w:tcPr>
            <w:tcW w:w="1100" w:type="dxa"/>
          </w:tcPr>
          <w:p w14:paraId="01025ACB"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1450</w:t>
            </w:r>
          </w:p>
        </w:tc>
        <w:tc>
          <w:tcPr>
            <w:tcW w:w="1299" w:type="dxa"/>
          </w:tcPr>
          <w:p w14:paraId="01025ACC"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1555</w:t>
            </w:r>
          </w:p>
        </w:tc>
        <w:tc>
          <w:tcPr>
            <w:tcW w:w="1164" w:type="dxa"/>
          </w:tcPr>
          <w:p w14:paraId="01025ACD"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1479</w:t>
            </w:r>
          </w:p>
        </w:tc>
        <w:tc>
          <w:tcPr>
            <w:tcW w:w="1299" w:type="dxa"/>
          </w:tcPr>
          <w:p w14:paraId="01025ACE"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1557</w:t>
            </w:r>
          </w:p>
        </w:tc>
      </w:tr>
    </w:tbl>
    <w:p w14:paraId="01025AD0" w14:textId="77777777" w:rsidR="00982408" w:rsidRPr="009B33C9" w:rsidRDefault="00982408" w:rsidP="00982408">
      <w:pPr>
        <w:spacing w:before="120"/>
        <w:rPr>
          <w:szCs w:val="20"/>
        </w:rPr>
      </w:pPr>
      <w:r>
        <w:rPr>
          <w:szCs w:val="20"/>
        </w:rPr>
        <w:t>Mindkét iskola esetében elmondható, hogy az</w:t>
      </w:r>
      <w:r w:rsidRPr="009B33C9">
        <w:rPr>
          <w:szCs w:val="20"/>
        </w:rPr>
        <w:t xml:space="preserve"> </w:t>
      </w:r>
      <w:r>
        <w:rPr>
          <w:szCs w:val="20"/>
        </w:rPr>
        <w:t>is</w:t>
      </w:r>
      <w:r w:rsidRPr="009B33C9">
        <w:rPr>
          <w:szCs w:val="20"/>
        </w:rPr>
        <w:t xml:space="preserve">kola kompetenciamérés eredményei kismértékben elmaradnak az országos eredményektől. </w:t>
      </w:r>
    </w:p>
    <w:tbl>
      <w:tblPr>
        <w:tblStyle w:val="Rcsostblzat"/>
        <w:tblW w:w="0" w:type="auto"/>
        <w:tblLook w:val="04A0" w:firstRow="1" w:lastRow="0" w:firstColumn="1" w:lastColumn="0" w:noHBand="0" w:noVBand="1"/>
      </w:tblPr>
      <w:tblGrid>
        <w:gridCol w:w="1293"/>
        <w:gridCol w:w="731"/>
        <w:gridCol w:w="1100"/>
        <w:gridCol w:w="1299"/>
        <w:gridCol w:w="1100"/>
        <w:gridCol w:w="1299"/>
        <w:gridCol w:w="1164"/>
        <w:gridCol w:w="1299"/>
      </w:tblGrid>
      <w:tr w:rsidR="00982408" w:rsidRPr="00982408" w14:paraId="01025AD2" w14:textId="77777777" w:rsidTr="00982408">
        <w:tc>
          <w:tcPr>
            <w:tcW w:w="9285" w:type="dxa"/>
            <w:gridSpan w:val="8"/>
            <w:shd w:val="clear" w:color="auto" w:fill="BFBFBF" w:themeFill="background1" w:themeFillShade="BF"/>
          </w:tcPr>
          <w:p w14:paraId="01025AD1" w14:textId="77777777" w:rsidR="00982408" w:rsidRPr="00982408" w:rsidRDefault="009C7250" w:rsidP="001A2E53">
            <w:pPr>
              <w:suppressAutoHyphens/>
              <w:spacing w:before="120"/>
              <w:rPr>
                <w:rFonts w:eastAsia="MS Mincho" w:cs="Arial"/>
                <w:b/>
                <w:bCs/>
                <w:color w:val="000000"/>
                <w:sz w:val="18"/>
                <w:szCs w:val="18"/>
                <w:lang w:eastAsia="ar-SA"/>
              </w:rPr>
            </w:pPr>
            <w:r w:rsidRPr="000214FA">
              <w:rPr>
                <w:b/>
                <w:sz w:val="18"/>
                <w:szCs w:val="18"/>
              </w:rPr>
              <w:fldChar w:fldCharType="begin"/>
            </w:r>
            <w:r w:rsidR="001A2E53" w:rsidRPr="000214FA">
              <w:rPr>
                <w:b/>
                <w:sz w:val="18"/>
                <w:szCs w:val="18"/>
              </w:rPr>
              <w:instrText xml:space="preserve"> SEQ táblázat \* ARABIC </w:instrText>
            </w:r>
            <w:r w:rsidRPr="000214FA">
              <w:rPr>
                <w:b/>
                <w:sz w:val="18"/>
                <w:szCs w:val="18"/>
              </w:rPr>
              <w:fldChar w:fldCharType="separate"/>
            </w:r>
            <w:r w:rsidR="00485792">
              <w:rPr>
                <w:b/>
                <w:noProof/>
                <w:sz w:val="18"/>
                <w:szCs w:val="18"/>
              </w:rPr>
              <w:t>12</w:t>
            </w:r>
            <w:r w:rsidRPr="000214FA">
              <w:rPr>
                <w:b/>
                <w:sz w:val="18"/>
                <w:szCs w:val="18"/>
              </w:rPr>
              <w:fldChar w:fldCharType="end"/>
            </w:r>
            <w:r w:rsidR="001A2E53" w:rsidRPr="000214FA">
              <w:rPr>
                <w:b/>
                <w:sz w:val="18"/>
                <w:szCs w:val="18"/>
              </w:rPr>
              <w:t xml:space="preserve">. táblázat – </w:t>
            </w:r>
            <w:r w:rsidR="00982408" w:rsidRPr="00982408">
              <w:rPr>
                <w:rFonts w:eastAsia="MS Mincho" w:cs="Arial"/>
                <w:b/>
                <w:bCs/>
                <w:color w:val="000000"/>
                <w:sz w:val="18"/>
                <w:szCs w:val="18"/>
                <w:lang w:eastAsia="ar-SA"/>
              </w:rPr>
              <w:t>Beleznay János Tagintézménye kompetenciamérés eredményei</w:t>
            </w:r>
          </w:p>
        </w:tc>
      </w:tr>
      <w:tr w:rsidR="00982408" w:rsidRPr="00982408" w14:paraId="01025AD7" w14:textId="77777777" w:rsidTr="00982408">
        <w:tc>
          <w:tcPr>
            <w:tcW w:w="2024" w:type="dxa"/>
            <w:gridSpan w:val="2"/>
            <w:vMerge w:val="restart"/>
            <w:shd w:val="clear" w:color="auto" w:fill="BFBFBF" w:themeFill="background1" w:themeFillShade="BF"/>
          </w:tcPr>
          <w:p w14:paraId="01025AD3"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Mérési terület</w:t>
            </w:r>
          </w:p>
        </w:tc>
        <w:tc>
          <w:tcPr>
            <w:tcW w:w="2399" w:type="dxa"/>
            <w:gridSpan w:val="2"/>
            <w:shd w:val="clear" w:color="auto" w:fill="BFBFBF" w:themeFill="background1" w:themeFillShade="BF"/>
          </w:tcPr>
          <w:p w14:paraId="01025AD4"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2012</w:t>
            </w:r>
          </w:p>
        </w:tc>
        <w:tc>
          <w:tcPr>
            <w:tcW w:w="2399" w:type="dxa"/>
            <w:gridSpan w:val="2"/>
            <w:shd w:val="clear" w:color="auto" w:fill="BFBFBF" w:themeFill="background1" w:themeFillShade="BF"/>
          </w:tcPr>
          <w:p w14:paraId="01025AD5"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2013</w:t>
            </w:r>
          </w:p>
        </w:tc>
        <w:tc>
          <w:tcPr>
            <w:tcW w:w="2463" w:type="dxa"/>
            <w:gridSpan w:val="2"/>
            <w:shd w:val="clear" w:color="auto" w:fill="BFBFBF" w:themeFill="background1" w:themeFillShade="BF"/>
          </w:tcPr>
          <w:p w14:paraId="01025AD6"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2014</w:t>
            </w:r>
          </w:p>
        </w:tc>
      </w:tr>
      <w:tr w:rsidR="00982408" w:rsidRPr="00982408" w14:paraId="01025AE2" w14:textId="77777777" w:rsidTr="00982408">
        <w:tc>
          <w:tcPr>
            <w:tcW w:w="2024" w:type="dxa"/>
            <w:gridSpan w:val="2"/>
            <w:vMerge/>
            <w:shd w:val="clear" w:color="auto" w:fill="BFBFBF" w:themeFill="background1" w:themeFillShade="BF"/>
          </w:tcPr>
          <w:p w14:paraId="01025AD8" w14:textId="77777777" w:rsidR="00982408" w:rsidRPr="00982408" w:rsidRDefault="00982408" w:rsidP="00982408">
            <w:pPr>
              <w:suppressAutoHyphens/>
              <w:spacing w:after="0"/>
              <w:rPr>
                <w:rFonts w:eastAsia="MS Mincho" w:cs="Arial"/>
                <w:b/>
                <w:bCs/>
                <w:color w:val="000000"/>
                <w:sz w:val="18"/>
                <w:szCs w:val="18"/>
                <w:lang w:eastAsia="ar-SA"/>
              </w:rPr>
            </w:pPr>
          </w:p>
        </w:tc>
        <w:tc>
          <w:tcPr>
            <w:tcW w:w="1100" w:type="dxa"/>
            <w:shd w:val="clear" w:color="auto" w:fill="BFBFBF" w:themeFill="background1" w:themeFillShade="BF"/>
          </w:tcPr>
          <w:p w14:paraId="01025AD9"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iskolai</w:t>
            </w:r>
          </w:p>
          <w:p w14:paraId="01025ADA"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átlag</w:t>
            </w:r>
          </w:p>
        </w:tc>
        <w:tc>
          <w:tcPr>
            <w:tcW w:w="1299" w:type="dxa"/>
            <w:shd w:val="clear" w:color="auto" w:fill="BFBFBF" w:themeFill="background1" w:themeFillShade="BF"/>
          </w:tcPr>
          <w:p w14:paraId="01025ADB"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országos átlag</w:t>
            </w:r>
          </w:p>
        </w:tc>
        <w:tc>
          <w:tcPr>
            <w:tcW w:w="1100" w:type="dxa"/>
            <w:shd w:val="clear" w:color="auto" w:fill="BFBFBF" w:themeFill="background1" w:themeFillShade="BF"/>
          </w:tcPr>
          <w:p w14:paraId="01025ADC"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iskolai</w:t>
            </w:r>
          </w:p>
          <w:p w14:paraId="01025ADD"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átlag</w:t>
            </w:r>
          </w:p>
        </w:tc>
        <w:tc>
          <w:tcPr>
            <w:tcW w:w="1299" w:type="dxa"/>
            <w:shd w:val="clear" w:color="auto" w:fill="BFBFBF" w:themeFill="background1" w:themeFillShade="BF"/>
          </w:tcPr>
          <w:p w14:paraId="01025ADE"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országos átlag</w:t>
            </w:r>
          </w:p>
        </w:tc>
        <w:tc>
          <w:tcPr>
            <w:tcW w:w="1164" w:type="dxa"/>
            <w:shd w:val="clear" w:color="auto" w:fill="BFBFBF" w:themeFill="background1" w:themeFillShade="BF"/>
          </w:tcPr>
          <w:p w14:paraId="01025ADF"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iskolai</w:t>
            </w:r>
          </w:p>
          <w:p w14:paraId="01025AE0"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átlag</w:t>
            </w:r>
          </w:p>
        </w:tc>
        <w:tc>
          <w:tcPr>
            <w:tcW w:w="1299" w:type="dxa"/>
            <w:shd w:val="clear" w:color="auto" w:fill="BFBFBF" w:themeFill="background1" w:themeFillShade="BF"/>
          </w:tcPr>
          <w:p w14:paraId="01025AE1"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országos átlag</w:t>
            </w:r>
          </w:p>
        </w:tc>
      </w:tr>
      <w:tr w:rsidR="00982408" w:rsidRPr="00982408" w14:paraId="01025AEB" w14:textId="77777777" w:rsidTr="00982408">
        <w:tc>
          <w:tcPr>
            <w:tcW w:w="1293" w:type="dxa"/>
            <w:vMerge w:val="restart"/>
          </w:tcPr>
          <w:p w14:paraId="01025AE3"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 xml:space="preserve">matematika </w:t>
            </w:r>
          </w:p>
        </w:tc>
        <w:tc>
          <w:tcPr>
            <w:tcW w:w="731" w:type="dxa"/>
          </w:tcPr>
          <w:p w14:paraId="01025AE4"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6. évf.</w:t>
            </w:r>
          </w:p>
        </w:tc>
        <w:tc>
          <w:tcPr>
            <w:tcW w:w="1100" w:type="dxa"/>
          </w:tcPr>
          <w:p w14:paraId="01025AE5"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w:t>
            </w:r>
          </w:p>
        </w:tc>
        <w:tc>
          <w:tcPr>
            <w:tcW w:w="1299" w:type="dxa"/>
          </w:tcPr>
          <w:p w14:paraId="01025AE6"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w:t>
            </w:r>
          </w:p>
        </w:tc>
        <w:tc>
          <w:tcPr>
            <w:tcW w:w="1100" w:type="dxa"/>
          </w:tcPr>
          <w:p w14:paraId="01025AE7"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1360</w:t>
            </w:r>
          </w:p>
        </w:tc>
        <w:tc>
          <w:tcPr>
            <w:tcW w:w="1299" w:type="dxa"/>
          </w:tcPr>
          <w:p w14:paraId="01025AE8"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1489</w:t>
            </w:r>
          </w:p>
        </w:tc>
        <w:tc>
          <w:tcPr>
            <w:tcW w:w="1164" w:type="dxa"/>
          </w:tcPr>
          <w:p w14:paraId="01025AE9"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1372</w:t>
            </w:r>
          </w:p>
        </w:tc>
        <w:tc>
          <w:tcPr>
            <w:tcW w:w="1299" w:type="dxa"/>
          </w:tcPr>
          <w:p w14:paraId="01025AEA"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1491</w:t>
            </w:r>
          </w:p>
        </w:tc>
      </w:tr>
      <w:tr w:rsidR="00982408" w:rsidRPr="00982408" w14:paraId="01025AF4" w14:textId="77777777" w:rsidTr="00982408">
        <w:tc>
          <w:tcPr>
            <w:tcW w:w="1293" w:type="dxa"/>
            <w:vMerge/>
          </w:tcPr>
          <w:p w14:paraId="01025AEC" w14:textId="77777777" w:rsidR="00982408" w:rsidRPr="00982408" w:rsidRDefault="00982408" w:rsidP="00982408">
            <w:pPr>
              <w:suppressAutoHyphens/>
              <w:spacing w:after="0"/>
              <w:rPr>
                <w:rFonts w:eastAsia="MS Mincho" w:cs="Arial"/>
                <w:b/>
                <w:bCs/>
                <w:color w:val="000000"/>
                <w:sz w:val="18"/>
                <w:szCs w:val="18"/>
                <w:lang w:eastAsia="ar-SA"/>
              </w:rPr>
            </w:pPr>
          </w:p>
        </w:tc>
        <w:tc>
          <w:tcPr>
            <w:tcW w:w="731" w:type="dxa"/>
          </w:tcPr>
          <w:p w14:paraId="01025AED"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8. évf.</w:t>
            </w:r>
          </w:p>
        </w:tc>
        <w:tc>
          <w:tcPr>
            <w:tcW w:w="1100" w:type="dxa"/>
          </w:tcPr>
          <w:p w14:paraId="01025AEE"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w:t>
            </w:r>
          </w:p>
        </w:tc>
        <w:tc>
          <w:tcPr>
            <w:tcW w:w="1299" w:type="dxa"/>
          </w:tcPr>
          <w:p w14:paraId="01025AEF"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w:t>
            </w:r>
          </w:p>
        </w:tc>
        <w:tc>
          <w:tcPr>
            <w:tcW w:w="1100" w:type="dxa"/>
          </w:tcPr>
          <w:p w14:paraId="01025AF0"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1590</w:t>
            </w:r>
          </w:p>
        </w:tc>
        <w:tc>
          <w:tcPr>
            <w:tcW w:w="1299" w:type="dxa"/>
          </w:tcPr>
          <w:p w14:paraId="01025AF1"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1620</w:t>
            </w:r>
          </w:p>
        </w:tc>
        <w:tc>
          <w:tcPr>
            <w:tcW w:w="1164" w:type="dxa"/>
          </w:tcPr>
          <w:p w14:paraId="01025AF2"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1596</w:t>
            </w:r>
          </w:p>
        </w:tc>
        <w:tc>
          <w:tcPr>
            <w:tcW w:w="1299" w:type="dxa"/>
          </w:tcPr>
          <w:p w14:paraId="01025AF3"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1617</w:t>
            </w:r>
          </w:p>
        </w:tc>
      </w:tr>
      <w:tr w:rsidR="00982408" w:rsidRPr="00982408" w14:paraId="01025AFD" w14:textId="77777777" w:rsidTr="00982408">
        <w:tc>
          <w:tcPr>
            <w:tcW w:w="1293" w:type="dxa"/>
            <w:vMerge w:val="restart"/>
          </w:tcPr>
          <w:p w14:paraId="01025AF5"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szövegértés</w:t>
            </w:r>
          </w:p>
        </w:tc>
        <w:tc>
          <w:tcPr>
            <w:tcW w:w="731" w:type="dxa"/>
          </w:tcPr>
          <w:p w14:paraId="01025AF6"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6. évf.</w:t>
            </w:r>
          </w:p>
        </w:tc>
        <w:tc>
          <w:tcPr>
            <w:tcW w:w="1100" w:type="dxa"/>
          </w:tcPr>
          <w:p w14:paraId="01025AF7"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w:t>
            </w:r>
          </w:p>
        </w:tc>
        <w:tc>
          <w:tcPr>
            <w:tcW w:w="1299" w:type="dxa"/>
          </w:tcPr>
          <w:p w14:paraId="01025AF8"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w:t>
            </w:r>
          </w:p>
        </w:tc>
        <w:tc>
          <w:tcPr>
            <w:tcW w:w="1100" w:type="dxa"/>
          </w:tcPr>
          <w:p w14:paraId="01025AF9"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1435</w:t>
            </w:r>
          </w:p>
        </w:tc>
        <w:tc>
          <w:tcPr>
            <w:tcW w:w="1299" w:type="dxa"/>
          </w:tcPr>
          <w:p w14:paraId="01025AFA"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1497</w:t>
            </w:r>
          </w:p>
        </w:tc>
        <w:tc>
          <w:tcPr>
            <w:tcW w:w="1164" w:type="dxa"/>
          </w:tcPr>
          <w:p w14:paraId="01025AFB"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1384</w:t>
            </w:r>
          </w:p>
        </w:tc>
        <w:tc>
          <w:tcPr>
            <w:tcW w:w="1299" w:type="dxa"/>
          </w:tcPr>
          <w:p w14:paraId="01025AFC"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1481</w:t>
            </w:r>
          </w:p>
        </w:tc>
      </w:tr>
      <w:tr w:rsidR="00982408" w:rsidRPr="00982408" w14:paraId="01025B06" w14:textId="77777777" w:rsidTr="00982408">
        <w:tc>
          <w:tcPr>
            <w:tcW w:w="1293" w:type="dxa"/>
            <w:vMerge/>
          </w:tcPr>
          <w:p w14:paraId="01025AFE" w14:textId="77777777" w:rsidR="00982408" w:rsidRPr="00982408" w:rsidRDefault="00982408" w:rsidP="00982408">
            <w:pPr>
              <w:suppressAutoHyphens/>
              <w:spacing w:after="0"/>
              <w:rPr>
                <w:rFonts w:eastAsia="MS Mincho" w:cs="Arial"/>
                <w:b/>
                <w:bCs/>
                <w:color w:val="000000"/>
                <w:sz w:val="18"/>
                <w:szCs w:val="18"/>
                <w:lang w:eastAsia="ar-SA"/>
              </w:rPr>
            </w:pPr>
          </w:p>
        </w:tc>
        <w:tc>
          <w:tcPr>
            <w:tcW w:w="731" w:type="dxa"/>
          </w:tcPr>
          <w:p w14:paraId="01025AFF" w14:textId="77777777" w:rsidR="00982408" w:rsidRPr="00982408" w:rsidRDefault="00982408" w:rsidP="00982408">
            <w:pPr>
              <w:suppressAutoHyphens/>
              <w:spacing w:after="0"/>
              <w:rPr>
                <w:rFonts w:eastAsia="MS Mincho" w:cs="Arial"/>
                <w:b/>
                <w:bCs/>
                <w:color w:val="000000"/>
                <w:sz w:val="18"/>
                <w:szCs w:val="18"/>
                <w:lang w:eastAsia="ar-SA"/>
              </w:rPr>
            </w:pPr>
            <w:r w:rsidRPr="00982408">
              <w:rPr>
                <w:rFonts w:eastAsia="MS Mincho" w:cs="Arial"/>
                <w:b/>
                <w:bCs/>
                <w:color w:val="000000"/>
                <w:sz w:val="18"/>
                <w:szCs w:val="18"/>
                <w:lang w:eastAsia="ar-SA"/>
              </w:rPr>
              <w:t>8. évf.</w:t>
            </w:r>
          </w:p>
        </w:tc>
        <w:tc>
          <w:tcPr>
            <w:tcW w:w="1100" w:type="dxa"/>
          </w:tcPr>
          <w:p w14:paraId="01025B00"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w:t>
            </w:r>
          </w:p>
        </w:tc>
        <w:tc>
          <w:tcPr>
            <w:tcW w:w="1299" w:type="dxa"/>
          </w:tcPr>
          <w:p w14:paraId="01025B01"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w:t>
            </w:r>
          </w:p>
        </w:tc>
        <w:tc>
          <w:tcPr>
            <w:tcW w:w="1100" w:type="dxa"/>
          </w:tcPr>
          <w:p w14:paraId="01025B02"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1402</w:t>
            </w:r>
          </w:p>
        </w:tc>
        <w:tc>
          <w:tcPr>
            <w:tcW w:w="1299" w:type="dxa"/>
          </w:tcPr>
          <w:p w14:paraId="01025B03"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1555</w:t>
            </w:r>
          </w:p>
        </w:tc>
        <w:tc>
          <w:tcPr>
            <w:tcW w:w="1164" w:type="dxa"/>
          </w:tcPr>
          <w:p w14:paraId="01025B04"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1523</w:t>
            </w:r>
          </w:p>
        </w:tc>
        <w:tc>
          <w:tcPr>
            <w:tcW w:w="1299" w:type="dxa"/>
          </w:tcPr>
          <w:p w14:paraId="01025B05" w14:textId="77777777" w:rsidR="00982408" w:rsidRPr="00982408" w:rsidRDefault="00982408" w:rsidP="00982408">
            <w:pPr>
              <w:suppressAutoHyphens/>
              <w:spacing w:after="0"/>
              <w:jc w:val="center"/>
              <w:rPr>
                <w:rFonts w:eastAsia="MS Mincho" w:cs="Arial"/>
                <w:b/>
                <w:bCs/>
                <w:color w:val="000000"/>
                <w:sz w:val="18"/>
                <w:szCs w:val="18"/>
                <w:lang w:eastAsia="ar-SA"/>
              </w:rPr>
            </w:pPr>
            <w:r w:rsidRPr="00982408">
              <w:rPr>
                <w:rFonts w:eastAsia="MS Mincho" w:cs="Arial"/>
                <w:b/>
                <w:bCs/>
                <w:color w:val="000000"/>
                <w:sz w:val="18"/>
                <w:szCs w:val="18"/>
                <w:lang w:eastAsia="ar-SA"/>
              </w:rPr>
              <w:t>1557</w:t>
            </w:r>
          </w:p>
        </w:tc>
      </w:tr>
    </w:tbl>
    <w:p w14:paraId="01025B07" w14:textId="77777777" w:rsidR="00982408" w:rsidRPr="00982408" w:rsidRDefault="00982408" w:rsidP="00982408">
      <w:pPr>
        <w:pStyle w:val="Cmsor3"/>
      </w:pPr>
      <w:bookmarkStart w:id="91" w:name="_Toc386881863"/>
      <w:bookmarkStart w:id="92" w:name="_Toc462238225"/>
      <w:r>
        <w:t xml:space="preserve">3.3.3. </w:t>
      </w:r>
      <w:r w:rsidRPr="00982408">
        <w:t>Egészségügy</w:t>
      </w:r>
      <w:bookmarkEnd w:id="91"/>
      <w:bookmarkEnd w:id="92"/>
    </w:p>
    <w:tbl>
      <w:tblPr>
        <w:tblStyle w:val="Rcsostblzat"/>
        <w:tblpPr w:leftFromText="141" w:rightFromText="141" w:vertAnchor="text" w:tblpXSpec="center" w:tblpY="87"/>
        <w:tblW w:w="5476" w:type="pct"/>
        <w:tblLayout w:type="fixed"/>
        <w:tblLook w:val="04A0" w:firstRow="1" w:lastRow="0" w:firstColumn="1" w:lastColumn="0" w:noHBand="0" w:noVBand="1"/>
      </w:tblPr>
      <w:tblGrid>
        <w:gridCol w:w="2066"/>
        <w:gridCol w:w="736"/>
        <w:gridCol w:w="737"/>
        <w:gridCol w:w="737"/>
        <w:gridCol w:w="737"/>
        <w:gridCol w:w="737"/>
        <w:gridCol w:w="737"/>
        <w:gridCol w:w="737"/>
        <w:gridCol w:w="737"/>
        <w:gridCol w:w="737"/>
        <w:gridCol w:w="737"/>
        <w:gridCol w:w="737"/>
      </w:tblGrid>
      <w:tr w:rsidR="00982408" w:rsidRPr="00982408" w14:paraId="01025B09" w14:textId="77777777" w:rsidTr="00982408">
        <w:trPr>
          <w:trHeight w:val="136"/>
        </w:trPr>
        <w:tc>
          <w:tcPr>
            <w:tcW w:w="10172" w:type="dxa"/>
            <w:gridSpan w:val="12"/>
            <w:shd w:val="clear" w:color="auto" w:fill="BFBFBF" w:themeFill="background1" w:themeFillShade="BF"/>
            <w:noWrap/>
          </w:tcPr>
          <w:p w14:paraId="01025B08" w14:textId="77777777" w:rsidR="00982408" w:rsidRPr="00982408" w:rsidRDefault="009C7250" w:rsidP="001A2E53">
            <w:pPr>
              <w:suppressAutoHyphens/>
              <w:spacing w:before="120"/>
              <w:rPr>
                <w:rFonts w:eastAsia="MS Mincho" w:cs="Arial"/>
                <w:b/>
                <w:bCs/>
                <w:color w:val="000000"/>
                <w:sz w:val="18"/>
                <w:szCs w:val="20"/>
                <w:lang w:eastAsia="ar-SA"/>
              </w:rPr>
            </w:pPr>
            <w:r w:rsidRPr="000214FA">
              <w:rPr>
                <w:b/>
                <w:sz w:val="18"/>
                <w:szCs w:val="18"/>
              </w:rPr>
              <w:fldChar w:fldCharType="begin"/>
            </w:r>
            <w:r w:rsidR="001A2E53" w:rsidRPr="000214FA">
              <w:rPr>
                <w:b/>
                <w:sz w:val="18"/>
                <w:szCs w:val="18"/>
              </w:rPr>
              <w:instrText xml:space="preserve"> SEQ táblázat \* ARABIC </w:instrText>
            </w:r>
            <w:r w:rsidRPr="000214FA">
              <w:rPr>
                <w:b/>
                <w:sz w:val="18"/>
                <w:szCs w:val="18"/>
              </w:rPr>
              <w:fldChar w:fldCharType="separate"/>
            </w:r>
            <w:r w:rsidR="00485792">
              <w:rPr>
                <w:b/>
                <w:noProof/>
                <w:sz w:val="18"/>
                <w:szCs w:val="18"/>
              </w:rPr>
              <w:t>13</w:t>
            </w:r>
            <w:r w:rsidRPr="000214FA">
              <w:rPr>
                <w:b/>
                <w:sz w:val="18"/>
                <w:szCs w:val="18"/>
              </w:rPr>
              <w:fldChar w:fldCharType="end"/>
            </w:r>
            <w:r w:rsidR="001A2E53" w:rsidRPr="000214FA">
              <w:rPr>
                <w:b/>
                <w:sz w:val="18"/>
                <w:szCs w:val="18"/>
              </w:rPr>
              <w:t xml:space="preserve">. táblázat – </w:t>
            </w:r>
            <w:r w:rsidR="00982408" w:rsidRPr="00982408">
              <w:rPr>
                <w:rFonts w:eastAsia="MS Mincho" w:cs="Arial"/>
                <w:b/>
                <w:bCs/>
                <w:color w:val="000000"/>
                <w:sz w:val="18"/>
                <w:szCs w:val="20"/>
                <w:lang w:eastAsia="ar-SA"/>
              </w:rPr>
              <w:t>Háziorvosi ellátás alakulása</w:t>
            </w:r>
          </w:p>
        </w:tc>
      </w:tr>
      <w:tr w:rsidR="00982408" w:rsidRPr="00982408" w14:paraId="01025B16" w14:textId="77777777" w:rsidTr="00982408">
        <w:trPr>
          <w:trHeight w:val="225"/>
        </w:trPr>
        <w:tc>
          <w:tcPr>
            <w:tcW w:w="2066" w:type="dxa"/>
            <w:shd w:val="clear" w:color="auto" w:fill="BFBFBF" w:themeFill="background1" w:themeFillShade="BF"/>
            <w:noWrap/>
          </w:tcPr>
          <w:p w14:paraId="01025B0A"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Év</w:t>
            </w:r>
          </w:p>
        </w:tc>
        <w:tc>
          <w:tcPr>
            <w:tcW w:w="736" w:type="dxa"/>
            <w:shd w:val="clear" w:color="auto" w:fill="BFBFBF" w:themeFill="background1" w:themeFillShade="BF"/>
          </w:tcPr>
          <w:p w14:paraId="01025B0B" w14:textId="77777777" w:rsidR="00982408" w:rsidRPr="00982408" w:rsidRDefault="00982408" w:rsidP="00982408">
            <w:pPr>
              <w:rPr>
                <w:rFonts w:eastAsia="Arial Unicode MS" w:cs="Arial Unicode MS"/>
                <w:b/>
                <w:bCs/>
                <w:sz w:val="18"/>
                <w:szCs w:val="20"/>
              </w:rPr>
            </w:pPr>
            <w:r w:rsidRPr="00982408">
              <w:rPr>
                <w:rFonts w:eastAsia="Arial Unicode MS" w:cs="Arial Unicode MS"/>
                <w:b/>
                <w:bCs/>
                <w:sz w:val="18"/>
                <w:szCs w:val="20"/>
              </w:rPr>
              <w:t>2004. év</w:t>
            </w:r>
          </w:p>
        </w:tc>
        <w:tc>
          <w:tcPr>
            <w:tcW w:w="737" w:type="dxa"/>
            <w:shd w:val="clear" w:color="auto" w:fill="BFBFBF" w:themeFill="background1" w:themeFillShade="BF"/>
          </w:tcPr>
          <w:p w14:paraId="01025B0C" w14:textId="77777777" w:rsidR="00982408" w:rsidRPr="00982408" w:rsidRDefault="00982408" w:rsidP="00982408">
            <w:pPr>
              <w:rPr>
                <w:rFonts w:eastAsia="Arial Unicode MS" w:cs="Arial Unicode MS"/>
                <w:b/>
                <w:bCs/>
                <w:sz w:val="18"/>
                <w:szCs w:val="20"/>
              </w:rPr>
            </w:pPr>
            <w:r w:rsidRPr="00982408">
              <w:rPr>
                <w:rFonts w:eastAsia="Arial Unicode MS" w:cs="Arial Unicode MS"/>
                <w:b/>
                <w:bCs/>
                <w:sz w:val="18"/>
                <w:szCs w:val="20"/>
              </w:rPr>
              <w:t>2005. év</w:t>
            </w:r>
          </w:p>
        </w:tc>
        <w:tc>
          <w:tcPr>
            <w:tcW w:w="737" w:type="dxa"/>
            <w:shd w:val="clear" w:color="auto" w:fill="BFBFBF" w:themeFill="background1" w:themeFillShade="BF"/>
          </w:tcPr>
          <w:p w14:paraId="01025B0D" w14:textId="77777777" w:rsidR="00982408" w:rsidRPr="00982408" w:rsidRDefault="00982408" w:rsidP="00982408">
            <w:pPr>
              <w:rPr>
                <w:rFonts w:eastAsia="Arial Unicode MS" w:cs="Arial Unicode MS"/>
                <w:b/>
                <w:bCs/>
                <w:sz w:val="18"/>
                <w:szCs w:val="20"/>
              </w:rPr>
            </w:pPr>
            <w:r w:rsidRPr="00982408">
              <w:rPr>
                <w:rFonts w:eastAsia="Arial Unicode MS" w:cs="Arial Unicode MS"/>
                <w:b/>
                <w:bCs/>
                <w:sz w:val="18"/>
                <w:szCs w:val="20"/>
              </w:rPr>
              <w:t>2006. év</w:t>
            </w:r>
          </w:p>
        </w:tc>
        <w:tc>
          <w:tcPr>
            <w:tcW w:w="737" w:type="dxa"/>
            <w:shd w:val="clear" w:color="auto" w:fill="BFBFBF" w:themeFill="background1" w:themeFillShade="BF"/>
          </w:tcPr>
          <w:p w14:paraId="01025B0E" w14:textId="77777777" w:rsidR="00982408" w:rsidRPr="00982408" w:rsidRDefault="00982408" w:rsidP="00982408">
            <w:pPr>
              <w:rPr>
                <w:rFonts w:eastAsia="Arial Unicode MS" w:cs="Arial Unicode MS"/>
                <w:b/>
                <w:bCs/>
                <w:sz w:val="18"/>
                <w:szCs w:val="20"/>
              </w:rPr>
            </w:pPr>
            <w:r w:rsidRPr="00982408">
              <w:rPr>
                <w:rFonts w:eastAsia="Arial Unicode MS" w:cs="Arial Unicode MS"/>
                <w:b/>
                <w:bCs/>
                <w:sz w:val="18"/>
                <w:szCs w:val="20"/>
              </w:rPr>
              <w:t>2007. év</w:t>
            </w:r>
          </w:p>
        </w:tc>
        <w:tc>
          <w:tcPr>
            <w:tcW w:w="737" w:type="dxa"/>
            <w:shd w:val="clear" w:color="auto" w:fill="BFBFBF" w:themeFill="background1" w:themeFillShade="BF"/>
          </w:tcPr>
          <w:p w14:paraId="01025B0F" w14:textId="77777777" w:rsidR="00982408" w:rsidRPr="00982408" w:rsidRDefault="00982408" w:rsidP="00982408">
            <w:pPr>
              <w:rPr>
                <w:rFonts w:eastAsia="Arial Unicode MS" w:cs="Arial Unicode MS"/>
                <w:b/>
                <w:bCs/>
                <w:sz w:val="18"/>
                <w:szCs w:val="20"/>
              </w:rPr>
            </w:pPr>
            <w:r w:rsidRPr="00982408">
              <w:rPr>
                <w:rFonts w:eastAsia="Arial Unicode MS" w:cs="Arial Unicode MS"/>
                <w:b/>
                <w:bCs/>
                <w:sz w:val="18"/>
                <w:szCs w:val="20"/>
              </w:rPr>
              <w:t>2008. év</w:t>
            </w:r>
          </w:p>
        </w:tc>
        <w:tc>
          <w:tcPr>
            <w:tcW w:w="737" w:type="dxa"/>
            <w:shd w:val="clear" w:color="auto" w:fill="BFBFBF" w:themeFill="background1" w:themeFillShade="BF"/>
          </w:tcPr>
          <w:p w14:paraId="01025B10" w14:textId="77777777" w:rsidR="00982408" w:rsidRPr="00982408" w:rsidRDefault="00982408" w:rsidP="00982408">
            <w:pPr>
              <w:rPr>
                <w:rFonts w:eastAsia="Arial Unicode MS" w:cs="Arial Unicode MS"/>
                <w:b/>
                <w:bCs/>
                <w:sz w:val="18"/>
                <w:szCs w:val="20"/>
              </w:rPr>
            </w:pPr>
            <w:r w:rsidRPr="00982408">
              <w:rPr>
                <w:rFonts w:eastAsia="Arial Unicode MS" w:cs="Arial Unicode MS"/>
                <w:b/>
                <w:bCs/>
                <w:sz w:val="18"/>
                <w:szCs w:val="20"/>
              </w:rPr>
              <w:t>2009. év</w:t>
            </w:r>
          </w:p>
        </w:tc>
        <w:tc>
          <w:tcPr>
            <w:tcW w:w="737" w:type="dxa"/>
            <w:shd w:val="clear" w:color="auto" w:fill="BFBFBF" w:themeFill="background1" w:themeFillShade="BF"/>
          </w:tcPr>
          <w:p w14:paraId="01025B11" w14:textId="77777777" w:rsidR="00982408" w:rsidRPr="00982408" w:rsidRDefault="00982408" w:rsidP="00982408">
            <w:pPr>
              <w:rPr>
                <w:rFonts w:eastAsia="Arial Unicode MS" w:cs="Arial Unicode MS"/>
                <w:b/>
                <w:bCs/>
                <w:sz w:val="18"/>
                <w:szCs w:val="20"/>
              </w:rPr>
            </w:pPr>
            <w:r w:rsidRPr="00982408">
              <w:rPr>
                <w:rFonts w:eastAsia="Arial Unicode MS" w:cs="Arial Unicode MS"/>
                <w:b/>
                <w:bCs/>
                <w:sz w:val="18"/>
                <w:szCs w:val="20"/>
              </w:rPr>
              <w:t>2010. év</w:t>
            </w:r>
          </w:p>
        </w:tc>
        <w:tc>
          <w:tcPr>
            <w:tcW w:w="737" w:type="dxa"/>
            <w:shd w:val="clear" w:color="auto" w:fill="BFBFBF" w:themeFill="background1" w:themeFillShade="BF"/>
          </w:tcPr>
          <w:p w14:paraId="01025B12" w14:textId="77777777" w:rsidR="00982408" w:rsidRPr="00982408" w:rsidRDefault="00982408" w:rsidP="00982408">
            <w:pPr>
              <w:rPr>
                <w:rFonts w:eastAsia="Arial Unicode MS" w:cs="Arial Unicode MS"/>
                <w:b/>
                <w:bCs/>
                <w:sz w:val="18"/>
                <w:szCs w:val="20"/>
              </w:rPr>
            </w:pPr>
            <w:r w:rsidRPr="00982408">
              <w:rPr>
                <w:rFonts w:eastAsia="Arial Unicode MS" w:cs="Arial Unicode MS"/>
                <w:b/>
                <w:bCs/>
                <w:sz w:val="18"/>
                <w:szCs w:val="20"/>
              </w:rPr>
              <w:t>2011. év</w:t>
            </w:r>
          </w:p>
        </w:tc>
        <w:tc>
          <w:tcPr>
            <w:tcW w:w="737" w:type="dxa"/>
            <w:shd w:val="clear" w:color="auto" w:fill="BFBFBF" w:themeFill="background1" w:themeFillShade="BF"/>
          </w:tcPr>
          <w:p w14:paraId="01025B13" w14:textId="77777777" w:rsidR="00982408" w:rsidRPr="00982408" w:rsidRDefault="00982408" w:rsidP="00982408">
            <w:pPr>
              <w:rPr>
                <w:rFonts w:eastAsia="Arial Unicode MS" w:cs="Arial Unicode MS"/>
                <w:b/>
                <w:bCs/>
                <w:sz w:val="18"/>
                <w:szCs w:val="20"/>
              </w:rPr>
            </w:pPr>
            <w:r w:rsidRPr="00982408">
              <w:rPr>
                <w:rFonts w:eastAsia="Arial Unicode MS" w:cs="Arial Unicode MS"/>
                <w:b/>
                <w:bCs/>
                <w:sz w:val="18"/>
                <w:szCs w:val="20"/>
              </w:rPr>
              <w:t>2012. év</w:t>
            </w:r>
          </w:p>
        </w:tc>
        <w:tc>
          <w:tcPr>
            <w:tcW w:w="737" w:type="dxa"/>
            <w:shd w:val="clear" w:color="auto" w:fill="BFBFBF" w:themeFill="background1" w:themeFillShade="BF"/>
          </w:tcPr>
          <w:p w14:paraId="01025B14" w14:textId="77777777" w:rsidR="00982408" w:rsidRPr="00982408" w:rsidRDefault="00982408" w:rsidP="00982408">
            <w:pPr>
              <w:rPr>
                <w:rFonts w:eastAsia="Arial Unicode MS" w:cs="Arial Unicode MS"/>
                <w:b/>
                <w:bCs/>
                <w:sz w:val="18"/>
                <w:szCs w:val="20"/>
              </w:rPr>
            </w:pPr>
            <w:r w:rsidRPr="00982408">
              <w:rPr>
                <w:rFonts w:eastAsia="Arial Unicode MS" w:cs="Arial Unicode MS"/>
                <w:b/>
                <w:bCs/>
                <w:sz w:val="18"/>
                <w:szCs w:val="20"/>
              </w:rPr>
              <w:t>2013. év</w:t>
            </w:r>
          </w:p>
        </w:tc>
        <w:tc>
          <w:tcPr>
            <w:tcW w:w="737" w:type="dxa"/>
            <w:shd w:val="clear" w:color="auto" w:fill="BFBFBF" w:themeFill="background1" w:themeFillShade="BF"/>
          </w:tcPr>
          <w:p w14:paraId="01025B15" w14:textId="77777777" w:rsidR="00982408" w:rsidRPr="00982408" w:rsidRDefault="00982408" w:rsidP="00982408">
            <w:pPr>
              <w:rPr>
                <w:b/>
                <w:color w:val="000000"/>
                <w:sz w:val="18"/>
                <w:szCs w:val="20"/>
              </w:rPr>
            </w:pPr>
            <w:r w:rsidRPr="00982408">
              <w:rPr>
                <w:b/>
                <w:color w:val="000000"/>
                <w:sz w:val="18"/>
                <w:szCs w:val="20"/>
              </w:rPr>
              <w:t>2014. év</w:t>
            </w:r>
          </w:p>
        </w:tc>
      </w:tr>
      <w:tr w:rsidR="00982408" w:rsidRPr="00982408" w14:paraId="01025B23" w14:textId="77777777" w:rsidTr="00982408">
        <w:trPr>
          <w:trHeight w:val="600"/>
        </w:trPr>
        <w:tc>
          <w:tcPr>
            <w:tcW w:w="2066" w:type="dxa"/>
            <w:noWrap/>
          </w:tcPr>
          <w:p w14:paraId="01025B17"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A háziorvosi ellátásban a megjelentek és a meglátogatottak száma</w:t>
            </w:r>
          </w:p>
        </w:tc>
        <w:tc>
          <w:tcPr>
            <w:tcW w:w="736" w:type="dxa"/>
            <w:noWrap/>
          </w:tcPr>
          <w:p w14:paraId="01025B18" w14:textId="77777777" w:rsidR="00982408" w:rsidRPr="00982408" w:rsidRDefault="00982408" w:rsidP="00982408">
            <w:pPr>
              <w:jc w:val="center"/>
              <w:rPr>
                <w:rFonts w:cs="Arial"/>
                <w:sz w:val="18"/>
                <w:szCs w:val="20"/>
              </w:rPr>
            </w:pPr>
            <w:r w:rsidRPr="00982408">
              <w:rPr>
                <w:rFonts w:cs="Arial"/>
                <w:sz w:val="18"/>
                <w:szCs w:val="20"/>
              </w:rPr>
              <w:t>34920</w:t>
            </w:r>
          </w:p>
        </w:tc>
        <w:tc>
          <w:tcPr>
            <w:tcW w:w="737" w:type="dxa"/>
            <w:noWrap/>
          </w:tcPr>
          <w:p w14:paraId="01025B19" w14:textId="77777777" w:rsidR="00982408" w:rsidRPr="00982408" w:rsidRDefault="00982408" w:rsidP="00982408">
            <w:pPr>
              <w:jc w:val="center"/>
              <w:rPr>
                <w:rFonts w:cs="Arial"/>
                <w:sz w:val="18"/>
                <w:szCs w:val="20"/>
              </w:rPr>
            </w:pPr>
            <w:r w:rsidRPr="00982408">
              <w:rPr>
                <w:rFonts w:cs="Arial"/>
                <w:sz w:val="18"/>
                <w:szCs w:val="20"/>
              </w:rPr>
              <w:t>34416</w:t>
            </w:r>
          </w:p>
        </w:tc>
        <w:tc>
          <w:tcPr>
            <w:tcW w:w="737" w:type="dxa"/>
            <w:noWrap/>
          </w:tcPr>
          <w:p w14:paraId="01025B1A" w14:textId="77777777" w:rsidR="00982408" w:rsidRPr="00982408" w:rsidRDefault="00982408" w:rsidP="00982408">
            <w:pPr>
              <w:jc w:val="center"/>
              <w:rPr>
                <w:rFonts w:cs="Arial"/>
                <w:sz w:val="18"/>
                <w:szCs w:val="20"/>
              </w:rPr>
            </w:pPr>
            <w:r w:rsidRPr="00982408">
              <w:rPr>
                <w:rFonts w:cs="Arial"/>
                <w:sz w:val="18"/>
                <w:szCs w:val="20"/>
              </w:rPr>
              <w:t>56101</w:t>
            </w:r>
          </w:p>
        </w:tc>
        <w:tc>
          <w:tcPr>
            <w:tcW w:w="737" w:type="dxa"/>
            <w:noWrap/>
          </w:tcPr>
          <w:p w14:paraId="01025B1B" w14:textId="77777777" w:rsidR="00982408" w:rsidRPr="00982408" w:rsidRDefault="00982408" w:rsidP="00982408">
            <w:pPr>
              <w:jc w:val="center"/>
              <w:rPr>
                <w:rFonts w:cs="Arial"/>
                <w:sz w:val="18"/>
                <w:szCs w:val="20"/>
              </w:rPr>
            </w:pPr>
            <w:r w:rsidRPr="00982408">
              <w:rPr>
                <w:rFonts w:cs="Arial"/>
                <w:sz w:val="18"/>
                <w:szCs w:val="20"/>
              </w:rPr>
              <w:t>53435</w:t>
            </w:r>
          </w:p>
        </w:tc>
        <w:tc>
          <w:tcPr>
            <w:tcW w:w="737" w:type="dxa"/>
            <w:noWrap/>
          </w:tcPr>
          <w:p w14:paraId="01025B1C" w14:textId="77777777" w:rsidR="00982408" w:rsidRPr="00982408" w:rsidRDefault="00982408" w:rsidP="00982408">
            <w:pPr>
              <w:jc w:val="center"/>
              <w:rPr>
                <w:rFonts w:cs="Arial"/>
                <w:sz w:val="18"/>
                <w:szCs w:val="20"/>
              </w:rPr>
            </w:pPr>
            <w:r w:rsidRPr="00982408">
              <w:rPr>
                <w:rFonts w:cs="Arial"/>
                <w:sz w:val="18"/>
                <w:szCs w:val="20"/>
              </w:rPr>
              <w:t>46197</w:t>
            </w:r>
          </w:p>
        </w:tc>
        <w:tc>
          <w:tcPr>
            <w:tcW w:w="737" w:type="dxa"/>
            <w:noWrap/>
          </w:tcPr>
          <w:p w14:paraId="01025B1D" w14:textId="77777777" w:rsidR="00982408" w:rsidRPr="00982408" w:rsidRDefault="00982408" w:rsidP="00982408">
            <w:pPr>
              <w:jc w:val="center"/>
              <w:rPr>
                <w:rFonts w:cs="Arial"/>
                <w:sz w:val="18"/>
                <w:szCs w:val="20"/>
              </w:rPr>
            </w:pPr>
            <w:r w:rsidRPr="00982408">
              <w:rPr>
                <w:rFonts w:cs="Arial"/>
                <w:sz w:val="18"/>
                <w:szCs w:val="20"/>
              </w:rPr>
              <w:t>47911</w:t>
            </w:r>
          </w:p>
        </w:tc>
        <w:tc>
          <w:tcPr>
            <w:tcW w:w="737" w:type="dxa"/>
            <w:noWrap/>
          </w:tcPr>
          <w:p w14:paraId="01025B1E" w14:textId="77777777" w:rsidR="00982408" w:rsidRPr="00982408" w:rsidRDefault="00982408" w:rsidP="00982408">
            <w:pPr>
              <w:jc w:val="center"/>
              <w:rPr>
                <w:rFonts w:cs="Arial"/>
                <w:sz w:val="18"/>
                <w:szCs w:val="20"/>
              </w:rPr>
            </w:pPr>
            <w:r w:rsidRPr="00982408">
              <w:rPr>
                <w:rFonts w:cs="Arial"/>
                <w:sz w:val="18"/>
                <w:szCs w:val="20"/>
              </w:rPr>
              <w:t>50956</w:t>
            </w:r>
          </w:p>
        </w:tc>
        <w:tc>
          <w:tcPr>
            <w:tcW w:w="737" w:type="dxa"/>
            <w:noWrap/>
          </w:tcPr>
          <w:p w14:paraId="01025B1F" w14:textId="77777777" w:rsidR="00982408" w:rsidRPr="00982408" w:rsidRDefault="00982408" w:rsidP="00982408">
            <w:pPr>
              <w:jc w:val="center"/>
              <w:rPr>
                <w:rFonts w:cs="Arial"/>
                <w:sz w:val="18"/>
                <w:szCs w:val="20"/>
              </w:rPr>
            </w:pPr>
            <w:r w:rsidRPr="00982408">
              <w:rPr>
                <w:rFonts w:cs="Arial"/>
                <w:sz w:val="18"/>
                <w:szCs w:val="20"/>
              </w:rPr>
              <w:t>48242</w:t>
            </w:r>
          </w:p>
        </w:tc>
        <w:tc>
          <w:tcPr>
            <w:tcW w:w="737" w:type="dxa"/>
            <w:noWrap/>
          </w:tcPr>
          <w:p w14:paraId="01025B20" w14:textId="77777777" w:rsidR="00982408" w:rsidRPr="00982408" w:rsidRDefault="00982408" w:rsidP="00982408">
            <w:pPr>
              <w:jc w:val="center"/>
              <w:rPr>
                <w:rFonts w:cs="Arial"/>
                <w:sz w:val="18"/>
                <w:szCs w:val="20"/>
              </w:rPr>
            </w:pPr>
            <w:r w:rsidRPr="00982408">
              <w:rPr>
                <w:rFonts w:cs="Arial"/>
                <w:sz w:val="18"/>
                <w:szCs w:val="20"/>
              </w:rPr>
              <w:t>46706</w:t>
            </w:r>
          </w:p>
        </w:tc>
        <w:tc>
          <w:tcPr>
            <w:tcW w:w="737" w:type="dxa"/>
            <w:noWrap/>
          </w:tcPr>
          <w:p w14:paraId="01025B21" w14:textId="77777777" w:rsidR="00982408" w:rsidRPr="00982408" w:rsidRDefault="00982408" w:rsidP="00982408">
            <w:pPr>
              <w:jc w:val="center"/>
              <w:rPr>
                <w:rFonts w:cs="Arial"/>
                <w:sz w:val="18"/>
                <w:szCs w:val="20"/>
              </w:rPr>
            </w:pPr>
            <w:r w:rsidRPr="00982408">
              <w:rPr>
                <w:rFonts w:cs="Arial"/>
                <w:sz w:val="18"/>
                <w:szCs w:val="20"/>
              </w:rPr>
              <w:t>42777</w:t>
            </w:r>
          </w:p>
        </w:tc>
        <w:tc>
          <w:tcPr>
            <w:tcW w:w="737" w:type="dxa"/>
            <w:noWrap/>
          </w:tcPr>
          <w:p w14:paraId="01025B22" w14:textId="77777777" w:rsidR="00982408" w:rsidRPr="00982408" w:rsidRDefault="00982408" w:rsidP="00982408">
            <w:pPr>
              <w:jc w:val="center"/>
              <w:rPr>
                <w:rFonts w:cs="Arial"/>
                <w:sz w:val="18"/>
                <w:szCs w:val="20"/>
              </w:rPr>
            </w:pPr>
            <w:r w:rsidRPr="00982408">
              <w:rPr>
                <w:rFonts w:cs="Arial"/>
                <w:sz w:val="18"/>
                <w:szCs w:val="20"/>
              </w:rPr>
              <w:t>39562</w:t>
            </w:r>
          </w:p>
        </w:tc>
      </w:tr>
      <w:tr w:rsidR="00982408" w:rsidRPr="00982408" w14:paraId="01025B30" w14:textId="77777777" w:rsidTr="00982408">
        <w:trPr>
          <w:trHeight w:val="600"/>
        </w:trPr>
        <w:tc>
          <w:tcPr>
            <w:tcW w:w="2066" w:type="dxa"/>
            <w:noWrap/>
          </w:tcPr>
          <w:p w14:paraId="01025B24"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A házi gyermekorvosi ellátásban a megjelentek és a meglátogatottak száma</w:t>
            </w:r>
          </w:p>
        </w:tc>
        <w:tc>
          <w:tcPr>
            <w:tcW w:w="736" w:type="dxa"/>
            <w:noWrap/>
          </w:tcPr>
          <w:p w14:paraId="01025B25"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w:t>
            </w:r>
          </w:p>
        </w:tc>
        <w:tc>
          <w:tcPr>
            <w:tcW w:w="737" w:type="dxa"/>
            <w:noWrap/>
          </w:tcPr>
          <w:p w14:paraId="01025B26"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w:t>
            </w:r>
          </w:p>
        </w:tc>
        <w:tc>
          <w:tcPr>
            <w:tcW w:w="737" w:type="dxa"/>
            <w:noWrap/>
          </w:tcPr>
          <w:p w14:paraId="01025B27"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w:t>
            </w:r>
          </w:p>
        </w:tc>
        <w:tc>
          <w:tcPr>
            <w:tcW w:w="737" w:type="dxa"/>
            <w:noWrap/>
          </w:tcPr>
          <w:p w14:paraId="01025B28"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w:t>
            </w:r>
          </w:p>
        </w:tc>
        <w:tc>
          <w:tcPr>
            <w:tcW w:w="737" w:type="dxa"/>
            <w:noWrap/>
          </w:tcPr>
          <w:p w14:paraId="01025B29"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w:t>
            </w:r>
          </w:p>
        </w:tc>
        <w:tc>
          <w:tcPr>
            <w:tcW w:w="737" w:type="dxa"/>
            <w:noWrap/>
          </w:tcPr>
          <w:p w14:paraId="01025B2A"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w:t>
            </w:r>
          </w:p>
        </w:tc>
        <w:tc>
          <w:tcPr>
            <w:tcW w:w="737" w:type="dxa"/>
            <w:noWrap/>
          </w:tcPr>
          <w:p w14:paraId="01025B2B"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w:t>
            </w:r>
          </w:p>
        </w:tc>
        <w:tc>
          <w:tcPr>
            <w:tcW w:w="737" w:type="dxa"/>
            <w:noWrap/>
          </w:tcPr>
          <w:p w14:paraId="01025B2C"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w:t>
            </w:r>
          </w:p>
        </w:tc>
        <w:tc>
          <w:tcPr>
            <w:tcW w:w="737" w:type="dxa"/>
            <w:noWrap/>
          </w:tcPr>
          <w:p w14:paraId="01025B2D"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w:t>
            </w:r>
          </w:p>
        </w:tc>
        <w:tc>
          <w:tcPr>
            <w:tcW w:w="737" w:type="dxa"/>
            <w:noWrap/>
          </w:tcPr>
          <w:p w14:paraId="01025B2E"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w:t>
            </w:r>
          </w:p>
        </w:tc>
        <w:tc>
          <w:tcPr>
            <w:tcW w:w="737" w:type="dxa"/>
            <w:noWrap/>
          </w:tcPr>
          <w:p w14:paraId="01025B2F" w14:textId="77777777" w:rsidR="00982408" w:rsidRPr="00982408" w:rsidRDefault="00982408" w:rsidP="00982408">
            <w:pPr>
              <w:suppressAutoHyphens/>
              <w:spacing w:after="0"/>
              <w:rPr>
                <w:rFonts w:eastAsia="MS Mincho" w:cs="Arial"/>
                <w:b/>
                <w:bCs/>
                <w:color w:val="000000"/>
                <w:sz w:val="18"/>
                <w:szCs w:val="20"/>
                <w:lang w:eastAsia="ar-SA"/>
              </w:rPr>
            </w:pPr>
            <w:r w:rsidRPr="00982408">
              <w:rPr>
                <w:rFonts w:eastAsia="MS Mincho" w:cs="Arial"/>
                <w:b/>
                <w:bCs/>
                <w:color w:val="000000"/>
                <w:sz w:val="18"/>
                <w:szCs w:val="20"/>
                <w:lang w:eastAsia="ar-SA"/>
              </w:rPr>
              <w:t>-</w:t>
            </w:r>
          </w:p>
        </w:tc>
      </w:tr>
    </w:tbl>
    <w:p w14:paraId="01025B31" w14:textId="77777777" w:rsidR="00982408" w:rsidRPr="007F0F9D" w:rsidRDefault="00982408" w:rsidP="00982408">
      <w:pPr>
        <w:spacing w:before="120"/>
        <w:rPr>
          <w:szCs w:val="20"/>
        </w:rPr>
      </w:pPr>
      <w:r w:rsidRPr="007F0F9D">
        <w:rPr>
          <w:szCs w:val="20"/>
        </w:rPr>
        <w:t xml:space="preserve">A Községben 3 háziorvosi praxis, 2 védőnői körzet és 1 fogorvos van. Az elmúlt években a háziorvosi ellátásban megjelentek, meglátogatottak száma kismértékben csökkent. </w:t>
      </w:r>
    </w:p>
    <w:p w14:paraId="01025B32" w14:textId="77777777" w:rsidR="00982408" w:rsidRDefault="00982408" w:rsidP="00982408">
      <w:pPr>
        <w:keepNext/>
        <w:suppressAutoHyphens/>
        <w:spacing w:after="0"/>
        <w:jc w:val="center"/>
      </w:pPr>
      <w:r w:rsidRPr="00575FB0">
        <w:rPr>
          <w:noProof/>
          <w:szCs w:val="20"/>
        </w:rPr>
        <w:drawing>
          <wp:inline distT="0" distB="0" distL="0" distR="0" wp14:anchorId="0102647D" wp14:editId="0102647E">
            <wp:extent cx="3910000" cy="2355715"/>
            <wp:effectExtent l="19050" t="0" r="0" b="0"/>
            <wp:docPr id="73" name="Kép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7" cstate="email"/>
                    <a:srcRect/>
                    <a:stretch>
                      <a:fillRect/>
                    </a:stretch>
                  </pic:blipFill>
                  <pic:spPr bwMode="auto">
                    <a:xfrm>
                      <a:off x="0" y="0"/>
                      <a:ext cx="3910000" cy="2355715"/>
                    </a:xfrm>
                    <a:prstGeom prst="rect">
                      <a:avLst/>
                    </a:prstGeom>
                    <a:noFill/>
                    <a:ln w="9525">
                      <a:noFill/>
                      <a:miter lim="800000"/>
                      <a:headEnd/>
                      <a:tailEnd/>
                    </a:ln>
                  </pic:spPr>
                </pic:pic>
              </a:graphicData>
            </a:graphic>
          </wp:inline>
        </w:drawing>
      </w:r>
    </w:p>
    <w:p w14:paraId="01025B33" w14:textId="77777777" w:rsidR="00982408" w:rsidRPr="00982408" w:rsidRDefault="009C7250" w:rsidP="001A2E53">
      <w:pPr>
        <w:pStyle w:val="Kpalrs"/>
        <w:spacing w:before="120"/>
        <w:ind w:left="0"/>
        <w:jc w:val="center"/>
        <w:rPr>
          <w:rFonts w:ascii="Trebuchet MS" w:hAnsi="Trebuchet MS"/>
          <w:color w:val="auto"/>
        </w:rPr>
      </w:pPr>
      <w:r w:rsidRPr="00982408">
        <w:rPr>
          <w:rFonts w:ascii="Trebuchet MS" w:hAnsi="Trebuchet MS"/>
          <w:color w:val="auto"/>
        </w:rPr>
        <w:fldChar w:fldCharType="begin"/>
      </w:r>
      <w:r w:rsidR="00982408" w:rsidRPr="00982408">
        <w:rPr>
          <w:rFonts w:ascii="Trebuchet MS" w:hAnsi="Trebuchet MS"/>
          <w:color w:val="auto"/>
        </w:rPr>
        <w:instrText xml:space="preserve"> SEQ ábra \* ARABIC </w:instrText>
      </w:r>
      <w:r w:rsidRPr="00982408">
        <w:rPr>
          <w:rFonts w:ascii="Trebuchet MS" w:hAnsi="Trebuchet MS"/>
          <w:color w:val="auto"/>
        </w:rPr>
        <w:fldChar w:fldCharType="separate"/>
      </w:r>
      <w:r w:rsidR="00485792">
        <w:rPr>
          <w:rFonts w:ascii="Trebuchet MS" w:hAnsi="Trebuchet MS"/>
          <w:noProof/>
          <w:color w:val="auto"/>
        </w:rPr>
        <w:t>26</w:t>
      </w:r>
      <w:r w:rsidRPr="00982408">
        <w:rPr>
          <w:rFonts w:ascii="Trebuchet MS" w:hAnsi="Trebuchet MS"/>
          <w:color w:val="auto"/>
        </w:rPr>
        <w:fldChar w:fldCharType="end"/>
      </w:r>
      <w:r w:rsidR="00982408" w:rsidRPr="00982408">
        <w:rPr>
          <w:rFonts w:ascii="Trebuchet MS" w:hAnsi="Trebuchet MS"/>
          <w:color w:val="auto"/>
        </w:rPr>
        <w:t>. ábra: orvosi ellátásban részesülők száma</w:t>
      </w:r>
      <w:r w:rsidR="00982408">
        <w:rPr>
          <w:rFonts w:ascii="Trebuchet MS" w:hAnsi="Trebuchet MS"/>
          <w:color w:val="auto"/>
        </w:rPr>
        <w:br/>
      </w:r>
      <w:r w:rsidR="00982408" w:rsidRPr="00982408">
        <w:rPr>
          <w:rFonts w:ascii="Trebuchet MS" w:hAnsi="Trebuchet MS"/>
          <w:b w:val="0"/>
          <w:i/>
          <w:color w:val="auto"/>
        </w:rPr>
        <w:t>Forrás: KSH</w:t>
      </w:r>
    </w:p>
    <w:p w14:paraId="01025B34" w14:textId="77777777" w:rsidR="00710E6E" w:rsidRPr="00982408" w:rsidRDefault="00710E6E" w:rsidP="00710E6E">
      <w:pPr>
        <w:pStyle w:val="Cmsor2"/>
      </w:pPr>
      <w:bookmarkStart w:id="93" w:name="_Toc462238226"/>
      <w:r w:rsidRPr="00982408">
        <w:t>3.</w:t>
      </w:r>
      <w:r>
        <w:t>4</w:t>
      </w:r>
      <w:r w:rsidRPr="00982408">
        <w:t xml:space="preserve">. </w:t>
      </w:r>
      <w:r>
        <w:t>Közösségi élet</w:t>
      </w:r>
      <w:bookmarkEnd w:id="93"/>
    </w:p>
    <w:p w14:paraId="01025B35" w14:textId="77777777" w:rsidR="00710E6E" w:rsidRPr="00982408" w:rsidRDefault="00710E6E" w:rsidP="00710E6E">
      <w:pPr>
        <w:pStyle w:val="Cmsor3"/>
      </w:pPr>
      <w:bookmarkStart w:id="94" w:name="_Toc462238227"/>
      <w:r>
        <w:t>3.4.1. Kultúra</w:t>
      </w:r>
      <w:bookmarkEnd w:id="94"/>
    </w:p>
    <w:p w14:paraId="01025B36" w14:textId="77777777" w:rsidR="00710E6E" w:rsidRDefault="00710E6E" w:rsidP="00710E6E">
      <w:pPr>
        <w:pStyle w:val="Default"/>
        <w:spacing w:after="120"/>
        <w:rPr>
          <w:rFonts w:ascii="Trebuchet MS" w:hAnsi="Trebuchet MS"/>
          <w:b/>
          <w:bCs/>
          <w:sz w:val="20"/>
          <w:szCs w:val="20"/>
        </w:rPr>
      </w:pPr>
      <w:r w:rsidRPr="0030456D">
        <w:rPr>
          <w:rFonts w:ascii="Trebuchet MS" w:hAnsi="Trebuchet MS"/>
          <w:b/>
          <w:bCs/>
          <w:sz w:val="20"/>
          <w:szCs w:val="20"/>
        </w:rPr>
        <w:t>Beleznay kastély</w:t>
      </w:r>
    </w:p>
    <w:p w14:paraId="01025B37" w14:textId="77777777" w:rsidR="00710E6E" w:rsidRDefault="00753361" w:rsidP="00710E6E">
      <w:pPr>
        <w:tabs>
          <w:tab w:val="left" w:pos="426"/>
        </w:tabs>
        <w:rPr>
          <w:szCs w:val="20"/>
        </w:rPr>
      </w:pPr>
      <w:r>
        <w:rPr>
          <w:szCs w:val="20"/>
        </w:rPr>
        <w:t>Bugyi Nagyközség</w:t>
      </w:r>
      <w:r w:rsidR="00710E6E" w:rsidRPr="00765297">
        <w:rPr>
          <w:szCs w:val="20"/>
        </w:rPr>
        <w:t xml:space="preserve"> legjelentősebb építészeti emlékműve a </w:t>
      </w:r>
      <w:r w:rsidR="00710E6E" w:rsidRPr="00765297">
        <w:rPr>
          <w:bCs/>
          <w:szCs w:val="20"/>
        </w:rPr>
        <w:t xml:space="preserve">Beleznay kastély, amelyet </w:t>
      </w:r>
      <w:r w:rsidR="00710E6E" w:rsidRPr="00765297">
        <w:rPr>
          <w:szCs w:val="20"/>
        </w:rPr>
        <w:t xml:space="preserve">Beleznay János (Mária Terézia egykori tábornoka) építtetett az 1730-as években. A barokk stílusú kúria hosszú felújítás után 2011-ben került újbóli megnyitásra. </w:t>
      </w:r>
    </w:p>
    <w:p w14:paraId="01025B38" w14:textId="77777777" w:rsidR="00710E6E" w:rsidRPr="00765297" w:rsidRDefault="00710E6E" w:rsidP="00710E6E">
      <w:pPr>
        <w:tabs>
          <w:tab w:val="left" w:pos="426"/>
        </w:tabs>
        <w:rPr>
          <w:szCs w:val="20"/>
        </w:rPr>
      </w:pPr>
      <w:r w:rsidRPr="00765297">
        <w:rPr>
          <w:szCs w:val="20"/>
        </w:rPr>
        <w:t>A kastélyban jelenleg a Bessenyei György Művelődési Ház és Könyvtár működik. A mintegy 550 m</w:t>
      </w:r>
      <w:r w:rsidRPr="00765297">
        <w:rPr>
          <w:szCs w:val="20"/>
          <w:vertAlign w:val="superscript"/>
        </w:rPr>
        <w:t>2</w:t>
      </w:r>
      <w:r w:rsidRPr="00765297">
        <w:rPr>
          <w:szCs w:val="20"/>
        </w:rPr>
        <w:t>-en helyet kapott a községi könyvtár közel 23 ezer kötetes könyvállománya, a Fazekas Jenő hagyaték, a közösségi internet hozzáférés (e</w:t>
      </w:r>
      <w:r>
        <w:rPr>
          <w:szCs w:val="20"/>
        </w:rPr>
        <w:t>-</w:t>
      </w:r>
      <w:r w:rsidRPr="00765297">
        <w:rPr>
          <w:szCs w:val="20"/>
        </w:rPr>
        <w:t>Magyarország Pont).</w:t>
      </w:r>
      <w:r>
        <w:rPr>
          <w:szCs w:val="20"/>
        </w:rPr>
        <w:t xml:space="preserve"> A Művelődési Ház a település kulturális életében központi helyet foglal el, hiszen számtalan közművelődési programnak</w:t>
      </w:r>
      <w:r w:rsidRPr="00765297">
        <w:rPr>
          <w:szCs w:val="20"/>
        </w:rPr>
        <w:t>, amatőr művészeti-, és civil közösségek, képzések, csoportfogla</w:t>
      </w:r>
      <w:r>
        <w:rPr>
          <w:szCs w:val="20"/>
        </w:rPr>
        <w:t>lkozások, kiállítások helyszíne</w:t>
      </w:r>
      <w:r w:rsidRPr="00765297">
        <w:rPr>
          <w:szCs w:val="20"/>
        </w:rPr>
        <w:t xml:space="preserve"> is egyben.</w:t>
      </w:r>
      <w:r>
        <w:rPr>
          <w:szCs w:val="20"/>
        </w:rPr>
        <w:t xml:space="preserve"> A Művelődés Ház által kerül megszervezésre többek között a </w:t>
      </w:r>
      <w:r w:rsidRPr="00765297">
        <w:rPr>
          <w:szCs w:val="20"/>
        </w:rPr>
        <w:t>Születés hete, Húsvéti játszóház, Május 1 Kupa, Augusztus 20 Kupa,  Mikulásjárat, Falukarácsony</w:t>
      </w:r>
      <w:r>
        <w:rPr>
          <w:szCs w:val="20"/>
        </w:rPr>
        <w:t xml:space="preserve">.   </w:t>
      </w:r>
    </w:p>
    <w:p w14:paraId="01025B39" w14:textId="77777777" w:rsidR="00710E6E" w:rsidRPr="0030456D" w:rsidRDefault="00753361" w:rsidP="00710E6E">
      <w:pPr>
        <w:tabs>
          <w:tab w:val="left" w:pos="426"/>
        </w:tabs>
        <w:rPr>
          <w:b/>
          <w:szCs w:val="20"/>
        </w:rPr>
      </w:pPr>
      <w:r>
        <w:rPr>
          <w:b/>
          <w:szCs w:val="20"/>
        </w:rPr>
        <w:t>Bugyi Nagyközség</w:t>
      </w:r>
      <w:r w:rsidR="00710E6E" w:rsidRPr="0030456D">
        <w:rPr>
          <w:b/>
          <w:szCs w:val="20"/>
        </w:rPr>
        <w:t xml:space="preserve"> – Tájház</w:t>
      </w:r>
    </w:p>
    <w:p w14:paraId="01025B3A" w14:textId="77777777" w:rsidR="00710E6E" w:rsidRDefault="00710E6E" w:rsidP="00710E6E">
      <w:pPr>
        <w:tabs>
          <w:tab w:val="left" w:pos="426"/>
        </w:tabs>
        <w:rPr>
          <w:szCs w:val="20"/>
        </w:rPr>
      </w:pPr>
      <w:r w:rsidRPr="00765297">
        <w:rPr>
          <w:szCs w:val="20"/>
        </w:rPr>
        <w:t>A tájház célja a magyar népi kultúra, ezen belül kiemelten a népi kismesterségek, a kézműves hagyományok megőrzése, ápolása, bemutatása. A tájház a mai kor igényeinek megfelelően épült, de a régmúlt parasztházak hangulatát adja vissza. A tájház szeretne tág teret biztosítani a néprajz, a néphagyomány fogalomkörébe tartozó egyes szakterületek bemutatására.</w:t>
      </w:r>
    </w:p>
    <w:p w14:paraId="01025B3B" w14:textId="77777777" w:rsidR="00710E6E" w:rsidRPr="00982408" w:rsidRDefault="00710E6E" w:rsidP="00710E6E">
      <w:pPr>
        <w:pStyle w:val="Cmsor3"/>
      </w:pPr>
      <w:bookmarkStart w:id="95" w:name="_Toc462238228"/>
      <w:r>
        <w:t>3.4.2. Sport</w:t>
      </w:r>
      <w:bookmarkEnd w:id="95"/>
    </w:p>
    <w:p w14:paraId="01025B3C" w14:textId="77777777" w:rsidR="00710E6E" w:rsidRDefault="00710E6E" w:rsidP="00710E6E">
      <w:pPr>
        <w:tabs>
          <w:tab w:val="left" w:pos="426"/>
        </w:tabs>
        <w:rPr>
          <w:szCs w:val="20"/>
        </w:rPr>
      </w:pPr>
      <w:r w:rsidRPr="0030456D">
        <w:rPr>
          <w:szCs w:val="20"/>
        </w:rPr>
        <w:t>A</w:t>
      </w:r>
      <w:r>
        <w:rPr>
          <w:szCs w:val="20"/>
        </w:rPr>
        <w:t xml:space="preserve"> településen több olyan szervezet, egyesület is van, amik célja, hogy a helyi sportélet fellendítése. Ez a cél az Önkormányzat számára is fontos, hiszen a sport kortól függetlenül képes minden helyi lakost megmozgatni, az egészséges életmódot közvetíteni. Az Önkormányzat lehetőségei szerint igyekszik támogatni a helyi sportéletet, illetve középtávú tervei között szerepel egy sportcsarnok építése. A település jelentősebb sporttal foglalkozó szervezetei:</w:t>
      </w:r>
      <w:r w:rsidRPr="003F1F2E">
        <w:rPr>
          <w:szCs w:val="20"/>
        </w:rPr>
        <w:t xml:space="preserve"> Bugyi Sportegyesület, Bugyi Sportegyesület, Gyuró-Team Motor-és Egyéb Sportokat Tömörítő Sportegyesület, Struhács Farm Sportegyesület</w:t>
      </w:r>
      <w:r>
        <w:rPr>
          <w:szCs w:val="20"/>
        </w:rPr>
        <w:t xml:space="preserve"> </w:t>
      </w:r>
    </w:p>
    <w:p w14:paraId="01025B3D" w14:textId="77777777" w:rsidR="00710E6E" w:rsidRPr="00710E6E" w:rsidRDefault="00710E6E" w:rsidP="00710E6E">
      <w:pPr>
        <w:pStyle w:val="Cmsor3"/>
      </w:pPr>
      <w:bookmarkStart w:id="96" w:name="_Toc462238229"/>
      <w:r>
        <w:t xml:space="preserve">3.4.3. </w:t>
      </w:r>
      <w:r w:rsidRPr="00710E6E">
        <w:t>Civil szervezetek</w:t>
      </w:r>
      <w:bookmarkEnd w:id="96"/>
    </w:p>
    <w:p w14:paraId="01025B3E" w14:textId="77777777" w:rsidR="00710E6E" w:rsidRDefault="00710E6E" w:rsidP="00710E6E">
      <w:pPr>
        <w:tabs>
          <w:tab w:val="left" w:pos="426"/>
        </w:tabs>
        <w:rPr>
          <w:szCs w:val="20"/>
        </w:rPr>
      </w:pPr>
      <w:r>
        <w:rPr>
          <w:szCs w:val="20"/>
        </w:rPr>
        <w:t xml:space="preserve">Egy település életében elengedhetetlen a civil szervezetek tevékenysége, hiszen a lokálpatriotizmus, a közösségi kohézió ezen szervezeteken keresztül tud a leghatékonyabban működni. Az Önkormányzat ennek megfelelően igyekszik támogatni a helyi civil életet. A település legjelentősebb civil szervezetei: </w:t>
      </w:r>
      <w:r w:rsidRPr="00577CC9">
        <w:rPr>
          <w:szCs w:val="20"/>
        </w:rPr>
        <w:t>Bugyi Nagyközségért Közalapítvány</w:t>
      </w:r>
      <w:r>
        <w:rPr>
          <w:szCs w:val="20"/>
        </w:rPr>
        <w:t xml:space="preserve">, </w:t>
      </w:r>
      <w:r w:rsidRPr="00577CC9">
        <w:rPr>
          <w:szCs w:val="20"/>
        </w:rPr>
        <w:t>Bugyelláris Hagyomány- és Értékőrző Egyesület, „Velünk az Úr” Alapítvány, Szent Adalbert Templomért Alapítvány</w:t>
      </w:r>
      <w:r>
        <w:rPr>
          <w:szCs w:val="20"/>
        </w:rPr>
        <w:t xml:space="preserve">  </w:t>
      </w:r>
    </w:p>
    <w:p w14:paraId="01025B3F" w14:textId="77777777" w:rsidR="00710E6E" w:rsidRPr="00982408" w:rsidRDefault="00710E6E" w:rsidP="00710E6E">
      <w:pPr>
        <w:pStyle w:val="Cmsor2"/>
      </w:pPr>
      <w:bookmarkStart w:id="97" w:name="_Toc462238230"/>
      <w:r w:rsidRPr="00982408">
        <w:t>3.</w:t>
      </w:r>
      <w:r>
        <w:t>5</w:t>
      </w:r>
      <w:r w:rsidRPr="00982408">
        <w:t xml:space="preserve">. </w:t>
      </w:r>
      <w:r>
        <w:t>Szociális ellátórendszer</w:t>
      </w:r>
      <w:bookmarkEnd w:id="97"/>
    </w:p>
    <w:p w14:paraId="01025B40" w14:textId="77777777" w:rsidR="00710E6E" w:rsidRPr="007512CD" w:rsidRDefault="00710E6E" w:rsidP="00710E6E">
      <w:pPr>
        <w:tabs>
          <w:tab w:val="left" w:pos="426"/>
        </w:tabs>
        <w:rPr>
          <w:szCs w:val="20"/>
        </w:rPr>
      </w:pPr>
      <w:r>
        <w:rPr>
          <w:szCs w:val="20"/>
        </w:rPr>
        <w:t xml:space="preserve">A településen a </w:t>
      </w:r>
      <w:r w:rsidRPr="007512CD">
        <w:rPr>
          <w:szCs w:val="20"/>
        </w:rPr>
        <w:t xml:space="preserve">Gyermekjóléti és Családsegítő Szolgálat feladatát a ”Kertváros” Önkormányzati Társulás keretein belül kerül ellátásra. A Társuláshoz tartozó települések: Alsónémedi, </w:t>
      </w:r>
      <w:r w:rsidR="00753361">
        <w:rPr>
          <w:szCs w:val="20"/>
        </w:rPr>
        <w:t>Bugyi Nagyközség</w:t>
      </w:r>
      <w:r w:rsidRPr="007512CD">
        <w:rPr>
          <w:szCs w:val="20"/>
        </w:rPr>
        <w:t xml:space="preserve">, Gyál, Ócsa. A feladatellátás a következő feladatokra terjed ki: családsegítő szolgáltatás, gyermekjóléti szolgáltatás, házi segítségnyújtás, jelzőrendszeres házi segítségnyújtás. </w:t>
      </w:r>
    </w:p>
    <w:p w14:paraId="01025B41" w14:textId="77777777" w:rsidR="00710E6E" w:rsidRPr="00E619CF" w:rsidRDefault="00710E6E" w:rsidP="00710E6E">
      <w:pPr>
        <w:tabs>
          <w:tab w:val="left" w:pos="426"/>
        </w:tabs>
        <w:rPr>
          <w:i/>
          <w:szCs w:val="20"/>
        </w:rPr>
      </w:pPr>
      <w:r w:rsidRPr="00E619CF">
        <w:rPr>
          <w:i/>
          <w:szCs w:val="20"/>
        </w:rPr>
        <w:t>Családsegítés</w:t>
      </w:r>
    </w:p>
    <w:p w14:paraId="01025B42" w14:textId="77777777" w:rsidR="00710E6E" w:rsidRPr="007512CD" w:rsidRDefault="00710E6E" w:rsidP="00710E6E">
      <w:pPr>
        <w:tabs>
          <w:tab w:val="left" w:pos="426"/>
        </w:tabs>
        <w:rPr>
          <w:szCs w:val="20"/>
        </w:rPr>
      </w:pPr>
      <w:r w:rsidRPr="007512CD">
        <w:rPr>
          <w:szCs w:val="20"/>
        </w:rPr>
        <w:t>A Családsegítő Szolgálat alapvető célja az érintett településeken élő családok, személyek szociális és mentálhigiénés problémák által veszélyeztetett, illetve krízishelyzetbe kerültek segítése.</w:t>
      </w:r>
    </w:p>
    <w:p w14:paraId="01025B43" w14:textId="77777777" w:rsidR="00710E6E" w:rsidRPr="00E619CF" w:rsidRDefault="00710E6E" w:rsidP="00710E6E">
      <w:pPr>
        <w:tabs>
          <w:tab w:val="left" w:pos="426"/>
        </w:tabs>
        <w:rPr>
          <w:i/>
          <w:szCs w:val="20"/>
        </w:rPr>
      </w:pPr>
      <w:r w:rsidRPr="00E619CF">
        <w:rPr>
          <w:i/>
          <w:szCs w:val="20"/>
        </w:rPr>
        <w:t>Gyermekjóléti Szolgálat</w:t>
      </w:r>
    </w:p>
    <w:p w14:paraId="01025B44" w14:textId="77777777" w:rsidR="00710E6E" w:rsidRPr="007512CD" w:rsidRDefault="00710E6E" w:rsidP="00710E6E">
      <w:pPr>
        <w:tabs>
          <w:tab w:val="left" w:pos="426"/>
        </w:tabs>
        <w:rPr>
          <w:szCs w:val="20"/>
        </w:rPr>
      </w:pPr>
      <w:r w:rsidRPr="007512CD">
        <w:rPr>
          <w:szCs w:val="20"/>
        </w:rPr>
        <w:t>A Gyermekjóléti Szolgálat tevékenységének általános célja: hogy elősegítse az illetékességi területén lévő gyermekek védelmét, testi, értelmi, érzelmi, erkölcsi fejlődését, jólétét, családban történő nevelkedést, hozzájáruljon veszélyeztetettségük megelőzéséhez, a kialakult veszélyeztetettség megszüntetéséhez, a gyermek családjában történő kiemelésének megelőzéséhez, segítse a kiemelt gyermek családjába történő visszahelyezését.</w:t>
      </w:r>
    </w:p>
    <w:p w14:paraId="01025B45" w14:textId="77777777" w:rsidR="00710E6E" w:rsidRPr="00E619CF" w:rsidRDefault="00710E6E" w:rsidP="00710E6E">
      <w:pPr>
        <w:tabs>
          <w:tab w:val="left" w:pos="426"/>
        </w:tabs>
        <w:rPr>
          <w:i/>
          <w:szCs w:val="20"/>
        </w:rPr>
      </w:pPr>
      <w:r w:rsidRPr="00E619CF">
        <w:rPr>
          <w:i/>
          <w:szCs w:val="20"/>
        </w:rPr>
        <w:t>Házi Segítségnyújtó Szolgálat</w:t>
      </w:r>
    </w:p>
    <w:p w14:paraId="01025B46" w14:textId="77777777" w:rsidR="00710E6E" w:rsidRDefault="00710E6E" w:rsidP="00710E6E">
      <w:pPr>
        <w:tabs>
          <w:tab w:val="left" w:pos="426"/>
        </w:tabs>
        <w:rPr>
          <w:szCs w:val="20"/>
        </w:rPr>
      </w:pPr>
      <w:r w:rsidRPr="007512CD">
        <w:rPr>
          <w:szCs w:val="20"/>
        </w:rPr>
        <w:t>A házi segítségnyújtás olyan gondozási forma, amely a rászoruló önálló életvitelének fenntartását - szükségleteinek megfelelően - lakásán, behatárolt ideig, lakókörnyezetében biztosítja.</w:t>
      </w:r>
      <w:r w:rsidRPr="007512CD">
        <w:rPr>
          <w:szCs w:val="20"/>
        </w:rPr>
        <w:br/>
        <w:t>A szociális étkeztetésben részesülőknek lehetőség van arra, hogy igény szerint a napi egyszeri meleg étel kiszállításra kerüljön.</w:t>
      </w:r>
    </w:p>
    <w:p w14:paraId="01025B47" w14:textId="77777777" w:rsidR="00710E6E" w:rsidRPr="00E619CF" w:rsidRDefault="00710E6E" w:rsidP="00710E6E">
      <w:pPr>
        <w:tabs>
          <w:tab w:val="left" w:pos="426"/>
        </w:tabs>
        <w:rPr>
          <w:i/>
          <w:szCs w:val="20"/>
        </w:rPr>
      </w:pPr>
      <w:r w:rsidRPr="00E619CF">
        <w:rPr>
          <w:i/>
          <w:szCs w:val="20"/>
        </w:rPr>
        <w:t>Jelzőrendszeres házi segítségnyújtás</w:t>
      </w:r>
    </w:p>
    <w:p w14:paraId="01025B48" w14:textId="77777777" w:rsidR="00710E6E" w:rsidRPr="007512CD" w:rsidRDefault="00710E6E" w:rsidP="00710E6E">
      <w:pPr>
        <w:tabs>
          <w:tab w:val="left" w:pos="426"/>
        </w:tabs>
        <w:rPr>
          <w:szCs w:val="20"/>
        </w:rPr>
      </w:pPr>
      <w:r w:rsidRPr="007512CD">
        <w:rPr>
          <w:szCs w:val="20"/>
        </w:rPr>
        <w:t>A rászorulóknak életkoruk és egészségi állapotuk szerint lehetősége van arra, hogy otthonukban telepítésre kerüljön egy speciális berendezés, amely segítségével azonnali riasztást kérhetnek sürgős esetben a diszpécser központon keresztül.</w:t>
      </w:r>
    </w:p>
    <w:p w14:paraId="01025B49" w14:textId="77777777" w:rsidR="00710E6E" w:rsidRDefault="00710E6E" w:rsidP="00710E6E">
      <w:pPr>
        <w:tabs>
          <w:tab w:val="left" w:pos="426"/>
        </w:tabs>
        <w:rPr>
          <w:szCs w:val="20"/>
        </w:rPr>
      </w:pPr>
      <w:r w:rsidRPr="007512CD">
        <w:rPr>
          <w:szCs w:val="20"/>
        </w:rPr>
        <w:t>A településen jelenleg bölcsőde nem működik</w:t>
      </w:r>
      <w:r>
        <w:rPr>
          <w:szCs w:val="20"/>
        </w:rPr>
        <w:t xml:space="preserve">, de az önkormányzat tervei között szerepel egy 3 csoportszobás bölcsőde működtetése. </w:t>
      </w:r>
    </w:p>
    <w:tbl>
      <w:tblPr>
        <w:tblStyle w:val="Rcsostblzat"/>
        <w:tblW w:w="0" w:type="auto"/>
        <w:tblLook w:val="01E0" w:firstRow="1" w:lastRow="1" w:firstColumn="1" w:lastColumn="1" w:noHBand="0" w:noVBand="0"/>
      </w:tblPr>
      <w:tblGrid>
        <w:gridCol w:w="2469"/>
        <w:gridCol w:w="1670"/>
        <w:gridCol w:w="1566"/>
        <w:gridCol w:w="638"/>
        <w:gridCol w:w="648"/>
        <w:gridCol w:w="2297"/>
      </w:tblGrid>
      <w:tr w:rsidR="00710E6E" w:rsidRPr="001A2E53" w14:paraId="01025B4B" w14:textId="77777777" w:rsidTr="001A2E53">
        <w:tc>
          <w:tcPr>
            <w:tcW w:w="9288" w:type="dxa"/>
            <w:gridSpan w:val="6"/>
            <w:shd w:val="clear" w:color="auto" w:fill="BFBFBF" w:themeFill="background1" w:themeFillShade="BF"/>
          </w:tcPr>
          <w:p w14:paraId="01025B4A" w14:textId="77777777" w:rsidR="00710E6E" w:rsidRPr="001A2E53" w:rsidRDefault="009C7250" w:rsidP="001A2E53">
            <w:pPr>
              <w:suppressAutoHyphens/>
              <w:spacing w:before="120"/>
              <w:rPr>
                <w:rFonts w:eastAsia="MS Mincho" w:cs="Arial"/>
                <w:b/>
                <w:bCs/>
                <w:color w:val="000000"/>
                <w:sz w:val="18"/>
                <w:szCs w:val="18"/>
                <w:lang w:eastAsia="ar-SA"/>
              </w:rPr>
            </w:pPr>
            <w:r w:rsidRPr="000214FA">
              <w:rPr>
                <w:b/>
                <w:sz w:val="18"/>
                <w:szCs w:val="18"/>
              </w:rPr>
              <w:fldChar w:fldCharType="begin"/>
            </w:r>
            <w:r w:rsidR="001A2E53" w:rsidRPr="000214FA">
              <w:rPr>
                <w:b/>
                <w:sz w:val="18"/>
                <w:szCs w:val="18"/>
              </w:rPr>
              <w:instrText xml:space="preserve"> SEQ táblázat \* ARABIC </w:instrText>
            </w:r>
            <w:r w:rsidRPr="000214FA">
              <w:rPr>
                <w:b/>
                <w:sz w:val="18"/>
                <w:szCs w:val="18"/>
              </w:rPr>
              <w:fldChar w:fldCharType="separate"/>
            </w:r>
            <w:r w:rsidR="00485792">
              <w:rPr>
                <w:b/>
                <w:noProof/>
                <w:sz w:val="18"/>
                <w:szCs w:val="18"/>
              </w:rPr>
              <w:t>14</w:t>
            </w:r>
            <w:r w:rsidRPr="000214FA">
              <w:rPr>
                <w:b/>
                <w:sz w:val="18"/>
                <w:szCs w:val="18"/>
              </w:rPr>
              <w:fldChar w:fldCharType="end"/>
            </w:r>
            <w:r w:rsidR="001A2E53" w:rsidRPr="000214FA">
              <w:rPr>
                <w:b/>
                <w:sz w:val="18"/>
                <w:szCs w:val="18"/>
              </w:rPr>
              <w:t xml:space="preserve">. táblázat – </w:t>
            </w:r>
            <w:r w:rsidR="00710E6E" w:rsidRPr="001A2E53">
              <w:rPr>
                <w:rFonts w:eastAsia="MS Mincho" w:cs="Arial"/>
                <w:b/>
                <w:bCs/>
                <w:color w:val="000000"/>
                <w:sz w:val="18"/>
                <w:szCs w:val="18"/>
                <w:lang w:eastAsia="ar-SA"/>
              </w:rPr>
              <w:t>Szociális ellátások</w:t>
            </w:r>
          </w:p>
        </w:tc>
      </w:tr>
      <w:tr w:rsidR="00710E6E" w:rsidRPr="001A2E53" w14:paraId="01025B52" w14:textId="77777777" w:rsidTr="001A2E53">
        <w:tc>
          <w:tcPr>
            <w:tcW w:w="2478" w:type="dxa"/>
            <w:shd w:val="clear" w:color="auto" w:fill="BFBFBF" w:themeFill="background1" w:themeFillShade="BF"/>
          </w:tcPr>
          <w:p w14:paraId="01025B4C" w14:textId="77777777" w:rsidR="00710E6E" w:rsidRPr="001A2E53" w:rsidRDefault="00710E6E" w:rsidP="00632498">
            <w:pPr>
              <w:suppressAutoHyphens/>
              <w:spacing w:after="0"/>
              <w:rPr>
                <w:rFonts w:eastAsia="MS Mincho" w:cs="Arial"/>
                <w:b/>
                <w:bCs/>
                <w:color w:val="000000"/>
                <w:sz w:val="18"/>
                <w:szCs w:val="18"/>
                <w:lang w:eastAsia="ar-SA"/>
              </w:rPr>
            </w:pPr>
          </w:p>
        </w:tc>
        <w:tc>
          <w:tcPr>
            <w:tcW w:w="1685" w:type="dxa"/>
            <w:shd w:val="clear" w:color="auto" w:fill="BFBFBF" w:themeFill="background1" w:themeFillShade="BF"/>
          </w:tcPr>
          <w:p w14:paraId="01025B4D" w14:textId="77777777" w:rsidR="00710E6E" w:rsidRPr="001A2E53" w:rsidRDefault="00710E6E" w:rsidP="00632498">
            <w:pPr>
              <w:suppressAutoHyphens/>
              <w:spacing w:after="0"/>
              <w:jc w:val="center"/>
              <w:rPr>
                <w:rFonts w:eastAsia="MS Mincho" w:cs="Arial"/>
                <w:b/>
                <w:bCs/>
                <w:color w:val="000000"/>
                <w:sz w:val="18"/>
                <w:szCs w:val="18"/>
                <w:lang w:eastAsia="ar-SA"/>
              </w:rPr>
            </w:pPr>
            <w:r w:rsidRPr="001A2E53">
              <w:rPr>
                <w:rFonts w:eastAsia="MS Mincho" w:cs="Arial"/>
                <w:b/>
                <w:bCs/>
                <w:color w:val="000000"/>
                <w:sz w:val="18"/>
                <w:szCs w:val="18"/>
                <w:lang w:eastAsia="ar-SA"/>
              </w:rPr>
              <w:t>2010</w:t>
            </w:r>
          </w:p>
        </w:tc>
        <w:tc>
          <w:tcPr>
            <w:tcW w:w="1579" w:type="dxa"/>
            <w:shd w:val="clear" w:color="auto" w:fill="BFBFBF" w:themeFill="background1" w:themeFillShade="BF"/>
          </w:tcPr>
          <w:p w14:paraId="01025B4E" w14:textId="77777777" w:rsidR="00710E6E" w:rsidRPr="001A2E53" w:rsidRDefault="00710E6E" w:rsidP="00632498">
            <w:pPr>
              <w:suppressAutoHyphens/>
              <w:spacing w:after="0"/>
              <w:jc w:val="center"/>
              <w:rPr>
                <w:rFonts w:eastAsia="MS Mincho" w:cs="Arial"/>
                <w:b/>
                <w:bCs/>
                <w:color w:val="000000"/>
                <w:sz w:val="18"/>
                <w:szCs w:val="18"/>
                <w:lang w:eastAsia="ar-SA"/>
              </w:rPr>
            </w:pPr>
            <w:r w:rsidRPr="001A2E53">
              <w:rPr>
                <w:rFonts w:eastAsia="MS Mincho" w:cs="Arial"/>
                <w:b/>
                <w:bCs/>
                <w:color w:val="000000"/>
                <w:sz w:val="18"/>
                <w:szCs w:val="18"/>
                <w:lang w:eastAsia="ar-SA"/>
              </w:rPr>
              <w:t>2011</w:t>
            </w:r>
          </w:p>
        </w:tc>
        <w:tc>
          <w:tcPr>
            <w:tcW w:w="577" w:type="dxa"/>
            <w:shd w:val="clear" w:color="auto" w:fill="BFBFBF" w:themeFill="background1" w:themeFillShade="BF"/>
          </w:tcPr>
          <w:p w14:paraId="01025B4F" w14:textId="77777777" w:rsidR="00710E6E" w:rsidRPr="001A2E53" w:rsidRDefault="00710E6E" w:rsidP="00632498">
            <w:pPr>
              <w:suppressAutoHyphens/>
              <w:spacing w:after="0"/>
              <w:jc w:val="center"/>
              <w:rPr>
                <w:rFonts w:eastAsia="MS Mincho" w:cs="Arial"/>
                <w:b/>
                <w:bCs/>
                <w:color w:val="000000"/>
                <w:sz w:val="18"/>
                <w:szCs w:val="18"/>
                <w:lang w:eastAsia="ar-SA"/>
              </w:rPr>
            </w:pPr>
            <w:r w:rsidRPr="001A2E53">
              <w:rPr>
                <w:rFonts w:eastAsia="MS Mincho" w:cs="Arial"/>
                <w:b/>
                <w:bCs/>
                <w:color w:val="000000"/>
                <w:sz w:val="18"/>
                <w:szCs w:val="18"/>
                <w:lang w:eastAsia="ar-SA"/>
              </w:rPr>
              <w:t>2012</w:t>
            </w:r>
          </w:p>
        </w:tc>
        <w:tc>
          <w:tcPr>
            <w:tcW w:w="648" w:type="dxa"/>
            <w:shd w:val="clear" w:color="auto" w:fill="BFBFBF" w:themeFill="background1" w:themeFillShade="BF"/>
          </w:tcPr>
          <w:p w14:paraId="01025B50" w14:textId="77777777" w:rsidR="00710E6E" w:rsidRPr="001A2E53" w:rsidRDefault="00710E6E" w:rsidP="00632498">
            <w:pPr>
              <w:suppressAutoHyphens/>
              <w:spacing w:after="0"/>
              <w:jc w:val="center"/>
              <w:rPr>
                <w:rFonts w:eastAsia="MS Mincho" w:cs="Arial"/>
                <w:b/>
                <w:bCs/>
                <w:color w:val="000000"/>
                <w:sz w:val="18"/>
                <w:szCs w:val="18"/>
                <w:lang w:eastAsia="ar-SA"/>
              </w:rPr>
            </w:pPr>
            <w:r w:rsidRPr="001A2E53">
              <w:rPr>
                <w:rFonts w:eastAsia="MS Mincho" w:cs="Arial"/>
                <w:b/>
                <w:bCs/>
                <w:color w:val="000000"/>
                <w:sz w:val="18"/>
                <w:szCs w:val="18"/>
                <w:lang w:eastAsia="ar-SA"/>
              </w:rPr>
              <w:t>2013</w:t>
            </w:r>
          </w:p>
        </w:tc>
        <w:tc>
          <w:tcPr>
            <w:tcW w:w="2321" w:type="dxa"/>
            <w:shd w:val="clear" w:color="auto" w:fill="BFBFBF" w:themeFill="background1" w:themeFillShade="BF"/>
          </w:tcPr>
          <w:p w14:paraId="01025B51" w14:textId="77777777" w:rsidR="00710E6E" w:rsidRPr="001A2E53" w:rsidRDefault="00710E6E" w:rsidP="00632498">
            <w:pPr>
              <w:suppressAutoHyphens/>
              <w:spacing w:after="0"/>
              <w:jc w:val="center"/>
              <w:rPr>
                <w:rFonts w:eastAsia="MS Mincho" w:cs="Arial"/>
                <w:b/>
                <w:bCs/>
                <w:color w:val="000000"/>
                <w:sz w:val="18"/>
                <w:szCs w:val="18"/>
                <w:lang w:eastAsia="ar-SA"/>
              </w:rPr>
            </w:pPr>
            <w:r w:rsidRPr="001A2E53">
              <w:rPr>
                <w:rFonts w:eastAsia="MS Mincho" w:cs="Arial"/>
                <w:b/>
                <w:bCs/>
                <w:color w:val="000000"/>
                <w:sz w:val="18"/>
                <w:szCs w:val="18"/>
                <w:lang w:eastAsia="ar-SA"/>
              </w:rPr>
              <w:t>2014</w:t>
            </w:r>
          </w:p>
        </w:tc>
      </w:tr>
      <w:tr w:rsidR="00710E6E" w:rsidRPr="001A2E53" w14:paraId="01025B59" w14:textId="77777777" w:rsidTr="001A2E53">
        <w:trPr>
          <w:trHeight w:val="227"/>
        </w:trPr>
        <w:tc>
          <w:tcPr>
            <w:tcW w:w="2478" w:type="dxa"/>
          </w:tcPr>
          <w:p w14:paraId="01025B53"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A gyermekjóléti szolgálat által gondozott kiskorúak száma</w:t>
            </w:r>
          </w:p>
        </w:tc>
        <w:tc>
          <w:tcPr>
            <w:tcW w:w="1685" w:type="dxa"/>
          </w:tcPr>
          <w:p w14:paraId="01025B54" w14:textId="77777777" w:rsidR="00710E6E" w:rsidRPr="001A2E53" w:rsidRDefault="00710E6E" w:rsidP="00632498">
            <w:pPr>
              <w:jc w:val="center"/>
              <w:rPr>
                <w:color w:val="000000"/>
                <w:sz w:val="18"/>
                <w:szCs w:val="18"/>
              </w:rPr>
            </w:pPr>
            <w:r w:rsidRPr="001A2E53">
              <w:rPr>
                <w:color w:val="000000"/>
                <w:sz w:val="18"/>
                <w:szCs w:val="18"/>
              </w:rPr>
              <w:t>-</w:t>
            </w:r>
          </w:p>
        </w:tc>
        <w:tc>
          <w:tcPr>
            <w:tcW w:w="1579" w:type="dxa"/>
          </w:tcPr>
          <w:p w14:paraId="01025B55" w14:textId="77777777" w:rsidR="00710E6E" w:rsidRPr="001A2E53" w:rsidRDefault="00710E6E" w:rsidP="00632498">
            <w:pPr>
              <w:jc w:val="center"/>
              <w:rPr>
                <w:rFonts w:cs="Arial"/>
                <w:sz w:val="18"/>
                <w:szCs w:val="18"/>
              </w:rPr>
            </w:pPr>
            <w:r w:rsidRPr="001A2E53">
              <w:rPr>
                <w:rFonts w:cs="Arial"/>
                <w:sz w:val="18"/>
                <w:szCs w:val="18"/>
              </w:rPr>
              <w:t>82</w:t>
            </w:r>
          </w:p>
        </w:tc>
        <w:tc>
          <w:tcPr>
            <w:tcW w:w="577" w:type="dxa"/>
          </w:tcPr>
          <w:p w14:paraId="01025B56" w14:textId="77777777" w:rsidR="00710E6E" w:rsidRPr="001A2E53" w:rsidRDefault="00710E6E" w:rsidP="00632498">
            <w:pPr>
              <w:jc w:val="center"/>
              <w:rPr>
                <w:rFonts w:cs="Arial"/>
                <w:sz w:val="18"/>
                <w:szCs w:val="18"/>
              </w:rPr>
            </w:pPr>
            <w:r w:rsidRPr="001A2E53">
              <w:rPr>
                <w:rFonts w:cs="Arial"/>
                <w:sz w:val="18"/>
                <w:szCs w:val="18"/>
              </w:rPr>
              <w:t>84</w:t>
            </w:r>
          </w:p>
        </w:tc>
        <w:tc>
          <w:tcPr>
            <w:tcW w:w="648" w:type="dxa"/>
          </w:tcPr>
          <w:p w14:paraId="01025B57" w14:textId="77777777" w:rsidR="00710E6E" w:rsidRPr="001A2E53" w:rsidRDefault="00710E6E" w:rsidP="00632498">
            <w:pPr>
              <w:jc w:val="center"/>
              <w:rPr>
                <w:rFonts w:cs="Arial"/>
                <w:sz w:val="18"/>
                <w:szCs w:val="18"/>
              </w:rPr>
            </w:pPr>
            <w:r w:rsidRPr="001A2E53">
              <w:rPr>
                <w:rFonts w:cs="Arial"/>
                <w:sz w:val="18"/>
                <w:szCs w:val="18"/>
              </w:rPr>
              <w:t>78</w:t>
            </w:r>
          </w:p>
        </w:tc>
        <w:tc>
          <w:tcPr>
            <w:tcW w:w="2321" w:type="dxa"/>
          </w:tcPr>
          <w:p w14:paraId="01025B58" w14:textId="77777777" w:rsidR="00710E6E" w:rsidRPr="001A2E53" w:rsidRDefault="00710E6E" w:rsidP="00632498">
            <w:pPr>
              <w:jc w:val="center"/>
              <w:rPr>
                <w:rFonts w:cs="Arial"/>
                <w:sz w:val="18"/>
                <w:szCs w:val="18"/>
              </w:rPr>
            </w:pPr>
            <w:r w:rsidRPr="001A2E53">
              <w:rPr>
                <w:rFonts w:cs="Arial"/>
                <w:sz w:val="18"/>
                <w:szCs w:val="18"/>
              </w:rPr>
              <w:t>69</w:t>
            </w:r>
          </w:p>
        </w:tc>
      </w:tr>
      <w:tr w:rsidR="00710E6E" w:rsidRPr="001A2E53" w14:paraId="01025B60" w14:textId="77777777" w:rsidTr="001A2E53">
        <w:tc>
          <w:tcPr>
            <w:tcW w:w="2478" w:type="dxa"/>
          </w:tcPr>
          <w:p w14:paraId="01025B5A"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Védelembe vett kiskorú gyermekek száma</w:t>
            </w:r>
          </w:p>
        </w:tc>
        <w:tc>
          <w:tcPr>
            <w:tcW w:w="1685" w:type="dxa"/>
          </w:tcPr>
          <w:p w14:paraId="01025B5B" w14:textId="77777777" w:rsidR="00710E6E" w:rsidRPr="001A2E53" w:rsidRDefault="00710E6E" w:rsidP="00632498">
            <w:pPr>
              <w:jc w:val="center"/>
              <w:rPr>
                <w:rFonts w:cs="Arial"/>
                <w:sz w:val="18"/>
                <w:szCs w:val="18"/>
              </w:rPr>
            </w:pPr>
            <w:r w:rsidRPr="001A2E53">
              <w:rPr>
                <w:rFonts w:cs="Arial"/>
                <w:sz w:val="18"/>
                <w:szCs w:val="18"/>
              </w:rPr>
              <w:t>15</w:t>
            </w:r>
          </w:p>
        </w:tc>
        <w:tc>
          <w:tcPr>
            <w:tcW w:w="1579" w:type="dxa"/>
          </w:tcPr>
          <w:p w14:paraId="01025B5C" w14:textId="77777777" w:rsidR="00710E6E" w:rsidRPr="001A2E53" w:rsidRDefault="00710E6E" w:rsidP="00632498">
            <w:pPr>
              <w:jc w:val="center"/>
              <w:rPr>
                <w:rFonts w:cs="Arial"/>
                <w:sz w:val="18"/>
                <w:szCs w:val="18"/>
              </w:rPr>
            </w:pPr>
            <w:r w:rsidRPr="001A2E53">
              <w:rPr>
                <w:rFonts w:cs="Arial"/>
                <w:sz w:val="18"/>
                <w:szCs w:val="18"/>
              </w:rPr>
              <w:t>13</w:t>
            </w:r>
          </w:p>
        </w:tc>
        <w:tc>
          <w:tcPr>
            <w:tcW w:w="577" w:type="dxa"/>
          </w:tcPr>
          <w:p w14:paraId="01025B5D" w14:textId="77777777" w:rsidR="00710E6E" w:rsidRPr="001A2E53" w:rsidRDefault="00710E6E" w:rsidP="00632498">
            <w:pPr>
              <w:jc w:val="center"/>
              <w:rPr>
                <w:rFonts w:cs="Arial"/>
                <w:sz w:val="18"/>
                <w:szCs w:val="18"/>
              </w:rPr>
            </w:pPr>
            <w:r w:rsidRPr="001A2E53">
              <w:rPr>
                <w:rFonts w:cs="Arial"/>
                <w:sz w:val="18"/>
                <w:szCs w:val="18"/>
              </w:rPr>
              <w:t>10</w:t>
            </w:r>
          </w:p>
        </w:tc>
        <w:tc>
          <w:tcPr>
            <w:tcW w:w="648" w:type="dxa"/>
          </w:tcPr>
          <w:p w14:paraId="01025B5E" w14:textId="77777777" w:rsidR="00710E6E" w:rsidRPr="001A2E53" w:rsidRDefault="00710E6E" w:rsidP="00632498">
            <w:pPr>
              <w:jc w:val="center"/>
              <w:rPr>
                <w:rFonts w:cs="Arial"/>
                <w:sz w:val="18"/>
                <w:szCs w:val="18"/>
              </w:rPr>
            </w:pPr>
            <w:r w:rsidRPr="001A2E53">
              <w:rPr>
                <w:rFonts w:cs="Arial"/>
                <w:sz w:val="18"/>
                <w:szCs w:val="18"/>
              </w:rPr>
              <w:t>8</w:t>
            </w:r>
          </w:p>
        </w:tc>
        <w:tc>
          <w:tcPr>
            <w:tcW w:w="2321" w:type="dxa"/>
          </w:tcPr>
          <w:p w14:paraId="01025B5F" w14:textId="77777777" w:rsidR="00710E6E" w:rsidRPr="001A2E53" w:rsidRDefault="00710E6E" w:rsidP="00632498">
            <w:pPr>
              <w:jc w:val="center"/>
              <w:rPr>
                <w:rFonts w:cs="Arial"/>
                <w:sz w:val="18"/>
                <w:szCs w:val="18"/>
              </w:rPr>
            </w:pPr>
            <w:r w:rsidRPr="001A2E53">
              <w:rPr>
                <w:rFonts w:cs="Arial"/>
                <w:sz w:val="18"/>
                <w:szCs w:val="18"/>
              </w:rPr>
              <w:t>8</w:t>
            </w:r>
          </w:p>
        </w:tc>
      </w:tr>
      <w:tr w:rsidR="00710E6E" w:rsidRPr="001A2E53" w14:paraId="01025B67" w14:textId="77777777" w:rsidTr="001A2E53">
        <w:tc>
          <w:tcPr>
            <w:tcW w:w="2478" w:type="dxa"/>
          </w:tcPr>
          <w:p w14:paraId="01025B61"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Házi segítségnyújtásban részesülők száma</w:t>
            </w:r>
          </w:p>
        </w:tc>
        <w:tc>
          <w:tcPr>
            <w:tcW w:w="1685" w:type="dxa"/>
          </w:tcPr>
          <w:p w14:paraId="01025B62" w14:textId="77777777" w:rsidR="00710E6E" w:rsidRPr="001A2E53" w:rsidRDefault="00710E6E" w:rsidP="00632498">
            <w:pPr>
              <w:jc w:val="center"/>
              <w:rPr>
                <w:rFonts w:cs="Arial"/>
                <w:sz w:val="18"/>
                <w:szCs w:val="18"/>
              </w:rPr>
            </w:pPr>
            <w:r w:rsidRPr="001A2E53">
              <w:rPr>
                <w:rFonts w:cs="Arial"/>
                <w:sz w:val="18"/>
                <w:szCs w:val="18"/>
              </w:rPr>
              <w:t>10</w:t>
            </w:r>
          </w:p>
        </w:tc>
        <w:tc>
          <w:tcPr>
            <w:tcW w:w="1579" w:type="dxa"/>
          </w:tcPr>
          <w:p w14:paraId="01025B63" w14:textId="77777777" w:rsidR="00710E6E" w:rsidRPr="001A2E53" w:rsidRDefault="00710E6E" w:rsidP="00632498">
            <w:pPr>
              <w:jc w:val="center"/>
              <w:rPr>
                <w:rFonts w:cs="Arial"/>
                <w:sz w:val="18"/>
                <w:szCs w:val="18"/>
              </w:rPr>
            </w:pPr>
            <w:r w:rsidRPr="001A2E53">
              <w:rPr>
                <w:rFonts w:cs="Arial"/>
                <w:sz w:val="18"/>
                <w:szCs w:val="18"/>
              </w:rPr>
              <w:t>8</w:t>
            </w:r>
          </w:p>
        </w:tc>
        <w:tc>
          <w:tcPr>
            <w:tcW w:w="577" w:type="dxa"/>
          </w:tcPr>
          <w:p w14:paraId="01025B64" w14:textId="77777777" w:rsidR="00710E6E" w:rsidRPr="001A2E53" w:rsidRDefault="00710E6E" w:rsidP="00632498">
            <w:pPr>
              <w:jc w:val="center"/>
              <w:rPr>
                <w:rFonts w:cs="Arial"/>
                <w:sz w:val="18"/>
                <w:szCs w:val="18"/>
              </w:rPr>
            </w:pPr>
            <w:r w:rsidRPr="001A2E53">
              <w:rPr>
                <w:rFonts w:cs="Arial"/>
                <w:sz w:val="18"/>
                <w:szCs w:val="18"/>
              </w:rPr>
              <w:t>6</w:t>
            </w:r>
          </w:p>
        </w:tc>
        <w:tc>
          <w:tcPr>
            <w:tcW w:w="648" w:type="dxa"/>
          </w:tcPr>
          <w:p w14:paraId="01025B65" w14:textId="77777777" w:rsidR="00710E6E" w:rsidRPr="001A2E53" w:rsidRDefault="00710E6E" w:rsidP="00632498">
            <w:pPr>
              <w:jc w:val="center"/>
              <w:rPr>
                <w:rFonts w:cs="Arial"/>
                <w:sz w:val="18"/>
                <w:szCs w:val="18"/>
              </w:rPr>
            </w:pPr>
            <w:r w:rsidRPr="001A2E53">
              <w:rPr>
                <w:rFonts w:cs="Arial"/>
                <w:sz w:val="18"/>
                <w:szCs w:val="18"/>
              </w:rPr>
              <w:t>7</w:t>
            </w:r>
          </w:p>
        </w:tc>
        <w:tc>
          <w:tcPr>
            <w:tcW w:w="2321" w:type="dxa"/>
          </w:tcPr>
          <w:p w14:paraId="01025B66" w14:textId="77777777" w:rsidR="00710E6E" w:rsidRPr="001A2E53" w:rsidRDefault="00710E6E" w:rsidP="00632498">
            <w:pPr>
              <w:jc w:val="center"/>
              <w:rPr>
                <w:rFonts w:cs="Arial"/>
                <w:sz w:val="18"/>
                <w:szCs w:val="18"/>
              </w:rPr>
            </w:pPr>
            <w:r w:rsidRPr="001A2E53">
              <w:rPr>
                <w:rFonts w:cs="Arial"/>
                <w:sz w:val="18"/>
                <w:szCs w:val="18"/>
              </w:rPr>
              <w:t>7</w:t>
            </w:r>
          </w:p>
        </w:tc>
      </w:tr>
      <w:tr w:rsidR="00710E6E" w:rsidRPr="001A2E53" w14:paraId="01025B6E" w14:textId="77777777" w:rsidTr="001A2E53">
        <w:tc>
          <w:tcPr>
            <w:tcW w:w="2478" w:type="dxa"/>
          </w:tcPr>
          <w:p w14:paraId="01025B68"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A családsegítő szolgáltatást igénybe vevők száma</w:t>
            </w:r>
          </w:p>
        </w:tc>
        <w:tc>
          <w:tcPr>
            <w:tcW w:w="1685" w:type="dxa"/>
          </w:tcPr>
          <w:p w14:paraId="01025B69" w14:textId="77777777" w:rsidR="00710E6E" w:rsidRPr="001A2E53" w:rsidRDefault="00710E6E" w:rsidP="00632498">
            <w:pPr>
              <w:jc w:val="center"/>
              <w:rPr>
                <w:rFonts w:cs="Arial"/>
                <w:sz w:val="18"/>
                <w:szCs w:val="18"/>
              </w:rPr>
            </w:pPr>
            <w:r w:rsidRPr="001A2E53">
              <w:rPr>
                <w:rFonts w:cs="Arial"/>
                <w:sz w:val="18"/>
                <w:szCs w:val="18"/>
              </w:rPr>
              <w:t>152</w:t>
            </w:r>
          </w:p>
        </w:tc>
        <w:tc>
          <w:tcPr>
            <w:tcW w:w="1579" w:type="dxa"/>
          </w:tcPr>
          <w:p w14:paraId="01025B6A" w14:textId="77777777" w:rsidR="00710E6E" w:rsidRPr="001A2E53" w:rsidRDefault="00710E6E" w:rsidP="00632498">
            <w:pPr>
              <w:jc w:val="center"/>
              <w:rPr>
                <w:rFonts w:cs="Arial"/>
                <w:sz w:val="18"/>
                <w:szCs w:val="18"/>
              </w:rPr>
            </w:pPr>
            <w:r w:rsidRPr="001A2E53">
              <w:rPr>
                <w:rFonts w:cs="Arial"/>
                <w:sz w:val="18"/>
                <w:szCs w:val="18"/>
              </w:rPr>
              <w:t>199</w:t>
            </w:r>
          </w:p>
        </w:tc>
        <w:tc>
          <w:tcPr>
            <w:tcW w:w="577" w:type="dxa"/>
          </w:tcPr>
          <w:p w14:paraId="01025B6B" w14:textId="77777777" w:rsidR="00710E6E" w:rsidRPr="001A2E53" w:rsidRDefault="00710E6E" w:rsidP="00632498">
            <w:pPr>
              <w:jc w:val="center"/>
              <w:rPr>
                <w:rFonts w:cs="Arial"/>
                <w:sz w:val="18"/>
                <w:szCs w:val="18"/>
              </w:rPr>
            </w:pPr>
            <w:r w:rsidRPr="001A2E53">
              <w:rPr>
                <w:rFonts w:cs="Arial"/>
                <w:sz w:val="18"/>
                <w:szCs w:val="18"/>
              </w:rPr>
              <w:t>166</w:t>
            </w:r>
          </w:p>
        </w:tc>
        <w:tc>
          <w:tcPr>
            <w:tcW w:w="648" w:type="dxa"/>
          </w:tcPr>
          <w:p w14:paraId="01025B6C" w14:textId="77777777" w:rsidR="00710E6E" w:rsidRPr="001A2E53" w:rsidRDefault="00710E6E" w:rsidP="00632498">
            <w:pPr>
              <w:jc w:val="center"/>
              <w:rPr>
                <w:rFonts w:cs="Arial"/>
                <w:sz w:val="18"/>
                <w:szCs w:val="18"/>
              </w:rPr>
            </w:pPr>
            <w:r w:rsidRPr="001A2E53">
              <w:rPr>
                <w:rFonts w:cs="Arial"/>
                <w:sz w:val="18"/>
                <w:szCs w:val="18"/>
              </w:rPr>
              <w:t>-</w:t>
            </w:r>
          </w:p>
        </w:tc>
        <w:tc>
          <w:tcPr>
            <w:tcW w:w="2321" w:type="dxa"/>
          </w:tcPr>
          <w:p w14:paraId="01025B6D" w14:textId="77777777" w:rsidR="00710E6E" w:rsidRPr="001A2E53" w:rsidRDefault="00710E6E" w:rsidP="00632498">
            <w:pPr>
              <w:jc w:val="center"/>
              <w:rPr>
                <w:rFonts w:cs="Arial"/>
                <w:sz w:val="18"/>
                <w:szCs w:val="18"/>
              </w:rPr>
            </w:pPr>
            <w:r w:rsidRPr="001A2E53">
              <w:rPr>
                <w:rFonts w:cs="Arial"/>
                <w:sz w:val="18"/>
                <w:szCs w:val="18"/>
              </w:rPr>
              <w:t>173</w:t>
            </w:r>
          </w:p>
        </w:tc>
      </w:tr>
      <w:tr w:rsidR="00710E6E" w:rsidRPr="001A2E53" w14:paraId="01025B75" w14:textId="77777777" w:rsidTr="001A2E53">
        <w:tc>
          <w:tcPr>
            <w:tcW w:w="2478" w:type="dxa"/>
          </w:tcPr>
          <w:p w14:paraId="01025B6F"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Jelzőrendszeres házi segítségnyújtásban részesülők száma</w:t>
            </w:r>
          </w:p>
        </w:tc>
        <w:tc>
          <w:tcPr>
            <w:tcW w:w="1685" w:type="dxa"/>
          </w:tcPr>
          <w:p w14:paraId="01025B70" w14:textId="77777777" w:rsidR="00710E6E" w:rsidRPr="001A2E53" w:rsidRDefault="00710E6E" w:rsidP="00632498">
            <w:pPr>
              <w:jc w:val="center"/>
              <w:rPr>
                <w:rFonts w:cs="Arial"/>
                <w:sz w:val="18"/>
                <w:szCs w:val="18"/>
              </w:rPr>
            </w:pPr>
            <w:r w:rsidRPr="001A2E53">
              <w:rPr>
                <w:rFonts w:cs="Arial"/>
                <w:sz w:val="18"/>
                <w:szCs w:val="18"/>
              </w:rPr>
              <w:t>37</w:t>
            </w:r>
          </w:p>
        </w:tc>
        <w:tc>
          <w:tcPr>
            <w:tcW w:w="1579" w:type="dxa"/>
          </w:tcPr>
          <w:p w14:paraId="01025B71" w14:textId="77777777" w:rsidR="00710E6E" w:rsidRPr="001A2E53" w:rsidRDefault="00710E6E" w:rsidP="00632498">
            <w:pPr>
              <w:jc w:val="center"/>
              <w:rPr>
                <w:rFonts w:cs="Arial"/>
                <w:sz w:val="18"/>
                <w:szCs w:val="18"/>
              </w:rPr>
            </w:pPr>
            <w:r w:rsidRPr="001A2E53">
              <w:rPr>
                <w:rFonts w:cs="Arial"/>
                <w:sz w:val="18"/>
                <w:szCs w:val="18"/>
              </w:rPr>
              <w:t>33</w:t>
            </w:r>
          </w:p>
        </w:tc>
        <w:tc>
          <w:tcPr>
            <w:tcW w:w="577" w:type="dxa"/>
          </w:tcPr>
          <w:p w14:paraId="01025B72" w14:textId="77777777" w:rsidR="00710E6E" w:rsidRPr="001A2E53" w:rsidRDefault="00710E6E" w:rsidP="00632498">
            <w:pPr>
              <w:jc w:val="center"/>
              <w:rPr>
                <w:rFonts w:cs="Arial"/>
                <w:sz w:val="18"/>
                <w:szCs w:val="18"/>
              </w:rPr>
            </w:pPr>
            <w:r w:rsidRPr="001A2E53">
              <w:rPr>
                <w:rFonts w:cs="Arial"/>
                <w:sz w:val="18"/>
                <w:szCs w:val="18"/>
              </w:rPr>
              <w:t>39</w:t>
            </w:r>
          </w:p>
        </w:tc>
        <w:tc>
          <w:tcPr>
            <w:tcW w:w="648" w:type="dxa"/>
          </w:tcPr>
          <w:p w14:paraId="01025B73" w14:textId="77777777" w:rsidR="00710E6E" w:rsidRPr="001A2E53" w:rsidRDefault="00710E6E" w:rsidP="00632498">
            <w:pPr>
              <w:jc w:val="center"/>
              <w:rPr>
                <w:rFonts w:cs="Arial"/>
                <w:sz w:val="18"/>
                <w:szCs w:val="18"/>
              </w:rPr>
            </w:pPr>
            <w:r w:rsidRPr="001A2E53">
              <w:rPr>
                <w:rFonts w:cs="Arial"/>
                <w:sz w:val="18"/>
                <w:szCs w:val="18"/>
              </w:rPr>
              <w:t>32</w:t>
            </w:r>
          </w:p>
        </w:tc>
        <w:tc>
          <w:tcPr>
            <w:tcW w:w="2321" w:type="dxa"/>
          </w:tcPr>
          <w:p w14:paraId="01025B74" w14:textId="77777777" w:rsidR="00710E6E" w:rsidRPr="001A2E53" w:rsidRDefault="00710E6E" w:rsidP="00632498">
            <w:pPr>
              <w:jc w:val="center"/>
              <w:rPr>
                <w:rFonts w:cs="Arial"/>
                <w:sz w:val="18"/>
                <w:szCs w:val="18"/>
              </w:rPr>
            </w:pPr>
            <w:r w:rsidRPr="001A2E53">
              <w:rPr>
                <w:rFonts w:cs="Arial"/>
                <w:sz w:val="18"/>
                <w:szCs w:val="18"/>
              </w:rPr>
              <w:t>36</w:t>
            </w:r>
          </w:p>
        </w:tc>
      </w:tr>
    </w:tbl>
    <w:p w14:paraId="01025B76" w14:textId="77777777" w:rsidR="001A2E53" w:rsidRDefault="001A2E53" w:rsidP="00710E6E">
      <w:pPr>
        <w:tabs>
          <w:tab w:val="left" w:pos="426"/>
        </w:tabs>
        <w:rPr>
          <w:szCs w:val="20"/>
        </w:rPr>
      </w:pPr>
    </w:p>
    <w:p w14:paraId="01025B77" w14:textId="77777777" w:rsidR="001A2E53" w:rsidRDefault="001A2E53">
      <w:pPr>
        <w:spacing w:after="0"/>
        <w:jc w:val="left"/>
        <w:rPr>
          <w:szCs w:val="20"/>
        </w:rPr>
      </w:pPr>
      <w:r>
        <w:rPr>
          <w:szCs w:val="20"/>
        </w:rPr>
        <w:br w:type="page"/>
      </w:r>
    </w:p>
    <w:p w14:paraId="01025B78" w14:textId="77777777" w:rsidR="00710E6E" w:rsidRPr="007512CD" w:rsidRDefault="00710E6E" w:rsidP="00710E6E">
      <w:pPr>
        <w:tabs>
          <w:tab w:val="left" w:pos="426"/>
        </w:tabs>
        <w:rPr>
          <w:szCs w:val="20"/>
        </w:rPr>
      </w:pPr>
    </w:p>
    <w:tbl>
      <w:tblPr>
        <w:tblStyle w:val="Rcsostblzat"/>
        <w:tblW w:w="10008" w:type="dxa"/>
        <w:tblLayout w:type="fixed"/>
        <w:tblLook w:val="01E0" w:firstRow="1" w:lastRow="1" w:firstColumn="1" w:lastColumn="1" w:noHBand="0" w:noVBand="0"/>
      </w:tblPr>
      <w:tblGrid>
        <w:gridCol w:w="2448"/>
        <w:gridCol w:w="1260"/>
        <w:gridCol w:w="1260"/>
        <w:gridCol w:w="1260"/>
        <w:gridCol w:w="1260"/>
        <w:gridCol w:w="1260"/>
        <w:gridCol w:w="1260"/>
      </w:tblGrid>
      <w:tr w:rsidR="00710E6E" w:rsidRPr="001A2E53" w14:paraId="01025B7A" w14:textId="77777777" w:rsidTr="001A2E53">
        <w:tc>
          <w:tcPr>
            <w:tcW w:w="10008" w:type="dxa"/>
            <w:gridSpan w:val="7"/>
            <w:shd w:val="clear" w:color="auto" w:fill="BFBFBF" w:themeFill="background1" w:themeFillShade="BF"/>
          </w:tcPr>
          <w:p w14:paraId="01025B79" w14:textId="77777777" w:rsidR="00710E6E" w:rsidRPr="001A2E53" w:rsidRDefault="009C7250" w:rsidP="001A2E53">
            <w:pPr>
              <w:suppressAutoHyphens/>
              <w:spacing w:before="120"/>
              <w:rPr>
                <w:rFonts w:eastAsia="MS Mincho" w:cs="Arial"/>
                <w:b/>
                <w:bCs/>
                <w:color w:val="000000"/>
                <w:sz w:val="18"/>
                <w:szCs w:val="18"/>
                <w:lang w:eastAsia="ar-SA"/>
              </w:rPr>
            </w:pPr>
            <w:r w:rsidRPr="000214FA">
              <w:rPr>
                <w:b/>
                <w:sz w:val="18"/>
                <w:szCs w:val="18"/>
              </w:rPr>
              <w:fldChar w:fldCharType="begin"/>
            </w:r>
            <w:r w:rsidR="001A2E53" w:rsidRPr="000214FA">
              <w:rPr>
                <w:b/>
                <w:sz w:val="18"/>
                <w:szCs w:val="18"/>
              </w:rPr>
              <w:instrText xml:space="preserve"> SEQ táblázat \* ARABIC </w:instrText>
            </w:r>
            <w:r w:rsidRPr="000214FA">
              <w:rPr>
                <w:b/>
                <w:sz w:val="18"/>
                <w:szCs w:val="18"/>
              </w:rPr>
              <w:fldChar w:fldCharType="separate"/>
            </w:r>
            <w:r w:rsidR="00485792">
              <w:rPr>
                <w:b/>
                <w:noProof/>
                <w:sz w:val="18"/>
                <w:szCs w:val="18"/>
              </w:rPr>
              <w:t>15</w:t>
            </w:r>
            <w:r w:rsidRPr="000214FA">
              <w:rPr>
                <w:b/>
                <w:sz w:val="18"/>
                <w:szCs w:val="18"/>
              </w:rPr>
              <w:fldChar w:fldCharType="end"/>
            </w:r>
            <w:r w:rsidR="001A2E53" w:rsidRPr="000214FA">
              <w:rPr>
                <w:b/>
                <w:sz w:val="18"/>
                <w:szCs w:val="18"/>
              </w:rPr>
              <w:t xml:space="preserve">. táblázat – </w:t>
            </w:r>
            <w:r w:rsidR="00710E6E" w:rsidRPr="001A2E53">
              <w:rPr>
                <w:rFonts w:eastAsia="MS Mincho" w:cs="Arial"/>
                <w:b/>
                <w:bCs/>
                <w:color w:val="000000"/>
                <w:sz w:val="18"/>
                <w:szCs w:val="18"/>
                <w:lang w:eastAsia="ar-SA"/>
              </w:rPr>
              <w:t>Komplex szociális mutatók</w:t>
            </w:r>
          </w:p>
        </w:tc>
      </w:tr>
      <w:tr w:rsidR="00710E6E" w:rsidRPr="001A2E53" w14:paraId="01025B82" w14:textId="77777777" w:rsidTr="001A2E53">
        <w:trPr>
          <w:trHeight w:val="815"/>
        </w:trPr>
        <w:tc>
          <w:tcPr>
            <w:tcW w:w="2448" w:type="dxa"/>
            <w:shd w:val="clear" w:color="auto" w:fill="BFBFBF" w:themeFill="background1" w:themeFillShade="BF"/>
          </w:tcPr>
          <w:p w14:paraId="01025B7B" w14:textId="77777777" w:rsidR="00710E6E" w:rsidRPr="001A2E53" w:rsidRDefault="00710E6E" w:rsidP="00632498">
            <w:pPr>
              <w:suppressAutoHyphens/>
              <w:spacing w:after="0"/>
              <w:rPr>
                <w:rFonts w:eastAsia="MS Mincho" w:cs="Arial"/>
                <w:b/>
                <w:bCs/>
                <w:color w:val="000000"/>
                <w:sz w:val="18"/>
                <w:szCs w:val="18"/>
                <w:lang w:eastAsia="ar-SA"/>
              </w:rPr>
            </w:pPr>
          </w:p>
        </w:tc>
        <w:tc>
          <w:tcPr>
            <w:tcW w:w="1260" w:type="dxa"/>
            <w:shd w:val="clear" w:color="auto" w:fill="BFBFBF" w:themeFill="background1" w:themeFillShade="BF"/>
          </w:tcPr>
          <w:p w14:paraId="01025B7C" w14:textId="77777777" w:rsidR="00710E6E" w:rsidRPr="001A2E53" w:rsidRDefault="00710E6E" w:rsidP="00632498">
            <w:pPr>
              <w:jc w:val="center"/>
              <w:rPr>
                <w:rFonts w:cs="Arial"/>
                <w:b/>
                <w:bCs/>
                <w:color w:val="000000"/>
                <w:sz w:val="18"/>
                <w:szCs w:val="18"/>
              </w:rPr>
            </w:pPr>
            <w:r w:rsidRPr="001A2E53">
              <w:rPr>
                <w:rFonts w:eastAsia="MS Mincho" w:cs="Arial"/>
                <w:b/>
                <w:bCs/>
                <w:color w:val="000000"/>
                <w:sz w:val="18"/>
                <w:szCs w:val="18"/>
                <w:lang w:eastAsia="ar-SA"/>
              </w:rPr>
              <w:t>Legfeljebb általános iskolai végzettséggel rendelkezők aránya az aktív korúakon (15-59 évesek) belül</w:t>
            </w:r>
          </w:p>
        </w:tc>
        <w:tc>
          <w:tcPr>
            <w:tcW w:w="1260" w:type="dxa"/>
            <w:shd w:val="clear" w:color="auto" w:fill="BFBFBF" w:themeFill="background1" w:themeFillShade="BF"/>
          </w:tcPr>
          <w:p w14:paraId="01025B7D" w14:textId="77777777" w:rsidR="00710E6E" w:rsidRPr="001A2E53" w:rsidRDefault="00710E6E" w:rsidP="00632498">
            <w:pPr>
              <w:jc w:val="center"/>
              <w:rPr>
                <w:rFonts w:cs="Arial"/>
                <w:b/>
                <w:bCs/>
                <w:color w:val="000000"/>
                <w:sz w:val="18"/>
                <w:szCs w:val="18"/>
              </w:rPr>
            </w:pPr>
            <w:r w:rsidRPr="001A2E53">
              <w:rPr>
                <w:rFonts w:cs="Arial"/>
                <w:b/>
                <w:color w:val="000000"/>
                <w:sz w:val="18"/>
                <w:szCs w:val="18"/>
              </w:rPr>
              <w:t>Alacsony komfort fokozatú lakások aránya</w:t>
            </w:r>
          </w:p>
        </w:tc>
        <w:tc>
          <w:tcPr>
            <w:tcW w:w="1260" w:type="dxa"/>
            <w:shd w:val="clear" w:color="auto" w:fill="BFBFBF" w:themeFill="background1" w:themeFillShade="BF"/>
          </w:tcPr>
          <w:p w14:paraId="01025B7E" w14:textId="77777777" w:rsidR="00710E6E" w:rsidRPr="001A2E53" w:rsidRDefault="00710E6E" w:rsidP="00632498">
            <w:pPr>
              <w:rPr>
                <w:rFonts w:cs="Arial"/>
                <w:b/>
                <w:color w:val="000000"/>
                <w:sz w:val="18"/>
                <w:szCs w:val="18"/>
              </w:rPr>
            </w:pPr>
            <w:r w:rsidRPr="001A2E53">
              <w:rPr>
                <w:rFonts w:cs="Arial"/>
                <w:b/>
                <w:color w:val="000000"/>
                <w:sz w:val="18"/>
                <w:szCs w:val="18"/>
              </w:rPr>
              <w:t>Rendszeres munkajövedelemmel nem rendelkezők aránya az aktív korúakon (15-59 évesek) belül</w:t>
            </w:r>
          </w:p>
        </w:tc>
        <w:tc>
          <w:tcPr>
            <w:tcW w:w="1260" w:type="dxa"/>
            <w:shd w:val="clear" w:color="auto" w:fill="BFBFBF" w:themeFill="background1" w:themeFillShade="BF"/>
          </w:tcPr>
          <w:p w14:paraId="01025B7F" w14:textId="77777777" w:rsidR="00710E6E" w:rsidRPr="001A2E53" w:rsidRDefault="00710E6E" w:rsidP="00632498">
            <w:pPr>
              <w:jc w:val="center"/>
              <w:rPr>
                <w:rFonts w:cs="Arial"/>
                <w:b/>
                <w:bCs/>
                <w:color w:val="000000"/>
                <w:sz w:val="18"/>
                <w:szCs w:val="18"/>
              </w:rPr>
            </w:pPr>
            <w:r w:rsidRPr="001A2E53">
              <w:rPr>
                <w:rFonts w:cs="Arial"/>
                <w:b/>
                <w:color w:val="000000"/>
                <w:sz w:val="18"/>
                <w:szCs w:val="18"/>
              </w:rPr>
              <w:t>Legfeljebb általános iskolai végzettséggel rendelkezők és rendszeres munkajövedelemmel nem rendelkezők aránya az aktív korúakon belül</w:t>
            </w:r>
          </w:p>
        </w:tc>
        <w:tc>
          <w:tcPr>
            <w:tcW w:w="1260" w:type="dxa"/>
            <w:shd w:val="clear" w:color="auto" w:fill="BFBFBF" w:themeFill="background1" w:themeFillShade="BF"/>
          </w:tcPr>
          <w:p w14:paraId="01025B80" w14:textId="77777777" w:rsidR="00710E6E" w:rsidRPr="001A2E53" w:rsidRDefault="00710E6E" w:rsidP="00632498">
            <w:pPr>
              <w:jc w:val="center"/>
              <w:rPr>
                <w:rFonts w:cs="Arial"/>
                <w:b/>
                <w:bCs/>
                <w:color w:val="000000"/>
                <w:sz w:val="18"/>
                <w:szCs w:val="18"/>
              </w:rPr>
            </w:pPr>
            <w:r w:rsidRPr="001A2E53">
              <w:rPr>
                <w:rFonts w:cs="Arial"/>
                <w:b/>
                <w:color w:val="000000"/>
                <w:sz w:val="18"/>
                <w:szCs w:val="18"/>
              </w:rPr>
              <w:t>Foglalkoztatott nélküli háztartások aránya</w:t>
            </w:r>
          </w:p>
        </w:tc>
        <w:tc>
          <w:tcPr>
            <w:tcW w:w="1260" w:type="dxa"/>
            <w:shd w:val="clear" w:color="auto" w:fill="BFBFBF" w:themeFill="background1" w:themeFillShade="BF"/>
          </w:tcPr>
          <w:p w14:paraId="01025B81" w14:textId="77777777" w:rsidR="00710E6E" w:rsidRPr="001A2E53" w:rsidRDefault="00710E6E" w:rsidP="00632498">
            <w:pPr>
              <w:jc w:val="center"/>
              <w:rPr>
                <w:rFonts w:cs="Arial"/>
                <w:b/>
                <w:bCs/>
                <w:color w:val="000000"/>
                <w:sz w:val="18"/>
                <w:szCs w:val="18"/>
              </w:rPr>
            </w:pPr>
            <w:r w:rsidRPr="001A2E53">
              <w:rPr>
                <w:rFonts w:cs="Arial"/>
                <w:b/>
                <w:color w:val="000000"/>
                <w:sz w:val="18"/>
                <w:szCs w:val="18"/>
              </w:rPr>
              <w:t>Alacsony presztízsű foglalkoztatási csoportokban foglalkoztatottak aránya</w:t>
            </w:r>
          </w:p>
        </w:tc>
      </w:tr>
      <w:tr w:rsidR="00710E6E" w:rsidRPr="001A2E53" w14:paraId="01025B8A" w14:textId="77777777" w:rsidTr="001A2E53">
        <w:trPr>
          <w:trHeight w:val="70"/>
        </w:trPr>
        <w:tc>
          <w:tcPr>
            <w:tcW w:w="2448" w:type="dxa"/>
          </w:tcPr>
          <w:p w14:paraId="01025B83" w14:textId="77777777" w:rsidR="00710E6E" w:rsidRPr="001A2E53" w:rsidRDefault="00710E6E" w:rsidP="00632498">
            <w:pPr>
              <w:jc w:val="center"/>
              <w:rPr>
                <w:rFonts w:cs="Arial"/>
                <w:b/>
                <w:color w:val="000000"/>
                <w:sz w:val="18"/>
                <w:szCs w:val="18"/>
              </w:rPr>
            </w:pPr>
            <w:r w:rsidRPr="001A2E53">
              <w:rPr>
                <w:rFonts w:cs="Arial"/>
                <w:b/>
                <w:color w:val="000000"/>
                <w:sz w:val="18"/>
                <w:szCs w:val="18"/>
              </w:rPr>
              <w:t>Népszámlálás alapján</w:t>
            </w:r>
          </w:p>
        </w:tc>
        <w:tc>
          <w:tcPr>
            <w:tcW w:w="1260" w:type="dxa"/>
          </w:tcPr>
          <w:p w14:paraId="01025B84" w14:textId="77777777" w:rsidR="00710E6E" w:rsidRPr="001A2E53" w:rsidRDefault="00710E6E" w:rsidP="00632498">
            <w:pPr>
              <w:jc w:val="center"/>
              <w:rPr>
                <w:rFonts w:cs="Arial"/>
                <w:color w:val="000000"/>
                <w:sz w:val="18"/>
                <w:szCs w:val="18"/>
              </w:rPr>
            </w:pPr>
            <w:r w:rsidRPr="001A2E53">
              <w:rPr>
                <w:rFonts w:cs="Arial"/>
                <w:color w:val="000000"/>
                <w:sz w:val="18"/>
                <w:szCs w:val="18"/>
              </w:rPr>
              <w:t>23,1</w:t>
            </w:r>
          </w:p>
        </w:tc>
        <w:tc>
          <w:tcPr>
            <w:tcW w:w="1260" w:type="dxa"/>
          </w:tcPr>
          <w:p w14:paraId="01025B85" w14:textId="77777777" w:rsidR="00710E6E" w:rsidRPr="001A2E53" w:rsidRDefault="00710E6E" w:rsidP="00632498">
            <w:pPr>
              <w:jc w:val="center"/>
              <w:rPr>
                <w:rFonts w:cs="Arial"/>
                <w:color w:val="000000"/>
                <w:sz w:val="18"/>
                <w:szCs w:val="18"/>
              </w:rPr>
            </w:pPr>
            <w:r w:rsidRPr="001A2E53">
              <w:rPr>
                <w:rFonts w:cs="Arial"/>
                <w:color w:val="000000"/>
                <w:sz w:val="18"/>
                <w:szCs w:val="18"/>
              </w:rPr>
              <w:t>10,3</w:t>
            </w:r>
          </w:p>
        </w:tc>
        <w:tc>
          <w:tcPr>
            <w:tcW w:w="1260" w:type="dxa"/>
          </w:tcPr>
          <w:p w14:paraId="01025B86" w14:textId="77777777" w:rsidR="00710E6E" w:rsidRPr="001A2E53" w:rsidRDefault="00710E6E" w:rsidP="00632498">
            <w:pPr>
              <w:jc w:val="center"/>
              <w:rPr>
                <w:rFonts w:cs="Arial"/>
                <w:color w:val="000000"/>
                <w:sz w:val="18"/>
                <w:szCs w:val="18"/>
              </w:rPr>
            </w:pPr>
            <w:r w:rsidRPr="001A2E53">
              <w:rPr>
                <w:rFonts w:cs="Arial"/>
                <w:color w:val="000000"/>
                <w:sz w:val="18"/>
                <w:szCs w:val="18"/>
              </w:rPr>
              <w:t>34</w:t>
            </w:r>
          </w:p>
        </w:tc>
        <w:tc>
          <w:tcPr>
            <w:tcW w:w="1260" w:type="dxa"/>
          </w:tcPr>
          <w:p w14:paraId="01025B87" w14:textId="77777777" w:rsidR="00710E6E" w:rsidRPr="001A2E53" w:rsidRDefault="00710E6E" w:rsidP="00632498">
            <w:pPr>
              <w:jc w:val="center"/>
              <w:rPr>
                <w:rFonts w:cs="Arial"/>
                <w:color w:val="000000"/>
                <w:sz w:val="18"/>
                <w:szCs w:val="18"/>
              </w:rPr>
            </w:pPr>
            <w:r w:rsidRPr="001A2E53">
              <w:rPr>
                <w:rFonts w:cs="Arial"/>
                <w:color w:val="000000"/>
                <w:sz w:val="18"/>
                <w:szCs w:val="18"/>
              </w:rPr>
              <w:t>10,3</w:t>
            </w:r>
          </w:p>
        </w:tc>
        <w:tc>
          <w:tcPr>
            <w:tcW w:w="1260" w:type="dxa"/>
          </w:tcPr>
          <w:p w14:paraId="01025B88" w14:textId="77777777" w:rsidR="00710E6E" w:rsidRPr="001A2E53" w:rsidRDefault="00710E6E" w:rsidP="00632498">
            <w:pPr>
              <w:jc w:val="center"/>
              <w:rPr>
                <w:rFonts w:cs="Arial"/>
                <w:color w:val="000000"/>
                <w:sz w:val="18"/>
                <w:szCs w:val="18"/>
              </w:rPr>
            </w:pPr>
            <w:r w:rsidRPr="001A2E53">
              <w:rPr>
                <w:rFonts w:cs="Arial"/>
                <w:color w:val="000000"/>
                <w:sz w:val="18"/>
                <w:szCs w:val="18"/>
              </w:rPr>
              <w:t>35,7</w:t>
            </w:r>
          </w:p>
        </w:tc>
        <w:tc>
          <w:tcPr>
            <w:tcW w:w="1260" w:type="dxa"/>
          </w:tcPr>
          <w:p w14:paraId="01025B89" w14:textId="77777777" w:rsidR="00710E6E" w:rsidRPr="001A2E53" w:rsidRDefault="00710E6E" w:rsidP="00632498">
            <w:pPr>
              <w:jc w:val="center"/>
              <w:rPr>
                <w:rFonts w:cs="Arial"/>
                <w:color w:val="000000"/>
                <w:sz w:val="18"/>
                <w:szCs w:val="18"/>
              </w:rPr>
            </w:pPr>
            <w:r w:rsidRPr="001A2E53">
              <w:rPr>
                <w:rFonts w:cs="Arial"/>
                <w:color w:val="000000"/>
                <w:sz w:val="18"/>
                <w:szCs w:val="18"/>
              </w:rPr>
              <w:t>47</w:t>
            </w:r>
          </w:p>
        </w:tc>
      </w:tr>
    </w:tbl>
    <w:p w14:paraId="01025B8B" w14:textId="77777777" w:rsidR="00710E6E" w:rsidRPr="00982408" w:rsidRDefault="00710E6E" w:rsidP="00710E6E">
      <w:pPr>
        <w:pStyle w:val="Cmsor2"/>
      </w:pPr>
      <w:bookmarkStart w:id="98" w:name="_Toc462238231"/>
      <w:r w:rsidRPr="00982408">
        <w:t>3.</w:t>
      </w:r>
      <w:r>
        <w:t>6</w:t>
      </w:r>
      <w:r w:rsidRPr="00982408">
        <w:t xml:space="preserve">. </w:t>
      </w:r>
      <w:r>
        <w:t>Közbiztonság</w:t>
      </w:r>
      <w:bookmarkEnd w:id="98"/>
    </w:p>
    <w:p w14:paraId="01025B8C" w14:textId="77777777" w:rsidR="00710E6E" w:rsidRDefault="00753361" w:rsidP="00710E6E">
      <w:pPr>
        <w:tabs>
          <w:tab w:val="left" w:pos="426"/>
        </w:tabs>
        <w:rPr>
          <w:szCs w:val="20"/>
        </w:rPr>
      </w:pPr>
      <w:r>
        <w:rPr>
          <w:szCs w:val="20"/>
        </w:rPr>
        <w:t>Bugyi Nagyközség</w:t>
      </w:r>
      <w:r w:rsidR="00710E6E" w:rsidRPr="009B5CB6">
        <w:rPr>
          <w:szCs w:val="20"/>
        </w:rPr>
        <w:t xml:space="preserve"> területileg a</w:t>
      </w:r>
      <w:r w:rsidR="00710E6E">
        <w:rPr>
          <w:szCs w:val="20"/>
        </w:rPr>
        <w:t xml:space="preserve"> </w:t>
      </w:r>
      <w:r w:rsidR="00710E6E" w:rsidRPr="0058445A">
        <w:rPr>
          <w:szCs w:val="20"/>
        </w:rPr>
        <w:t>Dabasi Rendőrkapitányság illetékességi területéhez tartozik, ezen belül 2013 óta az Ócsai rendőrőrshöz. Az egyes személy elleni, közrend elleni bűncselekmények esetében a legnagyobb problémát a túlzott alkoholfogyasztás és annak következményei jelentik. A rendőrség komoly hangsúly fektet a bűnmegelőzési tevékenységre. Ennek érdekében igyekszik a rendőrség a lakosság számára átadni azokat az információkat, amik felhívják a figyelműket, hogy mire érdemes odafigyelniük. A bűnmegelőzés területén két csoportra külön is koncentrál a rendőrség. Fontos területe a bűnmegelőzésnek az idős emberek áldozattá válásának megakadályozása.  A rendőrség több fórumon igyekszik felhívni az idős korosztály figyelmét, hogy milyen, kifejezetten az idősöket fenegető veszélyek léteznek, és ezeket hogyan lehet megelőzni. A másik fontos terület az ifjúság bűnmegelőzési felkészítése. Ennek érdekébe a rendőrség együttműködve az iskolával, gyermekjóléti szolgálattal</w:t>
      </w:r>
      <w:r w:rsidR="00710E6E">
        <w:rPr>
          <w:szCs w:val="20"/>
        </w:rPr>
        <w:t xml:space="preserve">. A rendőrség munkáját nagyban tudja segíteni a helyi Polgárőr Egyesület, akikkel az elmúlt években jó kapcsolat épült ki. A Polgárőrség feladatvégzését az Önkormányzat is igyekszik lehetőségeihez mérten segíteni. </w:t>
      </w:r>
    </w:p>
    <w:p w14:paraId="01025B8D" w14:textId="77777777" w:rsidR="00710E6E" w:rsidRPr="009B5CB6" w:rsidRDefault="00710E6E" w:rsidP="00710E6E">
      <w:pPr>
        <w:tabs>
          <w:tab w:val="left" w:pos="426"/>
        </w:tabs>
        <w:rPr>
          <w:szCs w:val="20"/>
        </w:rPr>
      </w:pPr>
      <w:r>
        <w:rPr>
          <w:szCs w:val="20"/>
        </w:rPr>
        <w:t>A Belügyminisztérium támogatásával 2014-ben 17 db térfigyelő kamera került telepítésre a település közterületeire. A rendszerhez 1 központ és 3</w:t>
      </w:r>
      <w:r w:rsidRPr="00476540">
        <w:t> </w:t>
      </w:r>
      <w:r w:rsidRPr="00476540">
        <w:rPr>
          <w:szCs w:val="20"/>
        </w:rPr>
        <w:t>db operátori állomás kapcsolódik. A 3 db operátori állomás a Dabasi Járási Rendőrkapitányságon, a helyi Körzeti Megbízott irodában és a helyi Közterület-felügyelő irodában van.</w:t>
      </w:r>
      <w:r w:rsidRPr="00476540">
        <w:t> </w:t>
      </w:r>
      <w:r>
        <w:rPr>
          <w:szCs w:val="20"/>
        </w:rPr>
        <w:t xml:space="preserve">  </w:t>
      </w:r>
    </w:p>
    <w:tbl>
      <w:tblPr>
        <w:tblStyle w:val="Rcsostblzat"/>
        <w:tblW w:w="0" w:type="auto"/>
        <w:tblLook w:val="01E0" w:firstRow="1" w:lastRow="1" w:firstColumn="1" w:lastColumn="1" w:noHBand="0" w:noVBand="0"/>
      </w:tblPr>
      <w:tblGrid>
        <w:gridCol w:w="2468"/>
        <w:gridCol w:w="854"/>
        <w:gridCol w:w="853"/>
        <w:gridCol w:w="853"/>
        <w:gridCol w:w="852"/>
        <w:gridCol w:w="851"/>
        <w:gridCol w:w="852"/>
        <w:gridCol w:w="852"/>
        <w:gridCol w:w="853"/>
      </w:tblGrid>
      <w:tr w:rsidR="00710E6E" w:rsidRPr="001A2E53" w14:paraId="01025B8F" w14:textId="77777777" w:rsidTr="001A2E53">
        <w:tc>
          <w:tcPr>
            <w:tcW w:w="9288" w:type="dxa"/>
            <w:gridSpan w:val="9"/>
            <w:shd w:val="clear" w:color="auto" w:fill="BFBFBF" w:themeFill="background1" w:themeFillShade="BF"/>
          </w:tcPr>
          <w:p w14:paraId="01025B8E" w14:textId="77777777" w:rsidR="00710E6E" w:rsidRPr="001A2E53" w:rsidRDefault="009C7250" w:rsidP="001A2E53">
            <w:pPr>
              <w:suppressAutoHyphens/>
              <w:spacing w:before="120"/>
              <w:rPr>
                <w:rFonts w:eastAsia="MS Mincho" w:cs="Arial"/>
                <w:b/>
                <w:bCs/>
                <w:color w:val="000000"/>
                <w:sz w:val="18"/>
                <w:szCs w:val="18"/>
                <w:lang w:eastAsia="ar-SA"/>
              </w:rPr>
            </w:pPr>
            <w:r w:rsidRPr="000214FA">
              <w:rPr>
                <w:b/>
                <w:sz w:val="18"/>
                <w:szCs w:val="18"/>
              </w:rPr>
              <w:fldChar w:fldCharType="begin"/>
            </w:r>
            <w:r w:rsidR="001A2E53" w:rsidRPr="000214FA">
              <w:rPr>
                <w:b/>
                <w:sz w:val="18"/>
                <w:szCs w:val="18"/>
              </w:rPr>
              <w:instrText xml:space="preserve"> SEQ táblázat \* ARABIC </w:instrText>
            </w:r>
            <w:r w:rsidRPr="000214FA">
              <w:rPr>
                <w:b/>
                <w:sz w:val="18"/>
                <w:szCs w:val="18"/>
              </w:rPr>
              <w:fldChar w:fldCharType="separate"/>
            </w:r>
            <w:r w:rsidR="00485792">
              <w:rPr>
                <w:b/>
                <w:noProof/>
                <w:sz w:val="18"/>
                <w:szCs w:val="18"/>
              </w:rPr>
              <w:t>16</w:t>
            </w:r>
            <w:r w:rsidRPr="000214FA">
              <w:rPr>
                <w:b/>
                <w:sz w:val="18"/>
                <w:szCs w:val="18"/>
              </w:rPr>
              <w:fldChar w:fldCharType="end"/>
            </w:r>
            <w:r w:rsidR="001A2E53" w:rsidRPr="000214FA">
              <w:rPr>
                <w:b/>
                <w:sz w:val="18"/>
                <w:szCs w:val="18"/>
              </w:rPr>
              <w:t xml:space="preserve">. táblázat – </w:t>
            </w:r>
            <w:r w:rsidR="00710E6E" w:rsidRPr="001A2E53">
              <w:rPr>
                <w:rFonts w:eastAsia="MS Mincho" w:cs="Arial"/>
                <w:b/>
                <w:bCs/>
                <w:color w:val="000000"/>
                <w:sz w:val="18"/>
                <w:szCs w:val="18"/>
                <w:lang w:eastAsia="ar-SA"/>
              </w:rPr>
              <w:t>Regisztrált bűncselekmények</w:t>
            </w:r>
          </w:p>
        </w:tc>
      </w:tr>
      <w:tr w:rsidR="00710E6E" w:rsidRPr="001A2E53" w14:paraId="01025B99" w14:textId="77777777" w:rsidTr="001A2E53">
        <w:trPr>
          <w:trHeight w:val="227"/>
        </w:trPr>
        <w:tc>
          <w:tcPr>
            <w:tcW w:w="2468" w:type="dxa"/>
            <w:shd w:val="clear" w:color="auto" w:fill="BFBFBF" w:themeFill="background1" w:themeFillShade="BF"/>
          </w:tcPr>
          <w:p w14:paraId="01025B90"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Időszak</w:t>
            </w:r>
          </w:p>
        </w:tc>
        <w:tc>
          <w:tcPr>
            <w:tcW w:w="854" w:type="dxa"/>
            <w:shd w:val="clear" w:color="auto" w:fill="BFBFBF" w:themeFill="background1" w:themeFillShade="BF"/>
          </w:tcPr>
          <w:p w14:paraId="01025B91"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2007.</w:t>
            </w:r>
          </w:p>
        </w:tc>
        <w:tc>
          <w:tcPr>
            <w:tcW w:w="853" w:type="dxa"/>
            <w:shd w:val="clear" w:color="auto" w:fill="BFBFBF" w:themeFill="background1" w:themeFillShade="BF"/>
          </w:tcPr>
          <w:p w14:paraId="01025B92"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2008.</w:t>
            </w:r>
          </w:p>
        </w:tc>
        <w:tc>
          <w:tcPr>
            <w:tcW w:w="853" w:type="dxa"/>
            <w:shd w:val="clear" w:color="auto" w:fill="BFBFBF" w:themeFill="background1" w:themeFillShade="BF"/>
          </w:tcPr>
          <w:p w14:paraId="01025B93"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2009.</w:t>
            </w:r>
          </w:p>
        </w:tc>
        <w:tc>
          <w:tcPr>
            <w:tcW w:w="852" w:type="dxa"/>
            <w:shd w:val="clear" w:color="auto" w:fill="BFBFBF" w:themeFill="background1" w:themeFillShade="BF"/>
          </w:tcPr>
          <w:p w14:paraId="01025B94"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2010.</w:t>
            </w:r>
          </w:p>
        </w:tc>
        <w:tc>
          <w:tcPr>
            <w:tcW w:w="851" w:type="dxa"/>
            <w:shd w:val="clear" w:color="auto" w:fill="BFBFBF" w:themeFill="background1" w:themeFillShade="BF"/>
          </w:tcPr>
          <w:p w14:paraId="01025B95"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2011.</w:t>
            </w:r>
          </w:p>
        </w:tc>
        <w:tc>
          <w:tcPr>
            <w:tcW w:w="852" w:type="dxa"/>
            <w:shd w:val="clear" w:color="auto" w:fill="BFBFBF" w:themeFill="background1" w:themeFillShade="BF"/>
          </w:tcPr>
          <w:p w14:paraId="01025B96"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2012.</w:t>
            </w:r>
          </w:p>
        </w:tc>
        <w:tc>
          <w:tcPr>
            <w:tcW w:w="852" w:type="dxa"/>
            <w:shd w:val="clear" w:color="auto" w:fill="BFBFBF" w:themeFill="background1" w:themeFillShade="BF"/>
          </w:tcPr>
          <w:p w14:paraId="01025B97"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2013.</w:t>
            </w:r>
          </w:p>
        </w:tc>
        <w:tc>
          <w:tcPr>
            <w:tcW w:w="853" w:type="dxa"/>
            <w:shd w:val="clear" w:color="auto" w:fill="BFBFBF" w:themeFill="background1" w:themeFillShade="BF"/>
          </w:tcPr>
          <w:p w14:paraId="01025B98"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2014.</w:t>
            </w:r>
          </w:p>
        </w:tc>
      </w:tr>
      <w:tr w:rsidR="00710E6E" w:rsidRPr="001A2E53" w14:paraId="01025BA3" w14:textId="77777777" w:rsidTr="001A2E53">
        <w:trPr>
          <w:trHeight w:val="227"/>
        </w:trPr>
        <w:tc>
          <w:tcPr>
            <w:tcW w:w="2468" w:type="dxa"/>
          </w:tcPr>
          <w:p w14:paraId="01025B9A"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 xml:space="preserve"> Regisztrált bűncselekmények száma</w:t>
            </w:r>
          </w:p>
        </w:tc>
        <w:tc>
          <w:tcPr>
            <w:tcW w:w="854" w:type="dxa"/>
          </w:tcPr>
          <w:p w14:paraId="01025B9B"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99</w:t>
            </w:r>
          </w:p>
        </w:tc>
        <w:tc>
          <w:tcPr>
            <w:tcW w:w="853" w:type="dxa"/>
          </w:tcPr>
          <w:p w14:paraId="01025B9C"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106</w:t>
            </w:r>
          </w:p>
        </w:tc>
        <w:tc>
          <w:tcPr>
            <w:tcW w:w="853" w:type="dxa"/>
          </w:tcPr>
          <w:p w14:paraId="01025B9D"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89</w:t>
            </w:r>
          </w:p>
        </w:tc>
        <w:tc>
          <w:tcPr>
            <w:tcW w:w="852" w:type="dxa"/>
          </w:tcPr>
          <w:p w14:paraId="01025B9E"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78</w:t>
            </w:r>
          </w:p>
        </w:tc>
        <w:tc>
          <w:tcPr>
            <w:tcW w:w="851" w:type="dxa"/>
          </w:tcPr>
          <w:p w14:paraId="01025B9F"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97</w:t>
            </w:r>
          </w:p>
        </w:tc>
        <w:tc>
          <w:tcPr>
            <w:tcW w:w="852" w:type="dxa"/>
          </w:tcPr>
          <w:p w14:paraId="01025BA0"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103</w:t>
            </w:r>
          </w:p>
        </w:tc>
        <w:tc>
          <w:tcPr>
            <w:tcW w:w="852" w:type="dxa"/>
          </w:tcPr>
          <w:p w14:paraId="01025BA1"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148</w:t>
            </w:r>
          </w:p>
        </w:tc>
        <w:tc>
          <w:tcPr>
            <w:tcW w:w="853" w:type="dxa"/>
          </w:tcPr>
          <w:p w14:paraId="01025BA2"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96</w:t>
            </w:r>
          </w:p>
        </w:tc>
      </w:tr>
      <w:tr w:rsidR="00710E6E" w:rsidRPr="001A2E53" w14:paraId="01025BAD" w14:textId="77777777" w:rsidTr="001A2E53">
        <w:tc>
          <w:tcPr>
            <w:tcW w:w="2468" w:type="dxa"/>
          </w:tcPr>
          <w:p w14:paraId="01025BA4"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Regisztrált bűncselekményekből személy elleni</w:t>
            </w:r>
          </w:p>
        </w:tc>
        <w:tc>
          <w:tcPr>
            <w:tcW w:w="854" w:type="dxa"/>
          </w:tcPr>
          <w:p w14:paraId="01025BA5"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4</w:t>
            </w:r>
          </w:p>
        </w:tc>
        <w:tc>
          <w:tcPr>
            <w:tcW w:w="853" w:type="dxa"/>
          </w:tcPr>
          <w:p w14:paraId="01025BA6"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5</w:t>
            </w:r>
          </w:p>
        </w:tc>
        <w:tc>
          <w:tcPr>
            <w:tcW w:w="853" w:type="dxa"/>
          </w:tcPr>
          <w:p w14:paraId="01025BA7"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4</w:t>
            </w:r>
          </w:p>
        </w:tc>
        <w:tc>
          <w:tcPr>
            <w:tcW w:w="852" w:type="dxa"/>
          </w:tcPr>
          <w:p w14:paraId="01025BA8"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7</w:t>
            </w:r>
          </w:p>
        </w:tc>
        <w:tc>
          <w:tcPr>
            <w:tcW w:w="851" w:type="dxa"/>
          </w:tcPr>
          <w:p w14:paraId="01025BA9"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7</w:t>
            </w:r>
          </w:p>
        </w:tc>
        <w:tc>
          <w:tcPr>
            <w:tcW w:w="852" w:type="dxa"/>
          </w:tcPr>
          <w:p w14:paraId="01025BAA"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2</w:t>
            </w:r>
          </w:p>
        </w:tc>
        <w:tc>
          <w:tcPr>
            <w:tcW w:w="852" w:type="dxa"/>
          </w:tcPr>
          <w:p w14:paraId="01025BAB"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4</w:t>
            </w:r>
          </w:p>
        </w:tc>
        <w:tc>
          <w:tcPr>
            <w:tcW w:w="853" w:type="dxa"/>
          </w:tcPr>
          <w:p w14:paraId="01025BAC"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4</w:t>
            </w:r>
          </w:p>
        </w:tc>
      </w:tr>
      <w:tr w:rsidR="00710E6E" w:rsidRPr="001A2E53" w14:paraId="01025BB7" w14:textId="77777777" w:rsidTr="001A2E53">
        <w:tc>
          <w:tcPr>
            <w:tcW w:w="2468" w:type="dxa"/>
          </w:tcPr>
          <w:p w14:paraId="01025BAE"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A regisztrált bűncselekményekből közrend elleni</w:t>
            </w:r>
          </w:p>
        </w:tc>
        <w:tc>
          <w:tcPr>
            <w:tcW w:w="854" w:type="dxa"/>
          </w:tcPr>
          <w:p w14:paraId="01025BAF"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9</w:t>
            </w:r>
          </w:p>
        </w:tc>
        <w:tc>
          <w:tcPr>
            <w:tcW w:w="853" w:type="dxa"/>
          </w:tcPr>
          <w:p w14:paraId="01025BB0"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19</w:t>
            </w:r>
          </w:p>
        </w:tc>
        <w:tc>
          <w:tcPr>
            <w:tcW w:w="853" w:type="dxa"/>
          </w:tcPr>
          <w:p w14:paraId="01025BB1"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11</w:t>
            </w:r>
          </w:p>
        </w:tc>
        <w:tc>
          <w:tcPr>
            <w:tcW w:w="852" w:type="dxa"/>
          </w:tcPr>
          <w:p w14:paraId="01025BB2"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5</w:t>
            </w:r>
          </w:p>
        </w:tc>
        <w:tc>
          <w:tcPr>
            <w:tcW w:w="851" w:type="dxa"/>
          </w:tcPr>
          <w:p w14:paraId="01025BB3"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8</w:t>
            </w:r>
          </w:p>
        </w:tc>
        <w:tc>
          <w:tcPr>
            <w:tcW w:w="852" w:type="dxa"/>
          </w:tcPr>
          <w:p w14:paraId="01025BB4"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14</w:t>
            </w:r>
          </w:p>
        </w:tc>
        <w:tc>
          <w:tcPr>
            <w:tcW w:w="852" w:type="dxa"/>
          </w:tcPr>
          <w:p w14:paraId="01025BB5"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40</w:t>
            </w:r>
          </w:p>
        </w:tc>
        <w:tc>
          <w:tcPr>
            <w:tcW w:w="853" w:type="dxa"/>
          </w:tcPr>
          <w:p w14:paraId="01025BB6"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w:t>
            </w:r>
          </w:p>
        </w:tc>
      </w:tr>
      <w:tr w:rsidR="00710E6E" w:rsidRPr="001A2E53" w14:paraId="01025BC1" w14:textId="77777777" w:rsidTr="001A2E53">
        <w:tc>
          <w:tcPr>
            <w:tcW w:w="2468" w:type="dxa"/>
          </w:tcPr>
          <w:p w14:paraId="01025BB8"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A regisztrált bűncselekményekből vagyon elleni</w:t>
            </w:r>
          </w:p>
        </w:tc>
        <w:tc>
          <w:tcPr>
            <w:tcW w:w="854" w:type="dxa"/>
          </w:tcPr>
          <w:p w14:paraId="01025BB9"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69</w:t>
            </w:r>
          </w:p>
        </w:tc>
        <w:tc>
          <w:tcPr>
            <w:tcW w:w="853" w:type="dxa"/>
          </w:tcPr>
          <w:p w14:paraId="01025BBA"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64</w:t>
            </w:r>
          </w:p>
        </w:tc>
        <w:tc>
          <w:tcPr>
            <w:tcW w:w="853" w:type="dxa"/>
          </w:tcPr>
          <w:p w14:paraId="01025BBB"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61</w:t>
            </w:r>
          </w:p>
        </w:tc>
        <w:tc>
          <w:tcPr>
            <w:tcW w:w="852" w:type="dxa"/>
          </w:tcPr>
          <w:p w14:paraId="01025BBC"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51</w:t>
            </w:r>
          </w:p>
        </w:tc>
        <w:tc>
          <w:tcPr>
            <w:tcW w:w="851" w:type="dxa"/>
          </w:tcPr>
          <w:p w14:paraId="01025BBD"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69</w:t>
            </w:r>
          </w:p>
        </w:tc>
        <w:tc>
          <w:tcPr>
            <w:tcW w:w="852" w:type="dxa"/>
          </w:tcPr>
          <w:p w14:paraId="01025BBE"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82</w:t>
            </w:r>
          </w:p>
        </w:tc>
        <w:tc>
          <w:tcPr>
            <w:tcW w:w="852" w:type="dxa"/>
          </w:tcPr>
          <w:p w14:paraId="01025BBF"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89</w:t>
            </w:r>
          </w:p>
        </w:tc>
        <w:tc>
          <w:tcPr>
            <w:tcW w:w="853" w:type="dxa"/>
          </w:tcPr>
          <w:p w14:paraId="01025BC0"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w:t>
            </w:r>
          </w:p>
        </w:tc>
      </w:tr>
      <w:tr w:rsidR="00710E6E" w:rsidRPr="001A2E53" w14:paraId="01025BCB" w14:textId="77777777" w:rsidTr="001A2E53">
        <w:tc>
          <w:tcPr>
            <w:tcW w:w="2468" w:type="dxa"/>
          </w:tcPr>
          <w:p w14:paraId="01025BC2"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Lopás</w:t>
            </w:r>
          </w:p>
        </w:tc>
        <w:tc>
          <w:tcPr>
            <w:tcW w:w="854" w:type="dxa"/>
          </w:tcPr>
          <w:p w14:paraId="01025BC3"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32</w:t>
            </w:r>
          </w:p>
        </w:tc>
        <w:tc>
          <w:tcPr>
            <w:tcW w:w="853" w:type="dxa"/>
          </w:tcPr>
          <w:p w14:paraId="01025BC4"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35</w:t>
            </w:r>
          </w:p>
        </w:tc>
        <w:tc>
          <w:tcPr>
            <w:tcW w:w="853" w:type="dxa"/>
          </w:tcPr>
          <w:p w14:paraId="01025BC5"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48</w:t>
            </w:r>
          </w:p>
        </w:tc>
        <w:tc>
          <w:tcPr>
            <w:tcW w:w="852" w:type="dxa"/>
          </w:tcPr>
          <w:p w14:paraId="01025BC6"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30</w:t>
            </w:r>
          </w:p>
        </w:tc>
        <w:tc>
          <w:tcPr>
            <w:tcW w:w="851" w:type="dxa"/>
          </w:tcPr>
          <w:p w14:paraId="01025BC7"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37</w:t>
            </w:r>
          </w:p>
        </w:tc>
        <w:tc>
          <w:tcPr>
            <w:tcW w:w="852" w:type="dxa"/>
          </w:tcPr>
          <w:p w14:paraId="01025BC8"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39</w:t>
            </w:r>
          </w:p>
        </w:tc>
        <w:tc>
          <w:tcPr>
            <w:tcW w:w="852" w:type="dxa"/>
          </w:tcPr>
          <w:p w14:paraId="01025BC9"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43</w:t>
            </w:r>
          </w:p>
        </w:tc>
        <w:tc>
          <w:tcPr>
            <w:tcW w:w="853" w:type="dxa"/>
          </w:tcPr>
          <w:p w14:paraId="01025BCA"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43</w:t>
            </w:r>
          </w:p>
        </w:tc>
      </w:tr>
      <w:tr w:rsidR="00710E6E" w:rsidRPr="001A2E53" w14:paraId="01025BD5" w14:textId="77777777" w:rsidTr="001A2E53">
        <w:tc>
          <w:tcPr>
            <w:tcW w:w="2468" w:type="dxa"/>
          </w:tcPr>
          <w:p w14:paraId="01025BCC"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Garázdaság</w:t>
            </w:r>
          </w:p>
        </w:tc>
        <w:tc>
          <w:tcPr>
            <w:tcW w:w="854" w:type="dxa"/>
          </w:tcPr>
          <w:p w14:paraId="01025BCD"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6</w:t>
            </w:r>
          </w:p>
        </w:tc>
        <w:tc>
          <w:tcPr>
            <w:tcW w:w="853" w:type="dxa"/>
          </w:tcPr>
          <w:p w14:paraId="01025BCE"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7</w:t>
            </w:r>
          </w:p>
        </w:tc>
        <w:tc>
          <w:tcPr>
            <w:tcW w:w="853" w:type="dxa"/>
          </w:tcPr>
          <w:p w14:paraId="01025BCF"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5</w:t>
            </w:r>
          </w:p>
        </w:tc>
        <w:tc>
          <w:tcPr>
            <w:tcW w:w="852" w:type="dxa"/>
          </w:tcPr>
          <w:p w14:paraId="01025BD0"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0</w:t>
            </w:r>
          </w:p>
        </w:tc>
        <w:tc>
          <w:tcPr>
            <w:tcW w:w="851" w:type="dxa"/>
          </w:tcPr>
          <w:p w14:paraId="01025BD1"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1</w:t>
            </w:r>
          </w:p>
        </w:tc>
        <w:tc>
          <w:tcPr>
            <w:tcW w:w="852" w:type="dxa"/>
          </w:tcPr>
          <w:p w14:paraId="01025BD2"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0</w:t>
            </w:r>
          </w:p>
        </w:tc>
        <w:tc>
          <w:tcPr>
            <w:tcW w:w="852" w:type="dxa"/>
          </w:tcPr>
          <w:p w14:paraId="01025BD3"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1</w:t>
            </w:r>
          </w:p>
        </w:tc>
        <w:tc>
          <w:tcPr>
            <w:tcW w:w="853" w:type="dxa"/>
          </w:tcPr>
          <w:p w14:paraId="01025BD4"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2</w:t>
            </w:r>
          </w:p>
        </w:tc>
      </w:tr>
      <w:tr w:rsidR="00710E6E" w:rsidRPr="001A2E53" w14:paraId="01025BDF" w14:textId="77777777" w:rsidTr="001A2E53">
        <w:tc>
          <w:tcPr>
            <w:tcW w:w="2468" w:type="dxa"/>
          </w:tcPr>
          <w:p w14:paraId="01025BD6" w14:textId="77777777" w:rsidR="00710E6E" w:rsidRPr="001A2E53" w:rsidRDefault="00710E6E" w:rsidP="00632498">
            <w:pPr>
              <w:suppressAutoHyphens/>
              <w:spacing w:after="0"/>
              <w:rPr>
                <w:rFonts w:eastAsia="MS Mincho" w:cs="Arial"/>
                <w:b/>
                <w:bCs/>
                <w:color w:val="000000"/>
                <w:sz w:val="18"/>
                <w:szCs w:val="18"/>
                <w:lang w:eastAsia="ar-SA"/>
              </w:rPr>
            </w:pPr>
            <w:r w:rsidRPr="001A2E53">
              <w:rPr>
                <w:rFonts w:eastAsia="MS Mincho" w:cs="Arial"/>
                <w:b/>
                <w:bCs/>
                <w:color w:val="000000"/>
                <w:sz w:val="18"/>
                <w:szCs w:val="18"/>
                <w:lang w:eastAsia="ar-SA"/>
              </w:rPr>
              <w:t>regisztrált bűnelkövetők száma (lakóhely szerint)</w:t>
            </w:r>
          </w:p>
        </w:tc>
        <w:tc>
          <w:tcPr>
            <w:tcW w:w="854" w:type="dxa"/>
          </w:tcPr>
          <w:p w14:paraId="01025BD7"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31</w:t>
            </w:r>
          </w:p>
        </w:tc>
        <w:tc>
          <w:tcPr>
            <w:tcW w:w="853" w:type="dxa"/>
          </w:tcPr>
          <w:p w14:paraId="01025BD8"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38</w:t>
            </w:r>
          </w:p>
        </w:tc>
        <w:tc>
          <w:tcPr>
            <w:tcW w:w="853" w:type="dxa"/>
          </w:tcPr>
          <w:p w14:paraId="01025BD9"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27</w:t>
            </w:r>
          </w:p>
        </w:tc>
        <w:tc>
          <w:tcPr>
            <w:tcW w:w="852" w:type="dxa"/>
          </w:tcPr>
          <w:p w14:paraId="01025BDA"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33</w:t>
            </w:r>
          </w:p>
        </w:tc>
        <w:tc>
          <w:tcPr>
            <w:tcW w:w="851" w:type="dxa"/>
          </w:tcPr>
          <w:p w14:paraId="01025BDB"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40</w:t>
            </w:r>
          </w:p>
        </w:tc>
        <w:tc>
          <w:tcPr>
            <w:tcW w:w="852" w:type="dxa"/>
          </w:tcPr>
          <w:p w14:paraId="01025BDC"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29</w:t>
            </w:r>
          </w:p>
        </w:tc>
        <w:tc>
          <w:tcPr>
            <w:tcW w:w="852" w:type="dxa"/>
          </w:tcPr>
          <w:p w14:paraId="01025BDD"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44</w:t>
            </w:r>
          </w:p>
        </w:tc>
        <w:tc>
          <w:tcPr>
            <w:tcW w:w="853" w:type="dxa"/>
          </w:tcPr>
          <w:p w14:paraId="01025BDE" w14:textId="77777777" w:rsidR="00710E6E" w:rsidRPr="001A2E53" w:rsidRDefault="00710E6E" w:rsidP="00632498">
            <w:pPr>
              <w:suppressAutoHyphens/>
              <w:spacing w:after="0"/>
              <w:rPr>
                <w:rFonts w:eastAsia="MS Mincho" w:cs="Arial"/>
                <w:bCs/>
                <w:color w:val="000000"/>
                <w:sz w:val="18"/>
                <w:szCs w:val="18"/>
                <w:lang w:eastAsia="ar-SA"/>
              </w:rPr>
            </w:pPr>
            <w:r w:rsidRPr="001A2E53">
              <w:rPr>
                <w:rFonts w:eastAsia="MS Mincho" w:cs="Arial"/>
                <w:bCs/>
                <w:color w:val="000000"/>
                <w:sz w:val="18"/>
                <w:szCs w:val="18"/>
                <w:lang w:eastAsia="ar-SA"/>
              </w:rPr>
              <w:t>33</w:t>
            </w:r>
          </w:p>
        </w:tc>
      </w:tr>
    </w:tbl>
    <w:p w14:paraId="01025BE0" w14:textId="77777777" w:rsidR="00211378" w:rsidRDefault="00211378">
      <w:pPr>
        <w:spacing w:after="0"/>
        <w:jc w:val="left"/>
        <w:rPr>
          <w:rFonts w:cs="Arial"/>
          <w:b/>
          <w:bCs/>
          <w:caps/>
          <w:kern w:val="32"/>
          <w:sz w:val="28"/>
          <w:szCs w:val="32"/>
          <w:highlight w:val="yellow"/>
        </w:rPr>
      </w:pPr>
      <w:r>
        <w:rPr>
          <w:highlight w:val="yellow"/>
        </w:rPr>
        <w:br w:type="page"/>
      </w:r>
    </w:p>
    <w:p w14:paraId="01025BE1" w14:textId="77777777" w:rsidR="00BE4F54" w:rsidRPr="0031199F" w:rsidRDefault="00BE4F54" w:rsidP="00FC3EF5">
      <w:pPr>
        <w:pStyle w:val="Cmsor1"/>
      </w:pPr>
      <w:bookmarkStart w:id="99" w:name="_Toc462238232"/>
      <w:r w:rsidRPr="0031199F">
        <w:t xml:space="preserve">4. </w:t>
      </w:r>
      <w:r w:rsidR="004C55A7" w:rsidRPr="0031199F">
        <w:t>A település g</w:t>
      </w:r>
      <w:r w:rsidRPr="0031199F">
        <w:t>AZDASÁG</w:t>
      </w:r>
      <w:r w:rsidR="004C55A7" w:rsidRPr="0031199F">
        <w:t>a</w:t>
      </w:r>
      <w:bookmarkEnd w:id="99"/>
    </w:p>
    <w:p w14:paraId="01025BE2" w14:textId="77777777" w:rsidR="00982408" w:rsidRPr="00982408" w:rsidRDefault="00982408" w:rsidP="00982408">
      <w:pPr>
        <w:pStyle w:val="Cmsor2"/>
      </w:pPr>
      <w:bookmarkStart w:id="100" w:name="_Toc462238233"/>
      <w:r>
        <w:t xml:space="preserve">4.1. </w:t>
      </w:r>
      <w:r w:rsidR="00753361" w:rsidRPr="00753361">
        <w:t>Bugyi Nagyközségben</w:t>
      </w:r>
      <w:r w:rsidR="00753361">
        <w:t xml:space="preserve"> </w:t>
      </w:r>
      <w:r>
        <w:t>működő vállalkozások</w:t>
      </w:r>
      <w:bookmarkEnd w:id="100"/>
      <w:r>
        <w:t xml:space="preserve"> </w:t>
      </w:r>
    </w:p>
    <w:p w14:paraId="01025BE3" w14:textId="77777777" w:rsidR="00982408" w:rsidRDefault="00982408" w:rsidP="00982408">
      <w:pPr>
        <w:keepNext/>
        <w:jc w:val="center"/>
      </w:pPr>
      <w:r w:rsidRPr="00322179">
        <w:rPr>
          <w:noProof/>
        </w:rPr>
        <w:drawing>
          <wp:inline distT="0" distB="0" distL="0" distR="0" wp14:anchorId="0102647F" wp14:editId="01026480">
            <wp:extent cx="3910000" cy="2347619"/>
            <wp:effectExtent l="19050" t="0" r="0" b="0"/>
            <wp:docPr id="76" name="Kép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8" cstate="email"/>
                    <a:srcRect/>
                    <a:stretch>
                      <a:fillRect/>
                    </a:stretch>
                  </pic:blipFill>
                  <pic:spPr bwMode="auto">
                    <a:xfrm>
                      <a:off x="0" y="0"/>
                      <a:ext cx="3910000" cy="2347619"/>
                    </a:xfrm>
                    <a:prstGeom prst="rect">
                      <a:avLst/>
                    </a:prstGeom>
                    <a:noFill/>
                    <a:ln w="9525">
                      <a:noFill/>
                      <a:miter lim="800000"/>
                      <a:headEnd/>
                      <a:tailEnd/>
                    </a:ln>
                  </pic:spPr>
                </pic:pic>
              </a:graphicData>
            </a:graphic>
          </wp:inline>
        </w:drawing>
      </w:r>
    </w:p>
    <w:p w14:paraId="01025BE4" w14:textId="77777777" w:rsidR="00982408" w:rsidRPr="0031199F" w:rsidRDefault="009C7250" w:rsidP="0031199F">
      <w:pPr>
        <w:pStyle w:val="Kpalrs"/>
        <w:ind w:left="0"/>
        <w:jc w:val="center"/>
        <w:rPr>
          <w:rFonts w:ascii="Trebuchet MS" w:hAnsi="Trebuchet MS"/>
          <w:color w:val="auto"/>
        </w:rPr>
      </w:pPr>
      <w:r w:rsidRPr="0031199F">
        <w:rPr>
          <w:rFonts w:ascii="Trebuchet MS" w:hAnsi="Trebuchet MS"/>
          <w:color w:val="auto"/>
        </w:rPr>
        <w:fldChar w:fldCharType="begin"/>
      </w:r>
      <w:r w:rsidR="00982408" w:rsidRPr="0031199F">
        <w:rPr>
          <w:rFonts w:ascii="Trebuchet MS" w:hAnsi="Trebuchet MS"/>
          <w:color w:val="auto"/>
        </w:rPr>
        <w:instrText xml:space="preserve"> SEQ ábra \* ARABIC </w:instrText>
      </w:r>
      <w:r w:rsidRPr="0031199F">
        <w:rPr>
          <w:rFonts w:ascii="Trebuchet MS" w:hAnsi="Trebuchet MS"/>
          <w:color w:val="auto"/>
        </w:rPr>
        <w:fldChar w:fldCharType="separate"/>
      </w:r>
      <w:r w:rsidR="00485792">
        <w:rPr>
          <w:rFonts w:ascii="Trebuchet MS" w:hAnsi="Trebuchet MS"/>
          <w:noProof/>
          <w:color w:val="auto"/>
        </w:rPr>
        <w:t>27</w:t>
      </w:r>
      <w:r w:rsidRPr="0031199F">
        <w:rPr>
          <w:rFonts w:ascii="Trebuchet MS" w:hAnsi="Trebuchet MS"/>
          <w:color w:val="auto"/>
        </w:rPr>
        <w:fldChar w:fldCharType="end"/>
      </w:r>
      <w:r w:rsidR="00982408" w:rsidRPr="0031199F">
        <w:rPr>
          <w:rFonts w:ascii="Trebuchet MS" w:hAnsi="Trebuchet MS"/>
          <w:color w:val="auto"/>
        </w:rPr>
        <w:t>. ábra: Működő vállalkozások száma</w:t>
      </w:r>
      <w:r w:rsidR="0031199F">
        <w:rPr>
          <w:rFonts w:ascii="Trebuchet MS" w:hAnsi="Trebuchet MS"/>
          <w:color w:val="auto"/>
        </w:rPr>
        <w:br/>
      </w:r>
      <w:r w:rsidR="00982408" w:rsidRPr="0031199F">
        <w:rPr>
          <w:rFonts w:ascii="Trebuchet MS" w:hAnsi="Trebuchet MS"/>
          <w:b w:val="0"/>
          <w:i/>
          <w:color w:val="auto"/>
        </w:rPr>
        <w:t>Forrás KSH</w:t>
      </w:r>
    </w:p>
    <w:p w14:paraId="01025BE5" w14:textId="77777777" w:rsidR="00982408" w:rsidRDefault="00982408" w:rsidP="00982408">
      <w:pPr>
        <w:rPr>
          <w:szCs w:val="20"/>
        </w:rPr>
      </w:pPr>
      <w:r w:rsidRPr="007F0F9D">
        <w:rPr>
          <w:szCs w:val="20"/>
        </w:rPr>
        <w:t>A</w:t>
      </w:r>
      <w:r>
        <w:rPr>
          <w:szCs w:val="20"/>
        </w:rPr>
        <w:t xml:space="preserve"> </w:t>
      </w:r>
      <w:r w:rsidR="00753361">
        <w:rPr>
          <w:szCs w:val="20"/>
        </w:rPr>
        <w:t xml:space="preserve">Bugyi Nagyközségben </w:t>
      </w:r>
      <w:r>
        <w:rPr>
          <w:szCs w:val="20"/>
        </w:rPr>
        <w:t xml:space="preserve">működő </w:t>
      </w:r>
      <w:r w:rsidR="00753361">
        <w:rPr>
          <w:szCs w:val="20"/>
        </w:rPr>
        <w:t xml:space="preserve">vállalkozások </w:t>
      </w:r>
      <w:r>
        <w:rPr>
          <w:szCs w:val="20"/>
        </w:rPr>
        <w:t>száma 2013-a</w:t>
      </w:r>
      <w:r w:rsidRPr="007F0F9D">
        <w:rPr>
          <w:szCs w:val="20"/>
        </w:rPr>
        <w:t xml:space="preserve">s adatok alapján </w:t>
      </w:r>
      <w:r>
        <w:rPr>
          <w:szCs w:val="20"/>
        </w:rPr>
        <w:t>189</w:t>
      </w:r>
      <w:r w:rsidRPr="007F0F9D">
        <w:rPr>
          <w:szCs w:val="20"/>
        </w:rPr>
        <w:t xml:space="preserve"> db</w:t>
      </w:r>
      <w:r>
        <w:rPr>
          <w:szCs w:val="20"/>
        </w:rPr>
        <w:t xml:space="preserve"> volt. A mellékkelt grafikon azt mutatja, hogy 2005-ig viszonylag intenzíven emelkedett a működő vállalkozások száma. Az ezt követő években lassult a növekedés, majd 2010-et követően csökkenés figyelhető meg. </w:t>
      </w:r>
      <w:r w:rsidRPr="007F0F9D">
        <w:rPr>
          <w:szCs w:val="20"/>
        </w:rPr>
        <w:t xml:space="preserve">A településen működő vállalkozások </w:t>
      </w:r>
      <w:r>
        <w:rPr>
          <w:szCs w:val="20"/>
        </w:rPr>
        <w:t>kétharmada társas vállalkozás, harmaduk egyéni vállalkozás</w:t>
      </w:r>
      <w:r w:rsidRPr="007F0F9D">
        <w:rPr>
          <w:szCs w:val="20"/>
        </w:rPr>
        <w:t xml:space="preserve">.  </w:t>
      </w:r>
    </w:p>
    <w:p w14:paraId="01025BE6" w14:textId="77777777" w:rsidR="00710E6E" w:rsidRDefault="00710E6E" w:rsidP="00710E6E">
      <w:pPr>
        <w:rPr>
          <w:szCs w:val="20"/>
        </w:rPr>
      </w:pPr>
      <w:r>
        <w:rPr>
          <w:szCs w:val="20"/>
        </w:rPr>
        <w:t xml:space="preserve">A településen élő aktív életkorban lévő foglalkoztatottak közül jelentős számban találhatók, akik a környező településekre járnak dolgozni. Az ingázás fő irányai </w:t>
      </w:r>
      <w:r w:rsidRPr="009D519E">
        <w:rPr>
          <w:szCs w:val="20"/>
        </w:rPr>
        <w:t>Budapest, Dunaharaszti, Alsónémedi, Dabas, Gyál, Szigetszentmiklós</w:t>
      </w:r>
      <w:r>
        <w:rPr>
          <w:szCs w:val="20"/>
        </w:rPr>
        <w:t xml:space="preserve">. A </w:t>
      </w:r>
      <w:r w:rsidR="00753361">
        <w:rPr>
          <w:szCs w:val="20"/>
        </w:rPr>
        <w:t>helyben</w:t>
      </w:r>
      <w:r>
        <w:rPr>
          <w:szCs w:val="20"/>
        </w:rPr>
        <w:t xml:space="preserve"> található nagyvállalkozások foglalkoztatási igényeiből következően a település irányába is létezik munkahelyi ingázás. </w:t>
      </w:r>
    </w:p>
    <w:p w14:paraId="01025BE7" w14:textId="77777777" w:rsidR="00982408" w:rsidRPr="00713299" w:rsidRDefault="00982408" w:rsidP="00982408">
      <w:pPr>
        <w:suppressAutoHyphens/>
        <w:spacing w:after="0"/>
        <w:rPr>
          <w:rFonts w:ascii="Garamond" w:eastAsia="MS Mincho" w:hAnsi="Garamond" w:cs="Arial"/>
          <w:b/>
          <w:bCs/>
          <w:color w:val="000000"/>
          <w:szCs w:val="20"/>
          <w:lang w:eastAsia="ar-SA"/>
        </w:rPr>
      </w:pPr>
    </w:p>
    <w:tbl>
      <w:tblPr>
        <w:tblStyle w:val="Rcsostblzat"/>
        <w:tblpPr w:leftFromText="141" w:rightFromText="141" w:vertAnchor="text" w:horzAnchor="margin" w:tblpXSpec="center" w:tblpY="-38"/>
        <w:tblW w:w="5038" w:type="pct"/>
        <w:tblLayout w:type="fixed"/>
        <w:tblLook w:val="01E0" w:firstRow="1" w:lastRow="1" w:firstColumn="1" w:lastColumn="1" w:noHBand="0" w:noVBand="0"/>
      </w:tblPr>
      <w:tblGrid>
        <w:gridCol w:w="1385"/>
        <w:gridCol w:w="28"/>
        <w:gridCol w:w="541"/>
        <w:gridCol w:w="571"/>
        <w:gridCol w:w="571"/>
        <w:gridCol w:w="571"/>
        <w:gridCol w:w="571"/>
        <w:gridCol w:w="571"/>
        <w:gridCol w:w="571"/>
        <w:gridCol w:w="571"/>
        <w:gridCol w:w="571"/>
        <w:gridCol w:w="571"/>
        <w:gridCol w:w="571"/>
        <w:gridCol w:w="569"/>
        <w:gridCol w:w="571"/>
        <w:gridCol w:w="533"/>
        <w:gridCol w:w="22"/>
      </w:tblGrid>
      <w:tr w:rsidR="0031199F" w:rsidRPr="0031199F" w14:paraId="01025BE9" w14:textId="77777777" w:rsidTr="0031199F">
        <w:trPr>
          <w:gridAfter w:val="1"/>
          <w:wAfter w:w="12" w:type="pct"/>
        </w:trPr>
        <w:tc>
          <w:tcPr>
            <w:tcW w:w="4988" w:type="pct"/>
            <w:gridSpan w:val="16"/>
            <w:shd w:val="clear" w:color="auto" w:fill="BFBFBF" w:themeFill="background1" w:themeFillShade="BF"/>
          </w:tcPr>
          <w:p w14:paraId="01025BE8" w14:textId="77777777" w:rsidR="0031199F" w:rsidRPr="0031199F" w:rsidRDefault="009C7250" w:rsidP="001A2E53">
            <w:pPr>
              <w:suppressAutoHyphens/>
              <w:spacing w:before="120"/>
              <w:rPr>
                <w:rFonts w:eastAsia="MS Mincho" w:cs="Arial"/>
                <w:b/>
                <w:bCs/>
                <w:color w:val="000000"/>
                <w:sz w:val="18"/>
                <w:szCs w:val="18"/>
                <w:lang w:eastAsia="ar-SA"/>
              </w:rPr>
            </w:pPr>
            <w:r w:rsidRPr="000214FA">
              <w:rPr>
                <w:b/>
                <w:sz w:val="18"/>
                <w:szCs w:val="18"/>
              </w:rPr>
              <w:fldChar w:fldCharType="begin"/>
            </w:r>
            <w:r w:rsidR="001A2E53" w:rsidRPr="000214FA">
              <w:rPr>
                <w:b/>
                <w:sz w:val="18"/>
                <w:szCs w:val="18"/>
              </w:rPr>
              <w:instrText xml:space="preserve"> SEQ táblázat \* ARABIC </w:instrText>
            </w:r>
            <w:r w:rsidRPr="000214FA">
              <w:rPr>
                <w:b/>
                <w:sz w:val="18"/>
                <w:szCs w:val="18"/>
              </w:rPr>
              <w:fldChar w:fldCharType="separate"/>
            </w:r>
            <w:r w:rsidR="00485792">
              <w:rPr>
                <w:b/>
                <w:noProof/>
                <w:sz w:val="18"/>
                <w:szCs w:val="18"/>
              </w:rPr>
              <w:t>17</w:t>
            </w:r>
            <w:r w:rsidRPr="000214FA">
              <w:rPr>
                <w:b/>
                <w:sz w:val="18"/>
                <w:szCs w:val="18"/>
              </w:rPr>
              <w:fldChar w:fldCharType="end"/>
            </w:r>
            <w:r w:rsidR="001A2E53" w:rsidRPr="000214FA">
              <w:rPr>
                <w:b/>
                <w:sz w:val="18"/>
                <w:szCs w:val="18"/>
              </w:rPr>
              <w:t xml:space="preserve">. táblázat – </w:t>
            </w:r>
            <w:r w:rsidR="0031199F" w:rsidRPr="0031199F">
              <w:rPr>
                <w:rFonts w:eastAsia="MS Mincho" w:cs="Arial"/>
                <w:b/>
                <w:bCs/>
                <w:color w:val="000000"/>
                <w:sz w:val="18"/>
                <w:szCs w:val="18"/>
                <w:lang w:eastAsia="ar-SA"/>
              </w:rPr>
              <w:t>Működő vállalkozások száma</w:t>
            </w:r>
          </w:p>
        </w:tc>
      </w:tr>
      <w:tr w:rsidR="00982408" w:rsidRPr="0031199F" w14:paraId="01025BF9" w14:textId="77777777" w:rsidTr="001A2E53">
        <w:trPr>
          <w:cantSplit/>
          <w:trHeight w:val="815"/>
        </w:trPr>
        <w:tc>
          <w:tcPr>
            <w:tcW w:w="755" w:type="pct"/>
            <w:gridSpan w:val="2"/>
            <w:shd w:val="clear" w:color="auto" w:fill="BFBFBF" w:themeFill="background1" w:themeFillShade="BF"/>
          </w:tcPr>
          <w:p w14:paraId="01025BEA" w14:textId="77777777" w:rsidR="00982408" w:rsidRPr="0031199F" w:rsidRDefault="00982408" w:rsidP="00982408">
            <w:pPr>
              <w:suppressAutoHyphens/>
              <w:spacing w:after="0"/>
              <w:rPr>
                <w:rFonts w:eastAsia="MS Mincho" w:cs="Arial"/>
                <w:b/>
                <w:bCs/>
                <w:color w:val="000000"/>
                <w:sz w:val="18"/>
                <w:szCs w:val="18"/>
                <w:lang w:eastAsia="ar-SA"/>
              </w:rPr>
            </w:pPr>
          </w:p>
        </w:tc>
        <w:tc>
          <w:tcPr>
            <w:tcW w:w="289" w:type="pct"/>
            <w:shd w:val="clear" w:color="auto" w:fill="BFBFBF" w:themeFill="background1" w:themeFillShade="BF"/>
            <w:textDirection w:val="btLr"/>
          </w:tcPr>
          <w:p w14:paraId="01025BEB" w14:textId="77777777" w:rsidR="00982408" w:rsidRPr="0031199F" w:rsidRDefault="00982408" w:rsidP="001A2E53">
            <w:pPr>
              <w:suppressAutoHyphens/>
              <w:spacing w:after="0"/>
              <w:ind w:left="113" w:right="113"/>
              <w:rPr>
                <w:rFonts w:eastAsia="MS Mincho" w:cs="Arial"/>
                <w:b/>
                <w:bCs/>
                <w:color w:val="000000"/>
                <w:sz w:val="18"/>
                <w:szCs w:val="18"/>
                <w:lang w:eastAsia="ar-SA"/>
              </w:rPr>
            </w:pPr>
            <w:r w:rsidRPr="0031199F">
              <w:rPr>
                <w:rFonts w:eastAsia="MS Mincho" w:cs="Arial"/>
                <w:b/>
                <w:bCs/>
                <w:color w:val="000000"/>
                <w:sz w:val="18"/>
                <w:szCs w:val="18"/>
                <w:lang w:eastAsia="ar-SA"/>
              </w:rPr>
              <w:t>2000.</w:t>
            </w:r>
          </w:p>
        </w:tc>
        <w:tc>
          <w:tcPr>
            <w:tcW w:w="305" w:type="pct"/>
            <w:shd w:val="clear" w:color="auto" w:fill="BFBFBF" w:themeFill="background1" w:themeFillShade="BF"/>
            <w:textDirection w:val="btLr"/>
          </w:tcPr>
          <w:p w14:paraId="01025BEC" w14:textId="77777777" w:rsidR="00982408" w:rsidRPr="0031199F" w:rsidRDefault="00982408" w:rsidP="001A2E53">
            <w:pPr>
              <w:suppressAutoHyphens/>
              <w:spacing w:after="0"/>
              <w:ind w:left="113" w:right="113"/>
              <w:rPr>
                <w:rFonts w:eastAsia="MS Mincho" w:cs="Arial"/>
                <w:b/>
                <w:bCs/>
                <w:color w:val="000000"/>
                <w:sz w:val="18"/>
                <w:szCs w:val="18"/>
                <w:lang w:eastAsia="ar-SA"/>
              </w:rPr>
            </w:pPr>
            <w:r w:rsidRPr="0031199F">
              <w:rPr>
                <w:rFonts w:eastAsia="MS Mincho" w:cs="Arial"/>
                <w:b/>
                <w:bCs/>
                <w:color w:val="000000"/>
                <w:sz w:val="18"/>
                <w:szCs w:val="18"/>
                <w:lang w:eastAsia="ar-SA"/>
              </w:rPr>
              <w:t xml:space="preserve">2001. </w:t>
            </w:r>
          </w:p>
        </w:tc>
        <w:tc>
          <w:tcPr>
            <w:tcW w:w="305" w:type="pct"/>
            <w:shd w:val="clear" w:color="auto" w:fill="BFBFBF" w:themeFill="background1" w:themeFillShade="BF"/>
            <w:textDirection w:val="btLr"/>
          </w:tcPr>
          <w:p w14:paraId="01025BED" w14:textId="77777777" w:rsidR="00982408" w:rsidRPr="0031199F" w:rsidRDefault="00982408" w:rsidP="001A2E53">
            <w:pPr>
              <w:suppressAutoHyphens/>
              <w:spacing w:after="0"/>
              <w:ind w:left="113" w:right="113"/>
              <w:rPr>
                <w:rFonts w:eastAsia="MS Mincho" w:cs="Arial"/>
                <w:b/>
                <w:bCs/>
                <w:color w:val="000000"/>
                <w:sz w:val="18"/>
                <w:szCs w:val="18"/>
                <w:lang w:eastAsia="ar-SA"/>
              </w:rPr>
            </w:pPr>
            <w:r w:rsidRPr="0031199F">
              <w:rPr>
                <w:rFonts w:eastAsia="MS Mincho" w:cs="Arial"/>
                <w:b/>
                <w:bCs/>
                <w:color w:val="000000"/>
                <w:sz w:val="18"/>
                <w:szCs w:val="18"/>
                <w:lang w:eastAsia="ar-SA"/>
              </w:rPr>
              <w:t xml:space="preserve">2002. </w:t>
            </w:r>
          </w:p>
        </w:tc>
        <w:tc>
          <w:tcPr>
            <w:tcW w:w="305" w:type="pct"/>
            <w:shd w:val="clear" w:color="auto" w:fill="BFBFBF" w:themeFill="background1" w:themeFillShade="BF"/>
            <w:textDirection w:val="btLr"/>
          </w:tcPr>
          <w:p w14:paraId="01025BEE" w14:textId="77777777" w:rsidR="00982408" w:rsidRPr="0031199F" w:rsidRDefault="00982408" w:rsidP="001A2E53">
            <w:pPr>
              <w:suppressAutoHyphens/>
              <w:spacing w:after="0"/>
              <w:ind w:left="113" w:right="113"/>
              <w:rPr>
                <w:rFonts w:eastAsia="MS Mincho" w:cs="Arial"/>
                <w:b/>
                <w:bCs/>
                <w:color w:val="000000"/>
                <w:sz w:val="18"/>
                <w:szCs w:val="18"/>
                <w:lang w:eastAsia="ar-SA"/>
              </w:rPr>
            </w:pPr>
            <w:r w:rsidRPr="0031199F">
              <w:rPr>
                <w:rFonts w:eastAsia="MS Mincho" w:cs="Arial"/>
                <w:b/>
                <w:bCs/>
                <w:color w:val="000000"/>
                <w:sz w:val="18"/>
                <w:szCs w:val="18"/>
                <w:lang w:eastAsia="ar-SA"/>
              </w:rPr>
              <w:t>2003.</w:t>
            </w:r>
          </w:p>
        </w:tc>
        <w:tc>
          <w:tcPr>
            <w:tcW w:w="305" w:type="pct"/>
            <w:shd w:val="clear" w:color="auto" w:fill="BFBFBF" w:themeFill="background1" w:themeFillShade="BF"/>
            <w:textDirection w:val="btLr"/>
          </w:tcPr>
          <w:p w14:paraId="01025BEF" w14:textId="77777777" w:rsidR="00982408" w:rsidRPr="0031199F" w:rsidRDefault="00982408" w:rsidP="001A2E53">
            <w:pPr>
              <w:suppressAutoHyphens/>
              <w:spacing w:after="0"/>
              <w:ind w:left="113" w:right="113"/>
              <w:rPr>
                <w:rFonts w:eastAsia="MS Mincho" w:cs="Arial"/>
                <w:b/>
                <w:bCs/>
                <w:color w:val="000000"/>
                <w:sz w:val="18"/>
                <w:szCs w:val="18"/>
                <w:lang w:eastAsia="ar-SA"/>
              </w:rPr>
            </w:pPr>
            <w:r w:rsidRPr="0031199F">
              <w:rPr>
                <w:rFonts w:eastAsia="MS Mincho" w:cs="Arial"/>
                <w:b/>
                <w:bCs/>
                <w:color w:val="000000"/>
                <w:sz w:val="18"/>
                <w:szCs w:val="18"/>
                <w:lang w:eastAsia="ar-SA"/>
              </w:rPr>
              <w:t xml:space="preserve">2004. </w:t>
            </w:r>
          </w:p>
        </w:tc>
        <w:tc>
          <w:tcPr>
            <w:tcW w:w="305" w:type="pct"/>
            <w:shd w:val="clear" w:color="auto" w:fill="BFBFBF" w:themeFill="background1" w:themeFillShade="BF"/>
            <w:textDirection w:val="btLr"/>
          </w:tcPr>
          <w:p w14:paraId="01025BF0" w14:textId="77777777" w:rsidR="00982408" w:rsidRPr="0031199F" w:rsidRDefault="00982408" w:rsidP="001A2E53">
            <w:pPr>
              <w:suppressAutoHyphens/>
              <w:spacing w:after="0"/>
              <w:ind w:left="113" w:right="113"/>
              <w:rPr>
                <w:rFonts w:eastAsia="MS Mincho" w:cs="Arial"/>
                <w:b/>
                <w:bCs/>
                <w:color w:val="000000"/>
                <w:sz w:val="18"/>
                <w:szCs w:val="18"/>
                <w:lang w:eastAsia="ar-SA"/>
              </w:rPr>
            </w:pPr>
            <w:r w:rsidRPr="0031199F">
              <w:rPr>
                <w:rFonts w:eastAsia="MS Mincho" w:cs="Arial"/>
                <w:b/>
                <w:bCs/>
                <w:color w:val="000000"/>
                <w:sz w:val="18"/>
                <w:szCs w:val="18"/>
                <w:lang w:eastAsia="ar-SA"/>
              </w:rPr>
              <w:t xml:space="preserve">2005. </w:t>
            </w:r>
          </w:p>
        </w:tc>
        <w:tc>
          <w:tcPr>
            <w:tcW w:w="305" w:type="pct"/>
            <w:shd w:val="clear" w:color="auto" w:fill="BFBFBF" w:themeFill="background1" w:themeFillShade="BF"/>
            <w:textDirection w:val="btLr"/>
          </w:tcPr>
          <w:p w14:paraId="01025BF1" w14:textId="77777777" w:rsidR="00982408" w:rsidRPr="0031199F" w:rsidRDefault="00982408" w:rsidP="001A2E53">
            <w:pPr>
              <w:suppressAutoHyphens/>
              <w:spacing w:after="0"/>
              <w:ind w:left="113" w:right="113"/>
              <w:rPr>
                <w:rFonts w:eastAsia="MS Mincho" w:cs="Arial"/>
                <w:b/>
                <w:bCs/>
                <w:color w:val="000000"/>
                <w:sz w:val="18"/>
                <w:szCs w:val="18"/>
                <w:lang w:eastAsia="ar-SA"/>
              </w:rPr>
            </w:pPr>
            <w:r w:rsidRPr="0031199F">
              <w:rPr>
                <w:rFonts w:eastAsia="MS Mincho" w:cs="Arial"/>
                <w:b/>
                <w:bCs/>
                <w:color w:val="000000"/>
                <w:sz w:val="18"/>
                <w:szCs w:val="18"/>
                <w:lang w:eastAsia="ar-SA"/>
              </w:rPr>
              <w:t xml:space="preserve">2006. </w:t>
            </w:r>
          </w:p>
        </w:tc>
        <w:tc>
          <w:tcPr>
            <w:tcW w:w="305" w:type="pct"/>
            <w:shd w:val="clear" w:color="auto" w:fill="BFBFBF" w:themeFill="background1" w:themeFillShade="BF"/>
            <w:textDirection w:val="btLr"/>
          </w:tcPr>
          <w:p w14:paraId="01025BF2" w14:textId="77777777" w:rsidR="00982408" w:rsidRPr="0031199F" w:rsidRDefault="00982408" w:rsidP="001A2E53">
            <w:pPr>
              <w:suppressAutoHyphens/>
              <w:spacing w:after="0"/>
              <w:ind w:left="113" w:right="113"/>
              <w:rPr>
                <w:rFonts w:eastAsia="MS Mincho" w:cs="Arial"/>
                <w:b/>
                <w:bCs/>
                <w:color w:val="000000"/>
                <w:sz w:val="18"/>
                <w:szCs w:val="18"/>
                <w:lang w:eastAsia="ar-SA"/>
              </w:rPr>
            </w:pPr>
            <w:r w:rsidRPr="0031199F">
              <w:rPr>
                <w:rFonts w:eastAsia="MS Mincho" w:cs="Arial"/>
                <w:b/>
                <w:bCs/>
                <w:color w:val="000000"/>
                <w:sz w:val="18"/>
                <w:szCs w:val="18"/>
                <w:lang w:eastAsia="ar-SA"/>
              </w:rPr>
              <w:t xml:space="preserve">2007. </w:t>
            </w:r>
          </w:p>
        </w:tc>
        <w:tc>
          <w:tcPr>
            <w:tcW w:w="305" w:type="pct"/>
            <w:shd w:val="clear" w:color="auto" w:fill="BFBFBF" w:themeFill="background1" w:themeFillShade="BF"/>
            <w:textDirection w:val="btLr"/>
          </w:tcPr>
          <w:p w14:paraId="01025BF3" w14:textId="77777777" w:rsidR="00982408" w:rsidRPr="0031199F" w:rsidRDefault="00982408" w:rsidP="001A2E53">
            <w:pPr>
              <w:suppressAutoHyphens/>
              <w:spacing w:after="0"/>
              <w:ind w:left="113" w:right="113"/>
              <w:rPr>
                <w:rFonts w:eastAsia="MS Mincho" w:cs="Arial"/>
                <w:b/>
                <w:bCs/>
                <w:color w:val="000000"/>
                <w:sz w:val="18"/>
                <w:szCs w:val="18"/>
                <w:lang w:eastAsia="ar-SA"/>
              </w:rPr>
            </w:pPr>
            <w:r w:rsidRPr="0031199F">
              <w:rPr>
                <w:rFonts w:eastAsia="MS Mincho" w:cs="Arial"/>
                <w:b/>
                <w:bCs/>
                <w:color w:val="000000"/>
                <w:sz w:val="18"/>
                <w:szCs w:val="18"/>
                <w:lang w:eastAsia="ar-SA"/>
              </w:rPr>
              <w:t xml:space="preserve">2008. </w:t>
            </w:r>
          </w:p>
        </w:tc>
        <w:tc>
          <w:tcPr>
            <w:tcW w:w="305" w:type="pct"/>
            <w:shd w:val="clear" w:color="auto" w:fill="BFBFBF" w:themeFill="background1" w:themeFillShade="BF"/>
            <w:textDirection w:val="btLr"/>
          </w:tcPr>
          <w:p w14:paraId="01025BF4" w14:textId="77777777" w:rsidR="00982408" w:rsidRPr="0031199F" w:rsidRDefault="00982408" w:rsidP="001A2E53">
            <w:pPr>
              <w:suppressAutoHyphens/>
              <w:spacing w:after="0"/>
              <w:ind w:left="113" w:right="113"/>
              <w:rPr>
                <w:rFonts w:eastAsia="MS Mincho" w:cs="Arial"/>
                <w:b/>
                <w:bCs/>
                <w:color w:val="000000"/>
                <w:sz w:val="18"/>
                <w:szCs w:val="18"/>
                <w:lang w:eastAsia="ar-SA"/>
              </w:rPr>
            </w:pPr>
            <w:r w:rsidRPr="0031199F">
              <w:rPr>
                <w:rFonts w:eastAsia="MS Mincho" w:cs="Arial"/>
                <w:b/>
                <w:bCs/>
                <w:color w:val="000000"/>
                <w:sz w:val="18"/>
                <w:szCs w:val="18"/>
                <w:lang w:eastAsia="ar-SA"/>
              </w:rPr>
              <w:t xml:space="preserve">2009. </w:t>
            </w:r>
          </w:p>
        </w:tc>
        <w:tc>
          <w:tcPr>
            <w:tcW w:w="305" w:type="pct"/>
            <w:shd w:val="clear" w:color="auto" w:fill="BFBFBF" w:themeFill="background1" w:themeFillShade="BF"/>
            <w:textDirection w:val="btLr"/>
          </w:tcPr>
          <w:p w14:paraId="01025BF5" w14:textId="77777777" w:rsidR="00982408" w:rsidRPr="0031199F" w:rsidRDefault="00982408" w:rsidP="001A2E53">
            <w:pPr>
              <w:suppressAutoHyphens/>
              <w:spacing w:after="0"/>
              <w:ind w:left="113" w:right="113"/>
              <w:rPr>
                <w:rFonts w:eastAsia="MS Mincho" w:cs="Arial"/>
                <w:b/>
                <w:bCs/>
                <w:color w:val="000000"/>
                <w:sz w:val="18"/>
                <w:szCs w:val="18"/>
                <w:lang w:eastAsia="ar-SA"/>
              </w:rPr>
            </w:pPr>
            <w:r w:rsidRPr="0031199F">
              <w:rPr>
                <w:rFonts w:eastAsia="MS Mincho" w:cs="Arial"/>
                <w:b/>
                <w:bCs/>
                <w:color w:val="000000"/>
                <w:sz w:val="18"/>
                <w:szCs w:val="18"/>
                <w:lang w:eastAsia="ar-SA"/>
              </w:rPr>
              <w:t xml:space="preserve">2010. </w:t>
            </w:r>
          </w:p>
        </w:tc>
        <w:tc>
          <w:tcPr>
            <w:tcW w:w="304" w:type="pct"/>
            <w:shd w:val="clear" w:color="auto" w:fill="BFBFBF" w:themeFill="background1" w:themeFillShade="BF"/>
            <w:textDirection w:val="btLr"/>
          </w:tcPr>
          <w:p w14:paraId="01025BF6" w14:textId="77777777" w:rsidR="00982408" w:rsidRPr="0031199F" w:rsidRDefault="00982408" w:rsidP="001A2E53">
            <w:pPr>
              <w:suppressAutoHyphens/>
              <w:spacing w:after="0"/>
              <w:ind w:left="113" w:right="113"/>
              <w:rPr>
                <w:rFonts w:eastAsia="MS Mincho" w:cs="Arial"/>
                <w:b/>
                <w:bCs/>
                <w:color w:val="000000"/>
                <w:sz w:val="18"/>
                <w:szCs w:val="18"/>
                <w:lang w:eastAsia="ar-SA"/>
              </w:rPr>
            </w:pPr>
            <w:r w:rsidRPr="0031199F">
              <w:rPr>
                <w:rFonts w:eastAsia="MS Mincho" w:cs="Arial"/>
                <w:b/>
                <w:bCs/>
                <w:color w:val="000000"/>
                <w:sz w:val="18"/>
                <w:szCs w:val="18"/>
                <w:lang w:eastAsia="ar-SA"/>
              </w:rPr>
              <w:t xml:space="preserve">2011. </w:t>
            </w:r>
          </w:p>
        </w:tc>
        <w:tc>
          <w:tcPr>
            <w:tcW w:w="305" w:type="pct"/>
            <w:shd w:val="clear" w:color="auto" w:fill="BFBFBF" w:themeFill="background1" w:themeFillShade="BF"/>
            <w:textDirection w:val="btLr"/>
          </w:tcPr>
          <w:p w14:paraId="01025BF7" w14:textId="77777777" w:rsidR="00982408" w:rsidRPr="0031199F" w:rsidRDefault="00982408" w:rsidP="001A2E53">
            <w:pPr>
              <w:suppressAutoHyphens/>
              <w:spacing w:after="0"/>
              <w:ind w:left="113" w:right="113"/>
              <w:rPr>
                <w:rFonts w:eastAsia="MS Mincho" w:cs="Arial"/>
                <w:b/>
                <w:bCs/>
                <w:color w:val="000000"/>
                <w:sz w:val="18"/>
                <w:szCs w:val="18"/>
                <w:lang w:eastAsia="ar-SA"/>
              </w:rPr>
            </w:pPr>
            <w:r w:rsidRPr="0031199F">
              <w:rPr>
                <w:rFonts w:eastAsia="MS Mincho" w:cs="Arial"/>
                <w:b/>
                <w:bCs/>
                <w:color w:val="000000"/>
                <w:sz w:val="18"/>
                <w:szCs w:val="18"/>
                <w:lang w:eastAsia="ar-SA"/>
              </w:rPr>
              <w:t xml:space="preserve">2012. </w:t>
            </w:r>
          </w:p>
        </w:tc>
        <w:tc>
          <w:tcPr>
            <w:tcW w:w="297" w:type="pct"/>
            <w:gridSpan w:val="2"/>
            <w:shd w:val="clear" w:color="auto" w:fill="BFBFBF" w:themeFill="background1" w:themeFillShade="BF"/>
            <w:textDirection w:val="btLr"/>
          </w:tcPr>
          <w:p w14:paraId="01025BF8" w14:textId="77777777" w:rsidR="00982408" w:rsidRPr="0031199F" w:rsidRDefault="00982408" w:rsidP="001A2E53">
            <w:pPr>
              <w:suppressAutoHyphens/>
              <w:spacing w:after="0"/>
              <w:ind w:left="113" w:right="113"/>
              <w:rPr>
                <w:rFonts w:eastAsia="MS Mincho" w:cs="Arial"/>
                <w:b/>
                <w:bCs/>
                <w:color w:val="000000"/>
                <w:sz w:val="18"/>
                <w:szCs w:val="18"/>
                <w:lang w:eastAsia="ar-SA"/>
              </w:rPr>
            </w:pPr>
            <w:r w:rsidRPr="0031199F">
              <w:rPr>
                <w:rFonts w:eastAsia="MS Mincho" w:cs="Arial"/>
                <w:b/>
                <w:bCs/>
                <w:color w:val="000000"/>
                <w:sz w:val="18"/>
                <w:szCs w:val="18"/>
                <w:lang w:eastAsia="ar-SA"/>
              </w:rPr>
              <w:t xml:space="preserve">2013. </w:t>
            </w:r>
          </w:p>
        </w:tc>
      </w:tr>
      <w:tr w:rsidR="00982408" w:rsidRPr="0031199F" w14:paraId="01025C09" w14:textId="77777777" w:rsidTr="0031199F">
        <w:tc>
          <w:tcPr>
            <w:tcW w:w="740" w:type="pct"/>
          </w:tcPr>
          <w:p w14:paraId="01025BFA"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Működő vállalkozások száma</w:t>
            </w:r>
          </w:p>
        </w:tc>
        <w:tc>
          <w:tcPr>
            <w:tcW w:w="304" w:type="pct"/>
            <w:gridSpan w:val="2"/>
          </w:tcPr>
          <w:p w14:paraId="01025BFB"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173</w:t>
            </w:r>
          </w:p>
        </w:tc>
        <w:tc>
          <w:tcPr>
            <w:tcW w:w="305" w:type="pct"/>
          </w:tcPr>
          <w:p w14:paraId="01025BFC"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182</w:t>
            </w:r>
          </w:p>
        </w:tc>
        <w:tc>
          <w:tcPr>
            <w:tcW w:w="305" w:type="pct"/>
          </w:tcPr>
          <w:p w14:paraId="01025BFD"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202</w:t>
            </w:r>
          </w:p>
        </w:tc>
        <w:tc>
          <w:tcPr>
            <w:tcW w:w="305" w:type="pct"/>
          </w:tcPr>
          <w:p w14:paraId="01025BFE"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206</w:t>
            </w:r>
          </w:p>
        </w:tc>
        <w:tc>
          <w:tcPr>
            <w:tcW w:w="305" w:type="pct"/>
          </w:tcPr>
          <w:p w14:paraId="01025BFF"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211</w:t>
            </w:r>
          </w:p>
        </w:tc>
        <w:tc>
          <w:tcPr>
            <w:tcW w:w="305" w:type="pct"/>
          </w:tcPr>
          <w:p w14:paraId="01025C00"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215</w:t>
            </w:r>
          </w:p>
        </w:tc>
        <w:tc>
          <w:tcPr>
            <w:tcW w:w="305" w:type="pct"/>
          </w:tcPr>
          <w:p w14:paraId="01025C01"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216</w:t>
            </w:r>
          </w:p>
        </w:tc>
        <w:tc>
          <w:tcPr>
            <w:tcW w:w="305" w:type="pct"/>
          </w:tcPr>
          <w:p w14:paraId="01025C02"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210</w:t>
            </w:r>
          </w:p>
        </w:tc>
        <w:tc>
          <w:tcPr>
            <w:tcW w:w="305" w:type="pct"/>
          </w:tcPr>
          <w:p w14:paraId="01025C03"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220</w:t>
            </w:r>
          </w:p>
        </w:tc>
        <w:tc>
          <w:tcPr>
            <w:tcW w:w="305" w:type="pct"/>
          </w:tcPr>
          <w:p w14:paraId="01025C04"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214</w:t>
            </w:r>
          </w:p>
        </w:tc>
        <w:tc>
          <w:tcPr>
            <w:tcW w:w="305" w:type="pct"/>
          </w:tcPr>
          <w:p w14:paraId="01025C05"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227</w:t>
            </w:r>
          </w:p>
        </w:tc>
        <w:tc>
          <w:tcPr>
            <w:tcW w:w="304" w:type="pct"/>
          </w:tcPr>
          <w:p w14:paraId="01025C06"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214</w:t>
            </w:r>
          </w:p>
        </w:tc>
        <w:tc>
          <w:tcPr>
            <w:tcW w:w="305" w:type="pct"/>
          </w:tcPr>
          <w:p w14:paraId="01025C07"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210</w:t>
            </w:r>
          </w:p>
        </w:tc>
        <w:tc>
          <w:tcPr>
            <w:tcW w:w="297" w:type="pct"/>
            <w:gridSpan w:val="2"/>
          </w:tcPr>
          <w:p w14:paraId="01025C08"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189</w:t>
            </w:r>
          </w:p>
        </w:tc>
      </w:tr>
    </w:tbl>
    <w:tbl>
      <w:tblPr>
        <w:tblStyle w:val="Rcsostblzat"/>
        <w:tblW w:w="9432" w:type="dxa"/>
        <w:tblLayout w:type="fixed"/>
        <w:tblLook w:val="04A0" w:firstRow="1" w:lastRow="0" w:firstColumn="1" w:lastColumn="0" w:noHBand="0" w:noVBand="1"/>
      </w:tblPr>
      <w:tblGrid>
        <w:gridCol w:w="2782"/>
        <w:gridCol w:w="1108"/>
        <w:gridCol w:w="1108"/>
        <w:gridCol w:w="1109"/>
        <w:gridCol w:w="1108"/>
        <w:gridCol w:w="1108"/>
        <w:gridCol w:w="799"/>
        <w:gridCol w:w="310"/>
      </w:tblGrid>
      <w:tr w:rsidR="00982408" w:rsidRPr="0031199F" w14:paraId="01025C0C" w14:textId="77777777" w:rsidTr="0031199F">
        <w:trPr>
          <w:trHeight w:val="281"/>
        </w:trPr>
        <w:tc>
          <w:tcPr>
            <w:tcW w:w="9122" w:type="dxa"/>
            <w:gridSpan w:val="7"/>
            <w:shd w:val="clear" w:color="auto" w:fill="BFBFBF" w:themeFill="background1" w:themeFillShade="BF"/>
            <w:noWrap/>
          </w:tcPr>
          <w:p w14:paraId="01025C0A" w14:textId="77777777" w:rsidR="00982408" w:rsidRPr="0031199F" w:rsidRDefault="009C7250" w:rsidP="001A2E53">
            <w:pPr>
              <w:suppressAutoHyphens/>
              <w:spacing w:before="120"/>
              <w:rPr>
                <w:rFonts w:eastAsia="MS Mincho" w:cs="Arial"/>
                <w:b/>
                <w:bCs/>
                <w:color w:val="000000"/>
                <w:sz w:val="18"/>
                <w:szCs w:val="20"/>
                <w:lang w:eastAsia="ar-SA"/>
              </w:rPr>
            </w:pPr>
            <w:r w:rsidRPr="000214FA">
              <w:rPr>
                <w:b/>
                <w:sz w:val="18"/>
                <w:szCs w:val="18"/>
              </w:rPr>
              <w:fldChar w:fldCharType="begin"/>
            </w:r>
            <w:r w:rsidR="001A2E53" w:rsidRPr="000214FA">
              <w:rPr>
                <w:b/>
                <w:sz w:val="18"/>
                <w:szCs w:val="18"/>
              </w:rPr>
              <w:instrText xml:space="preserve"> SEQ táblázat \* ARABIC </w:instrText>
            </w:r>
            <w:r w:rsidRPr="000214FA">
              <w:rPr>
                <w:b/>
                <w:sz w:val="18"/>
                <w:szCs w:val="18"/>
              </w:rPr>
              <w:fldChar w:fldCharType="separate"/>
            </w:r>
            <w:r w:rsidR="00485792">
              <w:rPr>
                <w:b/>
                <w:noProof/>
                <w:sz w:val="18"/>
                <w:szCs w:val="18"/>
              </w:rPr>
              <w:t>18</w:t>
            </w:r>
            <w:r w:rsidRPr="000214FA">
              <w:rPr>
                <w:b/>
                <w:sz w:val="18"/>
                <w:szCs w:val="18"/>
              </w:rPr>
              <w:fldChar w:fldCharType="end"/>
            </w:r>
            <w:r w:rsidR="001A2E53" w:rsidRPr="000214FA">
              <w:rPr>
                <w:b/>
                <w:sz w:val="18"/>
                <w:szCs w:val="18"/>
              </w:rPr>
              <w:t xml:space="preserve">. táblázat – </w:t>
            </w:r>
            <w:r w:rsidR="00982408" w:rsidRPr="0031199F">
              <w:rPr>
                <w:rFonts w:eastAsia="MS Mincho" w:cs="Arial"/>
                <w:b/>
                <w:bCs/>
                <w:color w:val="000000"/>
                <w:sz w:val="18"/>
                <w:szCs w:val="20"/>
                <w:lang w:eastAsia="ar-SA"/>
              </w:rPr>
              <w:t>Működő vállalkozások száma létszám alapján</w:t>
            </w:r>
          </w:p>
        </w:tc>
        <w:tc>
          <w:tcPr>
            <w:tcW w:w="310" w:type="dxa"/>
            <w:shd w:val="clear" w:color="auto" w:fill="BFBFBF" w:themeFill="background1" w:themeFillShade="BF"/>
          </w:tcPr>
          <w:p w14:paraId="01025C0B" w14:textId="77777777" w:rsidR="00982408" w:rsidRPr="0031199F" w:rsidRDefault="00982408" w:rsidP="0031199F">
            <w:pPr>
              <w:suppressAutoHyphens/>
              <w:spacing w:after="0"/>
              <w:rPr>
                <w:rFonts w:eastAsia="MS Mincho" w:cs="Arial"/>
                <w:b/>
                <w:bCs/>
                <w:color w:val="000000"/>
                <w:sz w:val="18"/>
                <w:szCs w:val="20"/>
                <w:lang w:eastAsia="ar-SA"/>
              </w:rPr>
            </w:pPr>
          </w:p>
        </w:tc>
      </w:tr>
      <w:tr w:rsidR="00982408" w:rsidRPr="0031199F" w14:paraId="01025C15" w14:textId="77777777" w:rsidTr="0031199F">
        <w:trPr>
          <w:trHeight w:val="525"/>
        </w:trPr>
        <w:tc>
          <w:tcPr>
            <w:tcW w:w="2782" w:type="dxa"/>
            <w:shd w:val="clear" w:color="auto" w:fill="BFBFBF" w:themeFill="background1" w:themeFillShade="BF"/>
            <w:noWrap/>
          </w:tcPr>
          <w:p w14:paraId="01025C0D" w14:textId="77777777" w:rsidR="00982408" w:rsidRPr="0031199F" w:rsidRDefault="00982408" w:rsidP="0031199F">
            <w:pPr>
              <w:suppressAutoHyphens/>
              <w:spacing w:after="0"/>
              <w:rPr>
                <w:rFonts w:eastAsia="MS Mincho" w:cs="Arial"/>
                <w:b/>
                <w:bCs/>
                <w:color w:val="000000"/>
                <w:sz w:val="18"/>
                <w:szCs w:val="20"/>
                <w:lang w:eastAsia="ar-SA"/>
              </w:rPr>
            </w:pPr>
            <w:r w:rsidRPr="0031199F">
              <w:rPr>
                <w:rFonts w:eastAsia="MS Mincho" w:cs="Arial"/>
                <w:b/>
                <w:bCs/>
                <w:color w:val="000000"/>
                <w:sz w:val="18"/>
                <w:szCs w:val="20"/>
                <w:lang w:eastAsia="ar-SA"/>
              </w:rPr>
              <w:t>2013</w:t>
            </w:r>
          </w:p>
        </w:tc>
        <w:tc>
          <w:tcPr>
            <w:tcW w:w="1108" w:type="dxa"/>
            <w:shd w:val="clear" w:color="auto" w:fill="BFBFBF" w:themeFill="background1" w:themeFillShade="BF"/>
            <w:noWrap/>
          </w:tcPr>
          <w:p w14:paraId="01025C0E" w14:textId="77777777" w:rsidR="00982408" w:rsidRPr="0031199F" w:rsidRDefault="00982408" w:rsidP="0031199F">
            <w:pPr>
              <w:suppressAutoHyphens/>
              <w:spacing w:after="0"/>
              <w:rPr>
                <w:rFonts w:eastAsia="MS Mincho" w:cs="Arial"/>
                <w:b/>
                <w:bCs/>
                <w:color w:val="000000"/>
                <w:sz w:val="18"/>
                <w:szCs w:val="20"/>
                <w:lang w:eastAsia="ar-SA"/>
              </w:rPr>
            </w:pPr>
          </w:p>
          <w:p w14:paraId="01025C0F" w14:textId="77777777" w:rsidR="00982408" w:rsidRPr="0031199F" w:rsidRDefault="00982408" w:rsidP="0031199F">
            <w:pPr>
              <w:suppressAutoHyphens/>
              <w:spacing w:after="0"/>
              <w:rPr>
                <w:rFonts w:eastAsia="MS Mincho" w:cs="Arial"/>
                <w:b/>
                <w:bCs/>
                <w:color w:val="000000"/>
                <w:sz w:val="18"/>
                <w:szCs w:val="20"/>
                <w:lang w:eastAsia="ar-SA"/>
              </w:rPr>
            </w:pPr>
            <w:r w:rsidRPr="0031199F">
              <w:rPr>
                <w:rFonts w:eastAsia="MS Mincho" w:cs="Arial"/>
                <w:b/>
                <w:bCs/>
                <w:color w:val="000000"/>
                <w:sz w:val="18"/>
                <w:szCs w:val="20"/>
                <w:lang w:eastAsia="ar-SA"/>
              </w:rPr>
              <w:t>1-9 fős létszámú</w:t>
            </w:r>
          </w:p>
        </w:tc>
        <w:tc>
          <w:tcPr>
            <w:tcW w:w="1108" w:type="dxa"/>
            <w:shd w:val="clear" w:color="auto" w:fill="BFBFBF" w:themeFill="background1" w:themeFillShade="BF"/>
            <w:noWrap/>
          </w:tcPr>
          <w:p w14:paraId="01025C10" w14:textId="77777777" w:rsidR="00982408" w:rsidRPr="0031199F" w:rsidRDefault="00982408" w:rsidP="0031199F">
            <w:pPr>
              <w:suppressAutoHyphens/>
              <w:spacing w:after="0"/>
              <w:rPr>
                <w:rFonts w:eastAsia="MS Mincho" w:cs="Arial"/>
                <w:b/>
                <w:bCs/>
                <w:color w:val="000000"/>
                <w:sz w:val="18"/>
                <w:szCs w:val="20"/>
                <w:lang w:eastAsia="ar-SA"/>
              </w:rPr>
            </w:pPr>
            <w:r w:rsidRPr="0031199F">
              <w:rPr>
                <w:rFonts w:eastAsia="MS Mincho" w:cs="Arial"/>
                <w:b/>
                <w:bCs/>
                <w:color w:val="000000"/>
                <w:sz w:val="18"/>
                <w:szCs w:val="20"/>
                <w:lang w:eastAsia="ar-SA"/>
              </w:rPr>
              <w:t>10-19 fős létszámú</w:t>
            </w:r>
          </w:p>
        </w:tc>
        <w:tc>
          <w:tcPr>
            <w:tcW w:w="1109" w:type="dxa"/>
            <w:shd w:val="clear" w:color="auto" w:fill="BFBFBF" w:themeFill="background1" w:themeFillShade="BF"/>
            <w:noWrap/>
          </w:tcPr>
          <w:p w14:paraId="01025C11" w14:textId="77777777" w:rsidR="00982408" w:rsidRPr="0031199F" w:rsidRDefault="00982408" w:rsidP="0031199F">
            <w:pPr>
              <w:suppressAutoHyphens/>
              <w:spacing w:after="0"/>
              <w:rPr>
                <w:rFonts w:eastAsia="MS Mincho" w:cs="Arial"/>
                <w:b/>
                <w:bCs/>
                <w:color w:val="000000"/>
                <w:sz w:val="18"/>
                <w:szCs w:val="20"/>
                <w:lang w:eastAsia="ar-SA"/>
              </w:rPr>
            </w:pPr>
            <w:r w:rsidRPr="0031199F">
              <w:rPr>
                <w:rFonts w:eastAsia="MS Mincho" w:cs="Arial"/>
                <w:b/>
                <w:bCs/>
                <w:color w:val="000000"/>
                <w:sz w:val="18"/>
                <w:szCs w:val="20"/>
                <w:lang w:eastAsia="ar-SA"/>
              </w:rPr>
              <w:t>20-49 fős létszámú</w:t>
            </w:r>
          </w:p>
        </w:tc>
        <w:tc>
          <w:tcPr>
            <w:tcW w:w="1108" w:type="dxa"/>
            <w:shd w:val="clear" w:color="auto" w:fill="BFBFBF" w:themeFill="background1" w:themeFillShade="BF"/>
            <w:noWrap/>
          </w:tcPr>
          <w:p w14:paraId="01025C12" w14:textId="77777777" w:rsidR="00982408" w:rsidRPr="0031199F" w:rsidRDefault="00982408" w:rsidP="0031199F">
            <w:pPr>
              <w:suppressAutoHyphens/>
              <w:spacing w:after="0"/>
              <w:rPr>
                <w:rFonts w:eastAsia="MS Mincho" w:cs="Arial"/>
                <w:b/>
                <w:bCs/>
                <w:color w:val="000000"/>
                <w:sz w:val="18"/>
                <w:szCs w:val="20"/>
                <w:lang w:eastAsia="ar-SA"/>
              </w:rPr>
            </w:pPr>
            <w:r w:rsidRPr="0031199F">
              <w:rPr>
                <w:rFonts w:eastAsia="MS Mincho" w:cs="Arial"/>
                <w:b/>
                <w:bCs/>
                <w:color w:val="000000"/>
                <w:sz w:val="18"/>
                <w:szCs w:val="20"/>
                <w:lang w:eastAsia="ar-SA"/>
              </w:rPr>
              <w:t>50-249 fős létszámú</w:t>
            </w:r>
          </w:p>
        </w:tc>
        <w:tc>
          <w:tcPr>
            <w:tcW w:w="1108" w:type="dxa"/>
            <w:shd w:val="clear" w:color="auto" w:fill="BFBFBF" w:themeFill="background1" w:themeFillShade="BF"/>
            <w:noWrap/>
          </w:tcPr>
          <w:p w14:paraId="01025C13" w14:textId="77777777" w:rsidR="00982408" w:rsidRPr="0031199F" w:rsidRDefault="00982408" w:rsidP="0031199F">
            <w:pPr>
              <w:suppressAutoHyphens/>
              <w:spacing w:after="0"/>
              <w:rPr>
                <w:rFonts w:eastAsia="MS Mincho" w:cs="Arial"/>
                <w:b/>
                <w:bCs/>
                <w:color w:val="000000"/>
                <w:sz w:val="18"/>
                <w:szCs w:val="20"/>
                <w:lang w:eastAsia="ar-SA"/>
              </w:rPr>
            </w:pPr>
            <w:r w:rsidRPr="0031199F">
              <w:rPr>
                <w:rFonts w:eastAsia="MS Mincho" w:cs="Arial"/>
                <w:b/>
                <w:bCs/>
                <w:color w:val="000000"/>
                <w:sz w:val="18"/>
                <w:szCs w:val="20"/>
                <w:lang w:eastAsia="ar-SA"/>
              </w:rPr>
              <w:t>250-499 fős létszámú</w:t>
            </w:r>
          </w:p>
        </w:tc>
        <w:tc>
          <w:tcPr>
            <w:tcW w:w="1109" w:type="dxa"/>
            <w:gridSpan w:val="2"/>
            <w:shd w:val="clear" w:color="auto" w:fill="BFBFBF" w:themeFill="background1" w:themeFillShade="BF"/>
          </w:tcPr>
          <w:p w14:paraId="01025C14" w14:textId="77777777" w:rsidR="00982408" w:rsidRPr="0031199F" w:rsidRDefault="00982408" w:rsidP="0031199F">
            <w:pPr>
              <w:suppressAutoHyphens/>
              <w:spacing w:after="0"/>
              <w:rPr>
                <w:rFonts w:eastAsia="MS Mincho" w:cs="Arial"/>
                <w:b/>
                <w:bCs/>
                <w:color w:val="000000"/>
                <w:sz w:val="18"/>
                <w:szCs w:val="20"/>
                <w:lang w:eastAsia="ar-SA"/>
              </w:rPr>
            </w:pPr>
            <w:r w:rsidRPr="0031199F">
              <w:rPr>
                <w:rFonts w:eastAsia="MS Mincho" w:cs="Arial"/>
                <w:b/>
                <w:bCs/>
                <w:color w:val="000000"/>
                <w:sz w:val="18"/>
                <w:szCs w:val="20"/>
                <w:lang w:eastAsia="ar-SA"/>
              </w:rPr>
              <w:t>500 feletti létszám</w:t>
            </w:r>
          </w:p>
        </w:tc>
      </w:tr>
      <w:tr w:rsidR="00982408" w:rsidRPr="0031199F" w14:paraId="01025C1D" w14:textId="77777777" w:rsidTr="0031199F">
        <w:trPr>
          <w:trHeight w:val="289"/>
        </w:trPr>
        <w:tc>
          <w:tcPr>
            <w:tcW w:w="2782" w:type="dxa"/>
            <w:noWrap/>
          </w:tcPr>
          <w:p w14:paraId="01025C16" w14:textId="77777777" w:rsidR="00982408" w:rsidRPr="0031199F" w:rsidRDefault="00982408" w:rsidP="0031199F">
            <w:pPr>
              <w:suppressAutoHyphens/>
              <w:spacing w:after="0"/>
              <w:rPr>
                <w:rFonts w:eastAsia="MS Mincho" w:cs="Arial"/>
                <w:b/>
                <w:bCs/>
                <w:color w:val="000000"/>
                <w:sz w:val="18"/>
                <w:szCs w:val="20"/>
                <w:lang w:eastAsia="ar-SA"/>
              </w:rPr>
            </w:pPr>
            <w:r w:rsidRPr="0031199F">
              <w:rPr>
                <w:rFonts w:eastAsia="MS Mincho" w:cs="Arial"/>
                <w:b/>
                <w:bCs/>
                <w:color w:val="000000"/>
                <w:sz w:val="18"/>
                <w:szCs w:val="20"/>
                <w:lang w:eastAsia="ar-SA"/>
              </w:rPr>
              <w:t>Működő vállalkozások száma</w:t>
            </w:r>
          </w:p>
        </w:tc>
        <w:tc>
          <w:tcPr>
            <w:tcW w:w="1108" w:type="dxa"/>
            <w:noWrap/>
          </w:tcPr>
          <w:p w14:paraId="01025C17" w14:textId="77777777" w:rsidR="00982408" w:rsidRPr="0031199F" w:rsidRDefault="00982408" w:rsidP="0031199F">
            <w:pPr>
              <w:suppressAutoHyphens/>
              <w:spacing w:after="0"/>
              <w:jc w:val="center"/>
              <w:rPr>
                <w:rFonts w:eastAsia="MS Mincho" w:cs="Arial"/>
                <w:bCs/>
                <w:color w:val="000000"/>
                <w:sz w:val="18"/>
                <w:szCs w:val="20"/>
                <w:lang w:eastAsia="ar-SA"/>
              </w:rPr>
            </w:pPr>
            <w:r w:rsidRPr="0031199F">
              <w:rPr>
                <w:rFonts w:eastAsia="MS Mincho" w:cs="Arial"/>
                <w:bCs/>
                <w:color w:val="000000"/>
                <w:sz w:val="18"/>
                <w:szCs w:val="20"/>
                <w:lang w:eastAsia="ar-SA"/>
              </w:rPr>
              <w:t>168</w:t>
            </w:r>
          </w:p>
        </w:tc>
        <w:tc>
          <w:tcPr>
            <w:tcW w:w="1108" w:type="dxa"/>
            <w:noWrap/>
          </w:tcPr>
          <w:p w14:paraId="01025C18" w14:textId="77777777" w:rsidR="00982408" w:rsidRPr="0031199F" w:rsidRDefault="00982408" w:rsidP="0031199F">
            <w:pPr>
              <w:suppressAutoHyphens/>
              <w:spacing w:after="0"/>
              <w:jc w:val="center"/>
              <w:rPr>
                <w:rFonts w:eastAsia="MS Mincho" w:cs="Arial"/>
                <w:bCs/>
                <w:color w:val="000000"/>
                <w:sz w:val="18"/>
                <w:szCs w:val="20"/>
                <w:lang w:eastAsia="ar-SA"/>
              </w:rPr>
            </w:pPr>
            <w:r w:rsidRPr="0031199F">
              <w:rPr>
                <w:rFonts w:eastAsia="MS Mincho" w:cs="Arial"/>
                <w:bCs/>
                <w:color w:val="000000"/>
                <w:sz w:val="18"/>
                <w:szCs w:val="20"/>
                <w:lang w:eastAsia="ar-SA"/>
              </w:rPr>
              <w:t>12</w:t>
            </w:r>
          </w:p>
        </w:tc>
        <w:tc>
          <w:tcPr>
            <w:tcW w:w="1109" w:type="dxa"/>
            <w:noWrap/>
          </w:tcPr>
          <w:p w14:paraId="01025C19" w14:textId="77777777" w:rsidR="00982408" w:rsidRPr="0031199F" w:rsidRDefault="00982408" w:rsidP="0031199F">
            <w:pPr>
              <w:suppressAutoHyphens/>
              <w:spacing w:after="0"/>
              <w:jc w:val="center"/>
              <w:rPr>
                <w:rFonts w:eastAsia="MS Mincho" w:cs="Arial"/>
                <w:bCs/>
                <w:color w:val="000000"/>
                <w:sz w:val="18"/>
                <w:szCs w:val="20"/>
                <w:lang w:eastAsia="ar-SA"/>
              </w:rPr>
            </w:pPr>
            <w:r w:rsidRPr="0031199F">
              <w:rPr>
                <w:rFonts w:eastAsia="MS Mincho" w:cs="Arial"/>
                <w:bCs/>
                <w:color w:val="000000"/>
                <w:sz w:val="18"/>
                <w:szCs w:val="20"/>
                <w:lang w:eastAsia="ar-SA"/>
              </w:rPr>
              <w:t>5</w:t>
            </w:r>
          </w:p>
        </w:tc>
        <w:tc>
          <w:tcPr>
            <w:tcW w:w="1108" w:type="dxa"/>
            <w:noWrap/>
          </w:tcPr>
          <w:p w14:paraId="01025C1A" w14:textId="77777777" w:rsidR="00982408" w:rsidRPr="0031199F" w:rsidRDefault="00982408" w:rsidP="0031199F">
            <w:pPr>
              <w:suppressAutoHyphens/>
              <w:spacing w:after="0"/>
              <w:jc w:val="center"/>
              <w:rPr>
                <w:rFonts w:eastAsia="MS Mincho" w:cs="Arial"/>
                <w:bCs/>
                <w:color w:val="000000"/>
                <w:sz w:val="18"/>
                <w:szCs w:val="20"/>
                <w:lang w:eastAsia="ar-SA"/>
              </w:rPr>
            </w:pPr>
            <w:r w:rsidRPr="0031199F">
              <w:rPr>
                <w:rFonts w:eastAsia="MS Mincho" w:cs="Arial"/>
                <w:bCs/>
                <w:color w:val="000000"/>
                <w:sz w:val="18"/>
                <w:szCs w:val="20"/>
                <w:lang w:eastAsia="ar-SA"/>
              </w:rPr>
              <w:t>3</w:t>
            </w:r>
          </w:p>
        </w:tc>
        <w:tc>
          <w:tcPr>
            <w:tcW w:w="1108" w:type="dxa"/>
            <w:noWrap/>
          </w:tcPr>
          <w:p w14:paraId="01025C1B" w14:textId="77777777" w:rsidR="00982408" w:rsidRPr="0031199F" w:rsidRDefault="00982408" w:rsidP="0031199F">
            <w:pPr>
              <w:suppressAutoHyphens/>
              <w:spacing w:after="0"/>
              <w:jc w:val="center"/>
              <w:rPr>
                <w:rFonts w:eastAsia="MS Mincho" w:cs="Arial"/>
                <w:bCs/>
                <w:color w:val="000000"/>
                <w:sz w:val="18"/>
                <w:szCs w:val="20"/>
                <w:lang w:eastAsia="ar-SA"/>
              </w:rPr>
            </w:pPr>
            <w:r w:rsidRPr="0031199F">
              <w:rPr>
                <w:rFonts w:eastAsia="MS Mincho" w:cs="Arial"/>
                <w:bCs/>
                <w:color w:val="000000"/>
                <w:sz w:val="18"/>
                <w:szCs w:val="20"/>
                <w:lang w:eastAsia="ar-SA"/>
              </w:rPr>
              <w:t>0</w:t>
            </w:r>
          </w:p>
        </w:tc>
        <w:tc>
          <w:tcPr>
            <w:tcW w:w="1109" w:type="dxa"/>
            <w:gridSpan w:val="2"/>
          </w:tcPr>
          <w:p w14:paraId="01025C1C" w14:textId="77777777" w:rsidR="00982408" w:rsidRPr="0031199F" w:rsidRDefault="00982408" w:rsidP="0031199F">
            <w:pPr>
              <w:suppressAutoHyphens/>
              <w:spacing w:after="0"/>
              <w:jc w:val="center"/>
              <w:rPr>
                <w:rFonts w:eastAsia="MS Mincho" w:cs="Arial"/>
                <w:bCs/>
                <w:color w:val="000000"/>
                <w:sz w:val="18"/>
                <w:szCs w:val="20"/>
                <w:lang w:eastAsia="ar-SA"/>
              </w:rPr>
            </w:pPr>
            <w:r w:rsidRPr="0031199F">
              <w:rPr>
                <w:rFonts w:eastAsia="MS Mincho" w:cs="Arial"/>
                <w:bCs/>
                <w:color w:val="000000"/>
                <w:sz w:val="18"/>
                <w:szCs w:val="20"/>
                <w:lang w:eastAsia="ar-SA"/>
              </w:rPr>
              <w:t>1</w:t>
            </w:r>
          </w:p>
        </w:tc>
      </w:tr>
    </w:tbl>
    <w:p w14:paraId="01025C1E" w14:textId="77777777" w:rsidR="00710E6E" w:rsidRPr="00A4422E" w:rsidRDefault="00753361" w:rsidP="00710E6E">
      <w:pPr>
        <w:autoSpaceDE w:val="0"/>
        <w:autoSpaceDN w:val="0"/>
        <w:adjustRightInd w:val="0"/>
        <w:spacing w:before="120"/>
        <w:rPr>
          <w:b/>
          <w:szCs w:val="20"/>
        </w:rPr>
      </w:pPr>
      <w:r>
        <w:rPr>
          <w:rFonts w:cs="Calibri"/>
          <w:szCs w:val="20"/>
        </w:rPr>
        <w:t>Bugyi Nagyközség</w:t>
      </w:r>
      <w:r w:rsidR="00710E6E" w:rsidRPr="00A4422E">
        <w:rPr>
          <w:rFonts w:cs="Calibri"/>
          <w:szCs w:val="20"/>
        </w:rPr>
        <w:t xml:space="preserve"> jelentősebb foglalkoztatói:</w:t>
      </w:r>
    </w:p>
    <w:p w14:paraId="01025C1F" w14:textId="77777777" w:rsidR="0044366C" w:rsidRDefault="0044366C" w:rsidP="00710E6E">
      <w:pPr>
        <w:pStyle w:val="Listaszerbekezds"/>
        <w:numPr>
          <w:ilvl w:val="0"/>
          <w:numId w:val="28"/>
        </w:numPr>
        <w:suppressAutoHyphens/>
        <w:spacing w:after="0" w:line="240" w:lineRule="auto"/>
        <w:jc w:val="left"/>
        <w:rPr>
          <w:rFonts w:ascii="Trebuchet MS" w:hAnsi="Trebuchet MS"/>
          <w:sz w:val="20"/>
          <w:szCs w:val="20"/>
        </w:rPr>
        <w:sectPr w:rsidR="0044366C" w:rsidSect="00870FF3">
          <w:headerReference w:type="default" r:id="rId59"/>
          <w:footerReference w:type="default" r:id="rId60"/>
          <w:pgSz w:w="11906" w:h="16838"/>
          <w:pgMar w:top="1417" w:right="1417" w:bottom="1417" w:left="1417" w:header="708" w:footer="708" w:gutter="0"/>
          <w:cols w:space="708"/>
          <w:titlePg/>
          <w:docGrid w:linePitch="360"/>
        </w:sectPr>
      </w:pPr>
    </w:p>
    <w:p w14:paraId="01025C20" w14:textId="77777777" w:rsidR="00710E6E" w:rsidRDefault="00710E6E" w:rsidP="00710E6E">
      <w:pPr>
        <w:pStyle w:val="Listaszerbekezds"/>
        <w:numPr>
          <w:ilvl w:val="0"/>
          <w:numId w:val="28"/>
        </w:numPr>
        <w:suppressAutoHyphens/>
        <w:spacing w:after="0" w:line="240" w:lineRule="auto"/>
        <w:jc w:val="left"/>
        <w:rPr>
          <w:rFonts w:ascii="Trebuchet MS" w:eastAsia="MS Mincho" w:hAnsi="Trebuchet MS" w:cs="Arial"/>
          <w:b/>
          <w:bCs/>
          <w:color w:val="000000"/>
          <w:sz w:val="20"/>
          <w:szCs w:val="20"/>
          <w:lang w:eastAsia="ar-SA"/>
        </w:rPr>
      </w:pPr>
      <w:r w:rsidRPr="004C6F9A">
        <w:rPr>
          <w:rFonts w:ascii="Trebuchet MS" w:hAnsi="Trebuchet MS"/>
          <w:sz w:val="20"/>
          <w:szCs w:val="20"/>
        </w:rPr>
        <w:t>OBO Bettermann Hungary Kft.</w:t>
      </w:r>
    </w:p>
    <w:p w14:paraId="01025C21" w14:textId="77777777" w:rsidR="00710E6E" w:rsidRDefault="00710E6E" w:rsidP="00710E6E">
      <w:pPr>
        <w:pStyle w:val="Listaszerbekezds"/>
        <w:numPr>
          <w:ilvl w:val="0"/>
          <w:numId w:val="28"/>
        </w:numPr>
        <w:suppressAutoHyphens/>
        <w:spacing w:after="0" w:line="240" w:lineRule="auto"/>
        <w:jc w:val="left"/>
        <w:rPr>
          <w:rFonts w:ascii="Trebuchet MS" w:eastAsia="MS Mincho" w:hAnsi="Trebuchet MS" w:cs="Arial"/>
          <w:b/>
          <w:bCs/>
          <w:color w:val="000000"/>
          <w:sz w:val="20"/>
          <w:szCs w:val="20"/>
          <w:lang w:eastAsia="ar-SA"/>
        </w:rPr>
      </w:pPr>
      <w:r w:rsidRPr="004C6F9A">
        <w:rPr>
          <w:rFonts w:ascii="Trebuchet MS" w:hAnsi="Trebuchet MS"/>
          <w:sz w:val="20"/>
          <w:szCs w:val="20"/>
        </w:rPr>
        <w:t>Lasselsberger- Knauf Kft.</w:t>
      </w:r>
    </w:p>
    <w:p w14:paraId="01025C22" w14:textId="77777777" w:rsidR="00710E6E" w:rsidRDefault="00710E6E" w:rsidP="00710E6E">
      <w:pPr>
        <w:pStyle w:val="Listaszerbekezds"/>
        <w:numPr>
          <w:ilvl w:val="0"/>
          <w:numId w:val="28"/>
        </w:numPr>
        <w:suppressAutoHyphens/>
        <w:spacing w:after="0" w:line="240" w:lineRule="auto"/>
        <w:jc w:val="left"/>
        <w:rPr>
          <w:rFonts w:ascii="Trebuchet MS" w:eastAsia="MS Mincho" w:hAnsi="Trebuchet MS" w:cs="Arial"/>
          <w:b/>
          <w:bCs/>
          <w:color w:val="000000"/>
          <w:sz w:val="20"/>
          <w:szCs w:val="20"/>
          <w:lang w:eastAsia="ar-SA"/>
        </w:rPr>
      </w:pPr>
      <w:r w:rsidRPr="004C6F9A">
        <w:rPr>
          <w:rFonts w:ascii="Trebuchet MS" w:hAnsi="Trebuchet MS"/>
          <w:sz w:val="20"/>
          <w:szCs w:val="20"/>
        </w:rPr>
        <w:t>KK Kavics Beton Kft.</w:t>
      </w:r>
    </w:p>
    <w:p w14:paraId="01025C23" w14:textId="77777777" w:rsidR="00710E6E" w:rsidRDefault="00710E6E" w:rsidP="00710E6E">
      <w:pPr>
        <w:pStyle w:val="Listaszerbekezds"/>
        <w:numPr>
          <w:ilvl w:val="0"/>
          <w:numId w:val="28"/>
        </w:numPr>
        <w:suppressAutoHyphens/>
        <w:spacing w:after="0" w:line="240" w:lineRule="auto"/>
        <w:jc w:val="left"/>
        <w:rPr>
          <w:rFonts w:ascii="Trebuchet MS" w:eastAsia="MS Mincho" w:hAnsi="Trebuchet MS" w:cs="Arial"/>
          <w:b/>
          <w:bCs/>
          <w:color w:val="000000"/>
          <w:sz w:val="20"/>
          <w:szCs w:val="20"/>
          <w:lang w:eastAsia="ar-SA"/>
        </w:rPr>
      </w:pPr>
      <w:r w:rsidRPr="004C6F9A">
        <w:rPr>
          <w:rFonts w:ascii="Trebuchet MS" w:hAnsi="Trebuchet MS"/>
          <w:sz w:val="20"/>
          <w:szCs w:val="20"/>
        </w:rPr>
        <w:t>Szatmári Transporter</w:t>
      </w:r>
    </w:p>
    <w:p w14:paraId="01025C24" w14:textId="77777777" w:rsidR="00710E6E" w:rsidRDefault="00710E6E" w:rsidP="00710E6E">
      <w:pPr>
        <w:pStyle w:val="Listaszerbekezds"/>
        <w:numPr>
          <w:ilvl w:val="0"/>
          <w:numId w:val="28"/>
        </w:numPr>
        <w:suppressAutoHyphens/>
        <w:spacing w:after="0" w:line="240" w:lineRule="auto"/>
        <w:jc w:val="left"/>
        <w:rPr>
          <w:rFonts w:ascii="Trebuchet MS" w:eastAsia="MS Mincho" w:hAnsi="Trebuchet MS" w:cs="Arial"/>
          <w:b/>
          <w:bCs/>
          <w:color w:val="000000"/>
          <w:sz w:val="20"/>
          <w:szCs w:val="20"/>
          <w:lang w:eastAsia="ar-SA"/>
        </w:rPr>
      </w:pPr>
      <w:r w:rsidRPr="004C6F9A">
        <w:rPr>
          <w:rFonts w:ascii="Trebuchet MS" w:hAnsi="Trebuchet MS"/>
          <w:sz w:val="20"/>
          <w:szCs w:val="20"/>
        </w:rPr>
        <w:t>Busped Kft.</w:t>
      </w:r>
    </w:p>
    <w:p w14:paraId="01025C25" w14:textId="77777777" w:rsidR="00710E6E" w:rsidRPr="0044366C" w:rsidRDefault="00710E6E" w:rsidP="00710E6E">
      <w:pPr>
        <w:pStyle w:val="Listaszerbekezds"/>
        <w:numPr>
          <w:ilvl w:val="0"/>
          <w:numId w:val="28"/>
        </w:numPr>
        <w:suppressAutoHyphens/>
        <w:spacing w:after="0" w:line="240" w:lineRule="auto"/>
        <w:jc w:val="left"/>
        <w:rPr>
          <w:rFonts w:ascii="Trebuchet MS" w:hAnsi="Trebuchet MS"/>
          <w:sz w:val="20"/>
          <w:szCs w:val="20"/>
        </w:rPr>
      </w:pPr>
      <w:r w:rsidRPr="004C6F9A">
        <w:rPr>
          <w:rFonts w:ascii="Trebuchet MS" w:hAnsi="Trebuchet MS"/>
          <w:sz w:val="20"/>
          <w:szCs w:val="20"/>
        </w:rPr>
        <w:t>Minőségi Kavics Kft.</w:t>
      </w:r>
    </w:p>
    <w:p w14:paraId="01025C26" w14:textId="77777777" w:rsidR="00710E6E" w:rsidRPr="00A4422E" w:rsidRDefault="00710E6E" w:rsidP="0044366C">
      <w:pPr>
        <w:pStyle w:val="Listaszerbekezds"/>
        <w:numPr>
          <w:ilvl w:val="0"/>
          <w:numId w:val="28"/>
        </w:numPr>
        <w:suppressAutoHyphens/>
        <w:spacing w:after="0" w:line="240" w:lineRule="auto"/>
        <w:jc w:val="left"/>
        <w:rPr>
          <w:rFonts w:ascii="Trebuchet MS" w:hAnsi="Trebuchet MS"/>
          <w:sz w:val="20"/>
          <w:szCs w:val="20"/>
        </w:rPr>
      </w:pPr>
      <w:r w:rsidRPr="004C6F9A">
        <w:rPr>
          <w:rFonts w:ascii="Trebuchet MS" w:hAnsi="Trebuchet MS"/>
          <w:sz w:val="20"/>
          <w:szCs w:val="20"/>
        </w:rPr>
        <w:t xml:space="preserve">Kavics Union Kft. </w:t>
      </w:r>
    </w:p>
    <w:p w14:paraId="01025C27" w14:textId="77777777" w:rsidR="00710E6E" w:rsidRPr="0044366C" w:rsidRDefault="00710E6E" w:rsidP="00710E6E">
      <w:pPr>
        <w:pStyle w:val="Listaszerbekezds"/>
        <w:numPr>
          <w:ilvl w:val="0"/>
          <w:numId w:val="28"/>
        </w:numPr>
        <w:suppressAutoHyphens/>
        <w:spacing w:after="0" w:line="240" w:lineRule="auto"/>
        <w:jc w:val="left"/>
        <w:rPr>
          <w:rFonts w:ascii="Trebuchet MS" w:hAnsi="Trebuchet MS"/>
          <w:sz w:val="20"/>
          <w:szCs w:val="20"/>
        </w:rPr>
      </w:pPr>
      <w:r w:rsidRPr="004C6F9A">
        <w:rPr>
          <w:rFonts w:ascii="Trebuchet MS" w:hAnsi="Trebuchet MS"/>
          <w:sz w:val="20"/>
          <w:szCs w:val="20"/>
        </w:rPr>
        <w:t>V+V Kft.</w:t>
      </w:r>
    </w:p>
    <w:p w14:paraId="01025C28" w14:textId="77777777" w:rsidR="00710E6E" w:rsidRPr="0044366C" w:rsidRDefault="00710E6E" w:rsidP="00710E6E">
      <w:pPr>
        <w:pStyle w:val="Listaszerbekezds"/>
        <w:numPr>
          <w:ilvl w:val="0"/>
          <w:numId w:val="28"/>
        </w:numPr>
        <w:suppressAutoHyphens/>
        <w:spacing w:after="0" w:line="240" w:lineRule="auto"/>
        <w:jc w:val="left"/>
        <w:rPr>
          <w:rFonts w:ascii="Trebuchet MS" w:hAnsi="Trebuchet MS"/>
          <w:sz w:val="20"/>
          <w:szCs w:val="20"/>
        </w:rPr>
      </w:pPr>
      <w:r w:rsidRPr="004C6F9A">
        <w:rPr>
          <w:rFonts w:ascii="Trebuchet MS" w:hAnsi="Trebuchet MS"/>
          <w:sz w:val="20"/>
          <w:szCs w:val="20"/>
        </w:rPr>
        <w:t>Tesbu Kavics Kft.</w:t>
      </w:r>
    </w:p>
    <w:p w14:paraId="01025C29" w14:textId="77777777" w:rsidR="00710E6E" w:rsidRPr="0044366C" w:rsidRDefault="00710E6E" w:rsidP="00710E6E">
      <w:pPr>
        <w:pStyle w:val="Listaszerbekezds"/>
        <w:numPr>
          <w:ilvl w:val="0"/>
          <w:numId w:val="28"/>
        </w:numPr>
        <w:suppressAutoHyphens/>
        <w:spacing w:after="0" w:line="240" w:lineRule="auto"/>
        <w:jc w:val="left"/>
        <w:rPr>
          <w:rFonts w:ascii="Trebuchet MS" w:hAnsi="Trebuchet MS"/>
          <w:sz w:val="20"/>
          <w:szCs w:val="20"/>
        </w:rPr>
      </w:pPr>
      <w:r w:rsidRPr="004C6F9A">
        <w:rPr>
          <w:rFonts w:ascii="Trebuchet MS" w:hAnsi="Trebuchet MS"/>
          <w:sz w:val="20"/>
          <w:szCs w:val="20"/>
        </w:rPr>
        <w:t>Hunland Trade Kft.</w:t>
      </w:r>
    </w:p>
    <w:p w14:paraId="01025C2A" w14:textId="77777777" w:rsidR="00710E6E" w:rsidRPr="0044366C" w:rsidRDefault="00710E6E" w:rsidP="00710E6E">
      <w:pPr>
        <w:pStyle w:val="Listaszerbekezds"/>
        <w:numPr>
          <w:ilvl w:val="0"/>
          <w:numId w:val="28"/>
        </w:numPr>
        <w:suppressAutoHyphens/>
        <w:spacing w:after="0" w:line="240" w:lineRule="auto"/>
        <w:jc w:val="left"/>
        <w:rPr>
          <w:rFonts w:ascii="Trebuchet MS" w:hAnsi="Trebuchet MS"/>
          <w:sz w:val="20"/>
          <w:szCs w:val="20"/>
        </w:rPr>
      </w:pPr>
      <w:r w:rsidRPr="004C6F9A">
        <w:rPr>
          <w:rFonts w:ascii="Trebuchet MS" w:hAnsi="Trebuchet MS"/>
          <w:sz w:val="20"/>
          <w:szCs w:val="20"/>
        </w:rPr>
        <w:t>Cosinus Gamma Kft.</w:t>
      </w:r>
    </w:p>
    <w:p w14:paraId="01025C2B" w14:textId="77777777" w:rsidR="00710E6E" w:rsidRPr="0044366C" w:rsidRDefault="00710E6E" w:rsidP="00710E6E">
      <w:pPr>
        <w:pStyle w:val="Listaszerbekezds"/>
        <w:numPr>
          <w:ilvl w:val="0"/>
          <w:numId w:val="28"/>
        </w:numPr>
        <w:suppressAutoHyphens/>
        <w:spacing w:after="0" w:line="240" w:lineRule="auto"/>
        <w:jc w:val="left"/>
        <w:rPr>
          <w:rFonts w:ascii="Trebuchet MS" w:hAnsi="Trebuchet MS"/>
          <w:sz w:val="20"/>
          <w:szCs w:val="20"/>
        </w:rPr>
      </w:pPr>
      <w:r w:rsidRPr="004C6F9A">
        <w:rPr>
          <w:rFonts w:ascii="Trebuchet MS" w:hAnsi="Trebuchet MS"/>
          <w:sz w:val="20"/>
          <w:szCs w:val="20"/>
        </w:rPr>
        <w:t>JÁ -KÓ Kereskedelmi és Szolgáltató Kft.</w:t>
      </w:r>
    </w:p>
    <w:p w14:paraId="01025C2C" w14:textId="77777777" w:rsidR="0044366C" w:rsidRDefault="00710E6E" w:rsidP="0044366C">
      <w:pPr>
        <w:pStyle w:val="Listaszerbekezds"/>
        <w:numPr>
          <w:ilvl w:val="0"/>
          <w:numId w:val="28"/>
        </w:numPr>
        <w:suppressAutoHyphens/>
        <w:spacing w:after="0" w:line="240" w:lineRule="auto"/>
        <w:jc w:val="left"/>
        <w:rPr>
          <w:szCs w:val="20"/>
        </w:rPr>
      </w:pPr>
      <w:r w:rsidRPr="004C6F9A">
        <w:rPr>
          <w:rFonts w:ascii="Trebuchet MS" w:hAnsi="Trebuchet MS"/>
          <w:sz w:val="20"/>
          <w:szCs w:val="20"/>
        </w:rPr>
        <w:t>Prok-Sa Kft.</w:t>
      </w:r>
      <w:r w:rsidR="0044366C">
        <w:rPr>
          <w:rFonts w:ascii="Trebuchet MS" w:hAnsi="Trebuchet MS"/>
          <w:sz w:val="20"/>
          <w:szCs w:val="20"/>
        </w:rPr>
        <w:br w:type="page"/>
      </w:r>
    </w:p>
    <w:p w14:paraId="01025C2D" w14:textId="77777777" w:rsidR="0044366C" w:rsidRPr="0044366C" w:rsidRDefault="0044366C" w:rsidP="0044366C">
      <w:pPr>
        <w:pStyle w:val="Listaszerbekezds"/>
        <w:numPr>
          <w:ilvl w:val="0"/>
          <w:numId w:val="28"/>
        </w:numPr>
        <w:spacing w:after="200"/>
        <w:jc w:val="left"/>
        <w:rPr>
          <w:rFonts w:ascii="Trebuchet MS" w:hAnsi="Trebuchet MS"/>
          <w:sz w:val="20"/>
          <w:szCs w:val="20"/>
        </w:rPr>
        <w:sectPr w:rsidR="0044366C" w:rsidRPr="0044366C" w:rsidSect="0044366C">
          <w:type w:val="continuous"/>
          <w:pgSz w:w="11906" w:h="16838"/>
          <w:pgMar w:top="1417" w:right="1417" w:bottom="1417" w:left="1417" w:header="708" w:footer="708" w:gutter="0"/>
          <w:cols w:num="2" w:space="708"/>
          <w:titlePg/>
          <w:docGrid w:linePitch="360"/>
        </w:sectPr>
      </w:pPr>
    </w:p>
    <w:tbl>
      <w:tblPr>
        <w:tblStyle w:val="Rcsostblzat"/>
        <w:tblW w:w="9464" w:type="dxa"/>
        <w:tblLook w:val="01E0" w:firstRow="1" w:lastRow="1" w:firstColumn="1" w:lastColumn="1" w:noHBand="0" w:noVBand="0"/>
      </w:tblPr>
      <w:tblGrid>
        <w:gridCol w:w="4786"/>
        <w:gridCol w:w="2410"/>
        <w:gridCol w:w="2268"/>
      </w:tblGrid>
      <w:tr w:rsidR="00982408" w:rsidRPr="0031199F" w14:paraId="01025C2F" w14:textId="77777777" w:rsidTr="0044366C">
        <w:tc>
          <w:tcPr>
            <w:tcW w:w="9464" w:type="dxa"/>
            <w:gridSpan w:val="3"/>
            <w:shd w:val="clear" w:color="auto" w:fill="BFBFBF" w:themeFill="background1" w:themeFillShade="BF"/>
          </w:tcPr>
          <w:p w14:paraId="01025C2E" w14:textId="77777777" w:rsidR="00982408" w:rsidRPr="0031199F" w:rsidRDefault="009C7250" w:rsidP="001A2E53">
            <w:pPr>
              <w:suppressAutoHyphens/>
              <w:spacing w:before="120"/>
              <w:rPr>
                <w:rFonts w:eastAsia="MS Mincho" w:cs="Arial"/>
                <w:b/>
                <w:bCs/>
                <w:color w:val="000000"/>
                <w:sz w:val="18"/>
                <w:szCs w:val="18"/>
                <w:lang w:eastAsia="ar-SA"/>
              </w:rPr>
            </w:pPr>
            <w:r w:rsidRPr="000214FA">
              <w:rPr>
                <w:b/>
                <w:sz w:val="18"/>
                <w:szCs w:val="18"/>
              </w:rPr>
              <w:fldChar w:fldCharType="begin"/>
            </w:r>
            <w:r w:rsidR="001A2E53" w:rsidRPr="000214FA">
              <w:rPr>
                <w:b/>
                <w:sz w:val="18"/>
                <w:szCs w:val="18"/>
              </w:rPr>
              <w:instrText xml:space="preserve"> SEQ táblázat \* ARABIC </w:instrText>
            </w:r>
            <w:r w:rsidRPr="000214FA">
              <w:rPr>
                <w:b/>
                <w:sz w:val="18"/>
                <w:szCs w:val="18"/>
              </w:rPr>
              <w:fldChar w:fldCharType="separate"/>
            </w:r>
            <w:r w:rsidR="00485792">
              <w:rPr>
                <w:b/>
                <w:noProof/>
                <w:sz w:val="18"/>
                <w:szCs w:val="18"/>
              </w:rPr>
              <w:t>19</w:t>
            </w:r>
            <w:r w:rsidRPr="000214FA">
              <w:rPr>
                <w:b/>
                <w:sz w:val="18"/>
                <w:szCs w:val="18"/>
              </w:rPr>
              <w:fldChar w:fldCharType="end"/>
            </w:r>
            <w:r w:rsidR="001A2E53" w:rsidRPr="000214FA">
              <w:rPr>
                <w:b/>
                <w:sz w:val="18"/>
                <w:szCs w:val="18"/>
              </w:rPr>
              <w:t xml:space="preserve">. táblázat – </w:t>
            </w:r>
            <w:r w:rsidR="00982408" w:rsidRPr="0031199F">
              <w:rPr>
                <w:rFonts w:eastAsia="MS Mincho" w:cs="Arial"/>
                <w:b/>
                <w:bCs/>
                <w:color w:val="000000"/>
                <w:sz w:val="18"/>
                <w:szCs w:val="18"/>
                <w:lang w:eastAsia="ar-SA"/>
              </w:rPr>
              <w:t>Regisztrált vállalkozások gazdasági ágazatok szerint</w:t>
            </w:r>
          </w:p>
        </w:tc>
      </w:tr>
      <w:tr w:rsidR="00982408" w:rsidRPr="0031199F" w14:paraId="01025C33" w14:textId="77777777" w:rsidTr="0044366C">
        <w:tc>
          <w:tcPr>
            <w:tcW w:w="4786" w:type="dxa"/>
            <w:shd w:val="clear" w:color="auto" w:fill="BFBFBF" w:themeFill="background1" w:themeFillShade="BF"/>
          </w:tcPr>
          <w:p w14:paraId="01025C30"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2014</w:t>
            </w:r>
          </w:p>
        </w:tc>
        <w:tc>
          <w:tcPr>
            <w:tcW w:w="2410" w:type="dxa"/>
            <w:shd w:val="clear" w:color="auto" w:fill="BFBFBF" w:themeFill="background1" w:themeFillShade="BF"/>
          </w:tcPr>
          <w:p w14:paraId="01025C31"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Regisztrált vállalkozások száma (db)</w:t>
            </w:r>
          </w:p>
        </w:tc>
        <w:tc>
          <w:tcPr>
            <w:tcW w:w="2268" w:type="dxa"/>
            <w:shd w:val="clear" w:color="auto" w:fill="BFBFBF" w:themeFill="background1" w:themeFillShade="BF"/>
          </w:tcPr>
          <w:p w14:paraId="01025C32"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Regisztrált vállalkozások aránya (%)</w:t>
            </w:r>
          </w:p>
        </w:tc>
      </w:tr>
      <w:tr w:rsidR="00982408" w:rsidRPr="0031199F" w14:paraId="01025C37" w14:textId="77777777" w:rsidTr="0044366C">
        <w:tc>
          <w:tcPr>
            <w:tcW w:w="4786" w:type="dxa"/>
          </w:tcPr>
          <w:p w14:paraId="01025C34"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mezőgazdaság</w:t>
            </w:r>
          </w:p>
        </w:tc>
        <w:tc>
          <w:tcPr>
            <w:tcW w:w="2410" w:type="dxa"/>
          </w:tcPr>
          <w:p w14:paraId="01025C35"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771</w:t>
            </w:r>
          </w:p>
        </w:tc>
        <w:tc>
          <w:tcPr>
            <w:tcW w:w="2268" w:type="dxa"/>
          </w:tcPr>
          <w:p w14:paraId="01025C36"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68,5%</w:t>
            </w:r>
          </w:p>
        </w:tc>
      </w:tr>
      <w:tr w:rsidR="00982408" w:rsidRPr="0031199F" w14:paraId="01025C3B" w14:textId="77777777" w:rsidTr="0044366C">
        <w:tc>
          <w:tcPr>
            <w:tcW w:w="4786" w:type="dxa"/>
          </w:tcPr>
          <w:p w14:paraId="01025C38"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feldolgozóipar</w:t>
            </w:r>
          </w:p>
        </w:tc>
        <w:tc>
          <w:tcPr>
            <w:tcW w:w="2410" w:type="dxa"/>
          </w:tcPr>
          <w:p w14:paraId="01025C39"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38</w:t>
            </w:r>
          </w:p>
        </w:tc>
        <w:tc>
          <w:tcPr>
            <w:tcW w:w="2268" w:type="dxa"/>
          </w:tcPr>
          <w:p w14:paraId="01025C3A"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3,4%</w:t>
            </w:r>
          </w:p>
        </w:tc>
      </w:tr>
      <w:tr w:rsidR="00982408" w:rsidRPr="0031199F" w14:paraId="01025C3F" w14:textId="77777777" w:rsidTr="0044366C">
        <w:tc>
          <w:tcPr>
            <w:tcW w:w="4786" w:type="dxa"/>
          </w:tcPr>
          <w:p w14:paraId="01025C3C"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építőipar</w:t>
            </w:r>
          </w:p>
        </w:tc>
        <w:tc>
          <w:tcPr>
            <w:tcW w:w="2410" w:type="dxa"/>
          </w:tcPr>
          <w:p w14:paraId="01025C3D"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45</w:t>
            </w:r>
          </w:p>
        </w:tc>
        <w:tc>
          <w:tcPr>
            <w:tcW w:w="2268" w:type="dxa"/>
          </w:tcPr>
          <w:p w14:paraId="01025C3E"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4,0%</w:t>
            </w:r>
          </w:p>
        </w:tc>
      </w:tr>
      <w:tr w:rsidR="00982408" w:rsidRPr="0031199F" w14:paraId="01025C43" w14:textId="77777777" w:rsidTr="0044366C">
        <w:tc>
          <w:tcPr>
            <w:tcW w:w="4786" w:type="dxa"/>
          </w:tcPr>
          <w:p w14:paraId="01025C40"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kereskedelem, gépjárműjavítás</w:t>
            </w:r>
          </w:p>
        </w:tc>
        <w:tc>
          <w:tcPr>
            <w:tcW w:w="2410" w:type="dxa"/>
          </w:tcPr>
          <w:p w14:paraId="01025C41"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81</w:t>
            </w:r>
          </w:p>
        </w:tc>
        <w:tc>
          <w:tcPr>
            <w:tcW w:w="2268" w:type="dxa"/>
          </w:tcPr>
          <w:p w14:paraId="01025C42"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7,2%</w:t>
            </w:r>
          </w:p>
        </w:tc>
      </w:tr>
      <w:tr w:rsidR="00982408" w:rsidRPr="0031199F" w14:paraId="01025C47" w14:textId="77777777" w:rsidTr="0044366C">
        <w:tc>
          <w:tcPr>
            <w:tcW w:w="4786" w:type="dxa"/>
          </w:tcPr>
          <w:p w14:paraId="01025C44"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szállítás, raktározás</w:t>
            </w:r>
          </w:p>
        </w:tc>
        <w:tc>
          <w:tcPr>
            <w:tcW w:w="2410" w:type="dxa"/>
          </w:tcPr>
          <w:p w14:paraId="01025C45"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28</w:t>
            </w:r>
          </w:p>
        </w:tc>
        <w:tc>
          <w:tcPr>
            <w:tcW w:w="2268" w:type="dxa"/>
          </w:tcPr>
          <w:p w14:paraId="01025C46"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2,5%</w:t>
            </w:r>
          </w:p>
        </w:tc>
      </w:tr>
      <w:tr w:rsidR="00982408" w:rsidRPr="0031199F" w14:paraId="01025C4B" w14:textId="77777777" w:rsidTr="0044366C">
        <w:tc>
          <w:tcPr>
            <w:tcW w:w="4786" w:type="dxa"/>
          </w:tcPr>
          <w:p w14:paraId="01025C48"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szálláshely-szolgáltatás, vendéglátás</w:t>
            </w:r>
          </w:p>
        </w:tc>
        <w:tc>
          <w:tcPr>
            <w:tcW w:w="2410" w:type="dxa"/>
          </w:tcPr>
          <w:p w14:paraId="01025C49"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13</w:t>
            </w:r>
          </w:p>
        </w:tc>
        <w:tc>
          <w:tcPr>
            <w:tcW w:w="2268" w:type="dxa"/>
          </w:tcPr>
          <w:p w14:paraId="01025C4A"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1,2%</w:t>
            </w:r>
          </w:p>
        </w:tc>
      </w:tr>
      <w:tr w:rsidR="00982408" w:rsidRPr="0031199F" w14:paraId="01025C4F" w14:textId="77777777" w:rsidTr="0044366C">
        <w:tc>
          <w:tcPr>
            <w:tcW w:w="4786" w:type="dxa"/>
          </w:tcPr>
          <w:p w14:paraId="01025C4C"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információ, kommunikáció</w:t>
            </w:r>
          </w:p>
        </w:tc>
        <w:tc>
          <w:tcPr>
            <w:tcW w:w="2410" w:type="dxa"/>
          </w:tcPr>
          <w:p w14:paraId="01025C4D"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6</w:t>
            </w:r>
          </w:p>
        </w:tc>
        <w:tc>
          <w:tcPr>
            <w:tcW w:w="2268" w:type="dxa"/>
          </w:tcPr>
          <w:p w14:paraId="01025C4E"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0,5%</w:t>
            </w:r>
          </w:p>
        </w:tc>
      </w:tr>
      <w:tr w:rsidR="00982408" w:rsidRPr="0031199F" w14:paraId="01025C53" w14:textId="77777777" w:rsidTr="0044366C">
        <w:tc>
          <w:tcPr>
            <w:tcW w:w="4786" w:type="dxa"/>
          </w:tcPr>
          <w:p w14:paraId="01025C50"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pénzügyi, biztosítási</w:t>
            </w:r>
          </w:p>
        </w:tc>
        <w:tc>
          <w:tcPr>
            <w:tcW w:w="2410" w:type="dxa"/>
          </w:tcPr>
          <w:p w14:paraId="01025C51"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12</w:t>
            </w:r>
          </w:p>
        </w:tc>
        <w:tc>
          <w:tcPr>
            <w:tcW w:w="2268" w:type="dxa"/>
          </w:tcPr>
          <w:p w14:paraId="01025C52"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1,1%</w:t>
            </w:r>
          </w:p>
        </w:tc>
      </w:tr>
      <w:tr w:rsidR="00982408" w:rsidRPr="0031199F" w14:paraId="01025C57" w14:textId="77777777" w:rsidTr="0044366C">
        <w:tc>
          <w:tcPr>
            <w:tcW w:w="4786" w:type="dxa"/>
          </w:tcPr>
          <w:p w14:paraId="01025C54"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ingatlanügyletek</w:t>
            </w:r>
          </w:p>
        </w:tc>
        <w:tc>
          <w:tcPr>
            <w:tcW w:w="2410" w:type="dxa"/>
          </w:tcPr>
          <w:p w14:paraId="01025C55"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57</w:t>
            </w:r>
          </w:p>
        </w:tc>
        <w:tc>
          <w:tcPr>
            <w:tcW w:w="2268" w:type="dxa"/>
          </w:tcPr>
          <w:p w14:paraId="01025C56"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5,1%</w:t>
            </w:r>
          </w:p>
        </w:tc>
      </w:tr>
      <w:tr w:rsidR="00982408" w:rsidRPr="0031199F" w14:paraId="01025C5B" w14:textId="77777777" w:rsidTr="0044366C">
        <w:tc>
          <w:tcPr>
            <w:tcW w:w="4786" w:type="dxa"/>
          </w:tcPr>
          <w:p w14:paraId="01025C58"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tudományos, műszaki tevékenység</w:t>
            </w:r>
          </w:p>
        </w:tc>
        <w:tc>
          <w:tcPr>
            <w:tcW w:w="2410" w:type="dxa"/>
          </w:tcPr>
          <w:p w14:paraId="01025C59"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31</w:t>
            </w:r>
          </w:p>
        </w:tc>
        <w:tc>
          <w:tcPr>
            <w:tcW w:w="2268" w:type="dxa"/>
          </w:tcPr>
          <w:p w14:paraId="01025C5A"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2,8%</w:t>
            </w:r>
          </w:p>
        </w:tc>
      </w:tr>
      <w:tr w:rsidR="00982408" w:rsidRPr="0031199F" w14:paraId="01025C5F" w14:textId="77777777" w:rsidTr="0044366C">
        <w:tc>
          <w:tcPr>
            <w:tcW w:w="4786" w:type="dxa"/>
          </w:tcPr>
          <w:p w14:paraId="01025C5C"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adminisztratív és szolgáltatást támogató tevékenység</w:t>
            </w:r>
          </w:p>
        </w:tc>
        <w:tc>
          <w:tcPr>
            <w:tcW w:w="2410" w:type="dxa"/>
          </w:tcPr>
          <w:p w14:paraId="01025C5D"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10</w:t>
            </w:r>
          </w:p>
        </w:tc>
        <w:tc>
          <w:tcPr>
            <w:tcW w:w="2268" w:type="dxa"/>
          </w:tcPr>
          <w:p w14:paraId="01025C5E"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0,9%</w:t>
            </w:r>
          </w:p>
        </w:tc>
      </w:tr>
      <w:tr w:rsidR="00982408" w:rsidRPr="0031199F" w14:paraId="01025C63" w14:textId="77777777" w:rsidTr="0044366C">
        <w:tc>
          <w:tcPr>
            <w:tcW w:w="4786" w:type="dxa"/>
          </w:tcPr>
          <w:p w14:paraId="01025C60"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Oktatás</w:t>
            </w:r>
          </w:p>
        </w:tc>
        <w:tc>
          <w:tcPr>
            <w:tcW w:w="2410" w:type="dxa"/>
          </w:tcPr>
          <w:p w14:paraId="01025C61"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17</w:t>
            </w:r>
          </w:p>
        </w:tc>
        <w:tc>
          <w:tcPr>
            <w:tcW w:w="2268" w:type="dxa"/>
          </w:tcPr>
          <w:p w14:paraId="01025C62"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1,5%</w:t>
            </w:r>
          </w:p>
        </w:tc>
      </w:tr>
      <w:tr w:rsidR="00982408" w:rsidRPr="0031199F" w14:paraId="01025C67" w14:textId="77777777" w:rsidTr="0044366C">
        <w:tc>
          <w:tcPr>
            <w:tcW w:w="4786" w:type="dxa"/>
          </w:tcPr>
          <w:p w14:paraId="01025C64"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humán-egészségügyi, szociális ellátás</w:t>
            </w:r>
          </w:p>
        </w:tc>
        <w:tc>
          <w:tcPr>
            <w:tcW w:w="2410" w:type="dxa"/>
          </w:tcPr>
          <w:p w14:paraId="01025C65"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7</w:t>
            </w:r>
          </w:p>
        </w:tc>
        <w:tc>
          <w:tcPr>
            <w:tcW w:w="2268" w:type="dxa"/>
          </w:tcPr>
          <w:p w14:paraId="01025C66"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0,6%</w:t>
            </w:r>
          </w:p>
        </w:tc>
      </w:tr>
      <w:tr w:rsidR="00982408" w:rsidRPr="0031199F" w14:paraId="01025C6B" w14:textId="77777777" w:rsidTr="0044366C">
        <w:tc>
          <w:tcPr>
            <w:tcW w:w="4786" w:type="dxa"/>
          </w:tcPr>
          <w:p w14:paraId="01025C68"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művészet, szórakoztatás, szabadidő</w:t>
            </w:r>
          </w:p>
        </w:tc>
        <w:tc>
          <w:tcPr>
            <w:tcW w:w="2410" w:type="dxa"/>
          </w:tcPr>
          <w:p w14:paraId="01025C69"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9</w:t>
            </w:r>
          </w:p>
        </w:tc>
        <w:tc>
          <w:tcPr>
            <w:tcW w:w="2268" w:type="dxa"/>
          </w:tcPr>
          <w:p w14:paraId="01025C6A" w14:textId="77777777" w:rsidR="00982408" w:rsidRPr="0031199F" w:rsidRDefault="00982408" w:rsidP="00982408">
            <w:pPr>
              <w:suppressAutoHyphens/>
              <w:spacing w:after="0"/>
              <w:jc w:val="center"/>
              <w:rPr>
                <w:rFonts w:eastAsia="MS Mincho" w:cs="Arial"/>
                <w:bCs/>
                <w:color w:val="000000"/>
                <w:sz w:val="18"/>
                <w:szCs w:val="18"/>
                <w:lang w:eastAsia="ar-SA"/>
              </w:rPr>
            </w:pPr>
            <w:r w:rsidRPr="0031199F">
              <w:rPr>
                <w:rFonts w:eastAsia="MS Mincho" w:cs="Arial"/>
                <w:bCs/>
                <w:color w:val="000000"/>
                <w:sz w:val="18"/>
                <w:szCs w:val="18"/>
                <w:lang w:eastAsia="ar-SA"/>
              </w:rPr>
              <w:t>0,8%</w:t>
            </w:r>
          </w:p>
        </w:tc>
      </w:tr>
    </w:tbl>
    <w:p w14:paraId="01025C6C" w14:textId="77777777" w:rsidR="00982408" w:rsidRDefault="0031199F" w:rsidP="0031199F">
      <w:pPr>
        <w:pStyle w:val="Cmsor2"/>
      </w:pPr>
      <w:bookmarkStart w:id="101" w:name="_Toc462238234"/>
      <w:r>
        <w:t xml:space="preserve">4.2. </w:t>
      </w:r>
      <w:r w:rsidR="00982408" w:rsidRPr="0031199F">
        <w:t>Kiskereskedelem, vendéglátás</w:t>
      </w:r>
      <w:bookmarkEnd w:id="101"/>
      <w:r w:rsidR="00982408" w:rsidRPr="0031199F">
        <w:t xml:space="preserve"> </w:t>
      </w:r>
    </w:p>
    <w:p w14:paraId="01025C6D" w14:textId="77777777" w:rsidR="00710E6E" w:rsidRPr="00710E6E" w:rsidRDefault="00710E6E" w:rsidP="00710E6E">
      <w:pPr>
        <w:suppressAutoHyphens/>
        <w:rPr>
          <w:rFonts w:eastAsia="MS Mincho" w:cs="Arial"/>
          <w:bCs/>
          <w:color w:val="000000"/>
          <w:szCs w:val="20"/>
          <w:lang w:eastAsia="ar-SA"/>
        </w:rPr>
      </w:pPr>
      <w:r w:rsidRPr="00710E6E">
        <w:rPr>
          <w:rFonts w:eastAsia="MS Mincho" w:cs="Arial"/>
          <w:bCs/>
          <w:color w:val="000000"/>
          <w:szCs w:val="20"/>
          <w:lang w:eastAsia="ar-SA"/>
        </w:rPr>
        <w:t xml:space="preserve">A településen a kiskereskedelmi üzletek száma az elmúlt években nem igazán változott. Azt lehet mondani, hogy </w:t>
      </w:r>
      <w:r w:rsidR="00753361">
        <w:rPr>
          <w:rFonts w:eastAsia="MS Mincho" w:cs="Arial"/>
          <w:bCs/>
          <w:color w:val="000000"/>
          <w:szCs w:val="20"/>
          <w:lang w:eastAsia="ar-SA"/>
        </w:rPr>
        <w:t>Bugyi Nagyközség</w:t>
      </w:r>
      <w:r w:rsidRPr="00710E6E">
        <w:rPr>
          <w:rFonts w:eastAsia="MS Mincho" w:cs="Arial"/>
          <w:bCs/>
          <w:color w:val="000000"/>
          <w:szCs w:val="20"/>
          <w:lang w:eastAsia="ar-SA"/>
        </w:rPr>
        <w:t xml:space="preserve"> kiskereskedelmi szempontból jól ellátott, az üzletek színvonala folyamatosan emelkedik. </w:t>
      </w:r>
    </w:p>
    <w:tbl>
      <w:tblPr>
        <w:tblStyle w:val="Rcsostblzat"/>
        <w:tblW w:w="0" w:type="auto"/>
        <w:tblLook w:val="01E0" w:firstRow="1" w:lastRow="1" w:firstColumn="1" w:lastColumn="1" w:noHBand="0" w:noVBand="0"/>
      </w:tblPr>
      <w:tblGrid>
        <w:gridCol w:w="1841"/>
        <w:gridCol w:w="2456"/>
        <w:gridCol w:w="2456"/>
        <w:gridCol w:w="2456"/>
      </w:tblGrid>
      <w:tr w:rsidR="00982408" w:rsidRPr="0031199F" w14:paraId="01025C6F" w14:textId="77777777" w:rsidTr="0031199F">
        <w:tc>
          <w:tcPr>
            <w:tcW w:w="9209" w:type="dxa"/>
            <w:gridSpan w:val="4"/>
            <w:shd w:val="clear" w:color="auto" w:fill="BFBFBF" w:themeFill="background1" w:themeFillShade="BF"/>
          </w:tcPr>
          <w:p w14:paraId="01025C6E" w14:textId="77777777" w:rsidR="00982408" w:rsidRPr="0031199F" w:rsidRDefault="009C7250" w:rsidP="00D16957">
            <w:pPr>
              <w:suppressAutoHyphens/>
              <w:spacing w:before="120"/>
              <w:rPr>
                <w:rFonts w:eastAsia="MS Mincho" w:cs="Arial"/>
                <w:b/>
                <w:bCs/>
                <w:color w:val="000000"/>
                <w:sz w:val="18"/>
                <w:szCs w:val="18"/>
                <w:lang w:eastAsia="ar-SA"/>
              </w:rPr>
            </w:pPr>
            <w:r w:rsidRPr="000214FA">
              <w:rPr>
                <w:b/>
                <w:sz w:val="18"/>
                <w:szCs w:val="18"/>
              </w:rPr>
              <w:fldChar w:fldCharType="begin"/>
            </w:r>
            <w:r w:rsidR="00D16957" w:rsidRPr="000214FA">
              <w:rPr>
                <w:b/>
                <w:sz w:val="18"/>
                <w:szCs w:val="18"/>
              </w:rPr>
              <w:instrText xml:space="preserve"> SEQ táblázat \* ARABIC </w:instrText>
            </w:r>
            <w:r w:rsidRPr="000214FA">
              <w:rPr>
                <w:b/>
                <w:sz w:val="18"/>
                <w:szCs w:val="18"/>
              </w:rPr>
              <w:fldChar w:fldCharType="separate"/>
            </w:r>
            <w:r w:rsidR="00485792">
              <w:rPr>
                <w:b/>
                <w:noProof/>
                <w:sz w:val="18"/>
                <w:szCs w:val="18"/>
              </w:rPr>
              <w:t>20</w:t>
            </w:r>
            <w:r w:rsidRPr="000214FA">
              <w:rPr>
                <w:b/>
                <w:sz w:val="18"/>
                <w:szCs w:val="18"/>
              </w:rPr>
              <w:fldChar w:fldCharType="end"/>
            </w:r>
            <w:r w:rsidR="00D16957" w:rsidRPr="000214FA">
              <w:rPr>
                <w:b/>
                <w:sz w:val="18"/>
                <w:szCs w:val="18"/>
              </w:rPr>
              <w:t xml:space="preserve">. táblázat – </w:t>
            </w:r>
            <w:r w:rsidR="00982408" w:rsidRPr="0031199F">
              <w:rPr>
                <w:rFonts w:eastAsia="MS Mincho" w:cs="Arial"/>
                <w:b/>
                <w:bCs/>
                <w:color w:val="000000"/>
                <w:sz w:val="18"/>
                <w:szCs w:val="18"/>
                <w:lang w:eastAsia="ar-SA"/>
              </w:rPr>
              <w:t>Kiskereskedelmi üzletek száma</w:t>
            </w:r>
          </w:p>
        </w:tc>
      </w:tr>
      <w:tr w:rsidR="00982408" w:rsidRPr="0031199F" w14:paraId="01025C74" w14:textId="77777777" w:rsidTr="0031199F">
        <w:tc>
          <w:tcPr>
            <w:tcW w:w="1841" w:type="dxa"/>
            <w:shd w:val="clear" w:color="auto" w:fill="BFBFBF" w:themeFill="background1" w:themeFillShade="BF"/>
          </w:tcPr>
          <w:p w14:paraId="01025C70"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Időszak</w:t>
            </w:r>
          </w:p>
        </w:tc>
        <w:tc>
          <w:tcPr>
            <w:tcW w:w="2456" w:type="dxa"/>
            <w:shd w:val="clear" w:color="auto" w:fill="BFBFBF" w:themeFill="background1" w:themeFillShade="BF"/>
          </w:tcPr>
          <w:p w14:paraId="01025C71"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Kiskereskedelmi üzletek száma</w:t>
            </w:r>
          </w:p>
        </w:tc>
        <w:tc>
          <w:tcPr>
            <w:tcW w:w="2456" w:type="dxa"/>
            <w:shd w:val="clear" w:color="auto" w:fill="BFBFBF" w:themeFill="background1" w:themeFillShade="BF"/>
          </w:tcPr>
          <w:p w14:paraId="01025C72"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Élelmiszert árusító üzletek száma</w:t>
            </w:r>
          </w:p>
        </w:tc>
        <w:tc>
          <w:tcPr>
            <w:tcW w:w="2456" w:type="dxa"/>
            <w:shd w:val="clear" w:color="auto" w:fill="BFBFBF" w:themeFill="background1" w:themeFillShade="BF"/>
          </w:tcPr>
          <w:p w14:paraId="01025C73"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Ruházati szaküzletek száma</w:t>
            </w:r>
          </w:p>
        </w:tc>
      </w:tr>
      <w:tr w:rsidR="00982408" w:rsidRPr="0031199F" w14:paraId="01025C79" w14:textId="77777777" w:rsidTr="0031199F">
        <w:tc>
          <w:tcPr>
            <w:tcW w:w="1841" w:type="dxa"/>
          </w:tcPr>
          <w:p w14:paraId="01025C75"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2002. év</w:t>
            </w:r>
          </w:p>
        </w:tc>
        <w:tc>
          <w:tcPr>
            <w:tcW w:w="2456" w:type="dxa"/>
          </w:tcPr>
          <w:p w14:paraId="01025C76"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57</w:t>
            </w:r>
          </w:p>
        </w:tc>
        <w:tc>
          <w:tcPr>
            <w:tcW w:w="2456" w:type="dxa"/>
          </w:tcPr>
          <w:p w14:paraId="01025C77"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14</w:t>
            </w:r>
          </w:p>
        </w:tc>
        <w:tc>
          <w:tcPr>
            <w:tcW w:w="2456" w:type="dxa"/>
          </w:tcPr>
          <w:p w14:paraId="01025C78"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4</w:t>
            </w:r>
          </w:p>
        </w:tc>
      </w:tr>
      <w:tr w:rsidR="00982408" w:rsidRPr="0031199F" w14:paraId="01025C7E" w14:textId="77777777" w:rsidTr="0031199F">
        <w:tc>
          <w:tcPr>
            <w:tcW w:w="1841" w:type="dxa"/>
          </w:tcPr>
          <w:p w14:paraId="01025C7A"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2003. év</w:t>
            </w:r>
          </w:p>
        </w:tc>
        <w:tc>
          <w:tcPr>
            <w:tcW w:w="2456" w:type="dxa"/>
          </w:tcPr>
          <w:p w14:paraId="01025C7B"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61</w:t>
            </w:r>
          </w:p>
        </w:tc>
        <w:tc>
          <w:tcPr>
            <w:tcW w:w="2456" w:type="dxa"/>
          </w:tcPr>
          <w:p w14:paraId="01025C7C"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17</w:t>
            </w:r>
          </w:p>
        </w:tc>
        <w:tc>
          <w:tcPr>
            <w:tcW w:w="2456" w:type="dxa"/>
          </w:tcPr>
          <w:p w14:paraId="01025C7D"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4</w:t>
            </w:r>
          </w:p>
        </w:tc>
      </w:tr>
      <w:tr w:rsidR="00982408" w:rsidRPr="0031199F" w14:paraId="01025C83" w14:textId="77777777" w:rsidTr="0031199F">
        <w:tc>
          <w:tcPr>
            <w:tcW w:w="1841" w:type="dxa"/>
          </w:tcPr>
          <w:p w14:paraId="01025C7F"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2004. év</w:t>
            </w:r>
          </w:p>
        </w:tc>
        <w:tc>
          <w:tcPr>
            <w:tcW w:w="2456" w:type="dxa"/>
          </w:tcPr>
          <w:p w14:paraId="01025C80"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61</w:t>
            </w:r>
          </w:p>
        </w:tc>
        <w:tc>
          <w:tcPr>
            <w:tcW w:w="2456" w:type="dxa"/>
          </w:tcPr>
          <w:p w14:paraId="01025C81"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17</w:t>
            </w:r>
          </w:p>
        </w:tc>
        <w:tc>
          <w:tcPr>
            <w:tcW w:w="2456" w:type="dxa"/>
          </w:tcPr>
          <w:p w14:paraId="01025C82"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3</w:t>
            </w:r>
          </w:p>
        </w:tc>
      </w:tr>
      <w:tr w:rsidR="00982408" w:rsidRPr="0031199F" w14:paraId="01025C88" w14:textId="77777777" w:rsidTr="0031199F">
        <w:tc>
          <w:tcPr>
            <w:tcW w:w="1841" w:type="dxa"/>
          </w:tcPr>
          <w:p w14:paraId="01025C84"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2005. év</w:t>
            </w:r>
          </w:p>
        </w:tc>
        <w:tc>
          <w:tcPr>
            <w:tcW w:w="2456" w:type="dxa"/>
          </w:tcPr>
          <w:p w14:paraId="01025C85"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66</w:t>
            </w:r>
          </w:p>
        </w:tc>
        <w:tc>
          <w:tcPr>
            <w:tcW w:w="2456" w:type="dxa"/>
          </w:tcPr>
          <w:p w14:paraId="01025C86"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20</w:t>
            </w:r>
          </w:p>
        </w:tc>
        <w:tc>
          <w:tcPr>
            <w:tcW w:w="2456" w:type="dxa"/>
          </w:tcPr>
          <w:p w14:paraId="01025C87"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2</w:t>
            </w:r>
          </w:p>
        </w:tc>
      </w:tr>
      <w:tr w:rsidR="00982408" w:rsidRPr="0031199F" w14:paraId="01025C8D" w14:textId="77777777" w:rsidTr="0031199F">
        <w:tc>
          <w:tcPr>
            <w:tcW w:w="1841" w:type="dxa"/>
          </w:tcPr>
          <w:p w14:paraId="01025C89"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2006. év</w:t>
            </w:r>
          </w:p>
        </w:tc>
        <w:tc>
          <w:tcPr>
            <w:tcW w:w="2456" w:type="dxa"/>
          </w:tcPr>
          <w:p w14:paraId="01025C8A"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63</w:t>
            </w:r>
          </w:p>
        </w:tc>
        <w:tc>
          <w:tcPr>
            <w:tcW w:w="2456" w:type="dxa"/>
          </w:tcPr>
          <w:p w14:paraId="01025C8B"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16</w:t>
            </w:r>
          </w:p>
        </w:tc>
        <w:tc>
          <w:tcPr>
            <w:tcW w:w="2456" w:type="dxa"/>
          </w:tcPr>
          <w:p w14:paraId="01025C8C"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2</w:t>
            </w:r>
          </w:p>
        </w:tc>
      </w:tr>
      <w:tr w:rsidR="00982408" w:rsidRPr="0031199F" w14:paraId="01025C92" w14:textId="77777777" w:rsidTr="0031199F">
        <w:tc>
          <w:tcPr>
            <w:tcW w:w="1841" w:type="dxa"/>
          </w:tcPr>
          <w:p w14:paraId="01025C8E"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2007. év</w:t>
            </w:r>
          </w:p>
        </w:tc>
        <w:tc>
          <w:tcPr>
            <w:tcW w:w="2456" w:type="dxa"/>
          </w:tcPr>
          <w:p w14:paraId="01025C8F"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64</w:t>
            </w:r>
          </w:p>
        </w:tc>
        <w:tc>
          <w:tcPr>
            <w:tcW w:w="2456" w:type="dxa"/>
          </w:tcPr>
          <w:p w14:paraId="01025C90"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11</w:t>
            </w:r>
          </w:p>
        </w:tc>
        <w:tc>
          <w:tcPr>
            <w:tcW w:w="2456" w:type="dxa"/>
          </w:tcPr>
          <w:p w14:paraId="01025C91"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4</w:t>
            </w:r>
          </w:p>
        </w:tc>
      </w:tr>
      <w:tr w:rsidR="00982408" w:rsidRPr="0031199F" w14:paraId="01025C97" w14:textId="77777777" w:rsidTr="0031199F">
        <w:tc>
          <w:tcPr>
            <w:tcW w:w="1841" w:type="dxa"/>
          </w:tcPr>
          <w:p w14:paraId="01025C93"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2008. év</w:t>
            </w:r>
          </w:p>
        </w:tc>
        <w:tc>
          <w:tcPr>
            <w:tcW w:w="2456" w:type="dxa"/>
          </w:tcPr>
          <w:p w14:paraId="01025C94"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63</w:t>
            </w:r>
          </w:p>
        </w:tc>
        <w:tc>
          <w:tcPr>
            <w:tcW w:w="2456" w:type="dxa"/>
          </w:tcPr>
          <w:p w14:paraId="01025C95"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11</w:t>
            </w:r>
          </w:p>
        </w:tc>
        <w:tc>
          <w:tcPr>
            <w:tcW w:w="2456" w:type="dxa"/>
          </w:tcPr>
          <w:p w14:paraId="01025C96"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4</w:t>
            </w:r>
          </w:p>
        </w:tc>
      </w:tr>
      <w:tr w:rsidR="00982408" w:rsidRPr="0031199F" w14:paraId="01025C9C" w14:textId="77777777" w:rsidTr="0031199F">
        <w:tc>
          <w:tcPr>
            <w:tcW w:w="1841" w:type="dxa"/>
          </w:tcPr>
          <w:p w14:paraId="01025C98"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2009. év</w:t>
            </w:r>
          </w:p>
        </w:tc>
        <w:tc>
          <w:tcPr>
            <w:tcW w:w="2456" w:type="dxa"/>
          </w:tcPr>
          <w:p w14:paraId="01025C99"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60</w:t>
            </w:r>
          </w:p>
        </w:tc>
        <w:tc>
          <w:tcPr>
            <w:tcW w:w="2456" w:type="dxa"/>
          </w:tcPr>
          <w:p w14:paraId="01025C9A"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11</w:t>
            </w:r>
          </w:p>
        </w:tc>
        <w:tc>
          <w:tcPr>
            <w:tcW w:w="2456" w:type="dxa"/>
          </w:tcPr>
          <w:p w14:paraId="01025C9B"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4</w:t>
            </w:r>
          </w:p>
        </w:tc>
      </w:tr>
      <w:tr w:rsidR="00982408" w:rsidRPr="0031199F" w14:paraId="01025CA1" w14:textId="77777777" w:rsidTr="0031199F">
        <w:tc>
          <w:tcPr>
            <w:tcW w:w="1841" w:type="dxa"/>
          </w:tcPr>
          <w:p w14:paraId="01025C9D"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2010. év</w:t>
            </w:r>
          </w:p>
        </w:tc>
        <w:tc>
          <w:tcPr>
            <w:tcW w:w="2456" w:type="dxa"/>
          </w:tcPr>
          <w:p w14:paraId="01025C9E"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54</w:t>
            </w:r>
          </w:p>
        </w:tc>
        <w:tc>
          <w:tcPr>
            <w:tcW w:w="2456" w:type="dxa"/>
          </w:tcPr>
          <w:p w14:paraId="01025C9F"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16</w:t>
            </w:r>
          </w:p>
        </w:tc>
        <w:tc>
          <w:tcPr>
            <w:tcW w:w="2456" w:type="dxa"/>
          </w:tcPr>
          <w:p w14:paraId="01025CA0"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3</w:t>
            </w:r>
          </w:p>
        </w:tc>
      </w:tr>
      <w:tr w:rsidR="00982408" w:rsidRPr="0031199F" w14:paraId="01025CA6" w14:textId="77777777" w:rsidTr="0031199F">
        <w:tc>
          <w:tcPr>
            <w:tcW w:w="1841" w:type="dxa"/>
          </w:tcPr>
          <w:p w14:paraId="01025CA2"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2011. év</w:t>
            </w:r>
          </w:p>
        </w:tc>
        <w:tc>
          <w:tcPr>
            <w:tcW w:w="2456" w:type="dxa"/>
          </w:tcPr>
          <w:p w14:paraId="01025CA3"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58</w:t>
            </w:r>
          </w:p>
        </w:tc>
        <w:tc>
          <w:tcPr>
            <w:tcW w:w="2456" w:type="dxa"/>
          </w:tcPr>
          <w:p w14:paraId="01025CA4"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17</w:t>
            </w:r>
          </w:p>
        </w:tc>
        <w:tc>
          <w:tcPr>
            <w:tcW w:w="2456" w:type="dxa"/>
          </w:tcPr>
          <w:p w14:paraId="01025CA5"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4</w:t>
            </w:r>
          </w:p>
        </w:tc>
      </w:tr>
      <w:tr w:rsidR="00982408" w:rsidRPr="0031199F" w14:paraId="01025CAB" w14:textId="77777777" w:rsidTr="0031199F">
        <w:tc>
          <w:tcPr>
            <w:tcW w:w="1841" w:type="dxa"/>
          </w:tcPr>
          <w:p w14:paraId="01025CA7"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2012. év</w:t>
            </w:r>
          </w:p>
        </w:tc>
        <w:tc>
          <w:tcPr>
            <w:tcW w:w="2456" w:type="dxa"/>
          </w:tcPr>
          <w:p w14:paraId="01025CA8"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64</w:t>
            </w:r>
          </w:p>
        </w:tc>
        <w:tc>
          <w:tcPr>
            <w:tcW w:w="2456" w:type="dxa"/>
          </w:tcPr>
          <w:p w14:paraId="01025CA9"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16</w:t>
            </w:r>
          </w:p>
        </w:tc>
        <w:tc>
          <w:tcPr>
            <w:tcW w:w="2456" w:type="dxa"/>
          </w:tcPr>
          <w:p w14:paraId="01025CAA"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4</w:t>
            </w:r>
          </w:p>
        </w:tc>
      </w:tr>
      <w:tr w:rsidR="00982408" w:rsidRPr="0031199F" w14:paraId="01025CB0" w14:textId="77777777" w:rsidTr="0031199F">
        <w:tc>
          <w:tcPr>
            <w:tcW w:w="1841" w:type="dxa"/>
          </w:tcPr>
          <w:p w14:paraId="01025CAC"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2013. év</w:t>
            </w:r>
          </w:p>
        </w:tc>
        <w:tc>
          <w:tcPr>
            <w:tcW w:w="2456" w:type="dxa"/>
          </w:tcPr>
          <w:p w14:paraId="01025CAD"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63</w:t>
            </w:r>
          </w:p>
        </w:tc>
        <w:tc>
          <w:tcPr>
            <w:tcW w:w="2456" w:type="dxa"/>
          </w:tcPr>
          <w:p w14:paraId="01025CAE"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17</w:t>
            </w:r>
          </w:p>
        </w:tc>
        <w:tc>
          <w:tcPr>
            <w:tcW w:w="2456" w:type="dxa"/>
          </w:tcPr>
          <w:p w14:paraId="01025CAF"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4</w:t>
            </w:r>
          </w:p>
        </w:tc>
      </w:tr>
      <w:tr w:rsidR="00982408" w:rsidRPr="0031199F" w14:paraId="01025CB5" w14:textId="77777777" w:rsidTr="0031199F">
        <w:tc>
          <w:tcPr>
            <w:tcW w:w="1841" w:type="dxa"/>
          </w:tcPr>
          <w:p w14:paraId="01025CB1" w14:textId="77777777" w:rsidR="00982408" w:rsidRPr="0031199F" w:rsidRDefault="00982408" w:rsidP="0031199F">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2014. év</w:t>
            </w:r>
          </w:p>
        </w:tc>
        <w:tc>
          <w:tcPr>
            <w:tcW w:w="2456" w:type="dxa"/>
          </w:tcPr>
          <w:p w14:paraId="01025CB2"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62</w:t>
            </w:r>
          </w:p>
        </w:tc>
        <w:tc>
          <w:tcPr>
            <w:tcW w:w="2456" w:type="dxa"/>
          </w:tcPr>
          <w:p w14:paraId="01025CB3"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15</w:t>
            </w:r>
          </w:p>
        </w:tc>
        <w:tc>
          <w:tcPr>
            <w:tcW w:w="2456" w:type="dxa"/>
          </w:tcPr>
          <w:p w14:paraId="01025CB4" w14:textId="77777777" w:rsidR="00982408" w:rsidRPr="0031199F" w:rsidRDefault="00982408" w:rsidP="0031199F">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5</w:t>
            </w:r>
          </w:p>
        </w:tc>
      </w:tr>
    </w:tbl>
    <w:p w14:paraId="01025CB6" w14:textId="77777777" w:rsidR="00710E6E" w:rsidRPr="00710E6E" w:rsidRDefault="00753361" w:rsidP="00710E6E">
      <w:pPr>
        <w:suppressAutoHyphens/>
        <w:spacing w:before="120"/>
        <w:rPr>
          <w:rFonts w:eastAsia="MS Mincho" w:cs="Arial"/>
          <w:bCs/>
          <w:color w:val="000000"/>
          <w:szCs w:val="20"/>
          <w:lang w:eastAsia="ar-SA"/>
        </w:rPr>
      </w:pPr>
      <w:r>
        <w:rPr>
          <w:szCs w:val="20"/>
        </w:rPr>
        <w:t>Bugyi Nagyközségben</w:t>
      </w:r>
      <w:r w:rsidRPr="00710E6E">
        <w:rPr>
          <w:rFonts w:eastAsia="MS Mincho" w:cs="Arial"/>
          <w:bCs/>
          <w:color w:val="000000"/>
          <w:szCs w:val="20"/>
          <w:lang w:eastAsia="ar-SA"/>
        </w:rPr>
        <w:t xml:space="preserve"> </w:t>
      </w:r>
      <w:r w:rsidR="00710E6E" w:rsidRPr="00710E6E">
        <w:rPr>
          <w:rFonts w:eastAsia="MS Mincho" w:cs="Arial"/>
          <w:bCs/>
          <w:color w:val="000000"/>
          <w:szCs w:val="20"/>
          <w:lang w:eastAsia="ar-SA"/>
        </w:rPr>
        <w:t xml:space="preserve">a vendéglátóhelyek száma megfelel a helyi igényelnek, számuk az elmúlt években nagyjából stagnált. Turisztikai szempontból </w:t>
      </w:r>
      <w:r>
        <w:rPr>
          <w:rFonts w:eastAsia="MS Mincho" w:cs="Arial"/>
          <w:bCs/>
          <w:color w:val="000000"/>
          <w:szCs w:val="20"/>
          <w:lang w:eastAsia="ar-SA"/>
        </w:rPr>
        <w:t>Bugyi Nagyközség</w:t>
      </w:r>
      <w:r w:rsidR="00710E6E" w:rsidRPr="00710E6E">
        <w:rPr>
          <w:rFonts w:eastAsia="MS Mincho" w:cs="Arial"/>
          <w:bCs/>
          <w:color w:val="000000"/>
          <w:szCs w:val="20"/>
          <w:lang w:eastAsia="ar-SA"/>
        </w:rPr>
        <w:t xml:space="preserve"> nem rendelkezik nagy potenciával. A településen egy szállásadó található. A Forster Vadászkastély az 1890-es ével elején épült, ősparkkal körülvett vendéglátó- és rendezvényközpont. A szálláshelyek száma 128 fő. </w:t>
      </w:r>
    </w:p>
    <w:tbl>
      <w:tblPr>
        <w:tblStyle w:val="Rcsostblzat"/>
        <w:tblW w:w="0" w:type="auto"/>
        <w:tblLook w:val="01E0" w:firstRow="1" w:lastRow="1" w:firstColumn="1" w:lastColumn="1" w:noHBand="0" w:noVBand="0"/>
      </w:tblPr>
      <w:tblGrid>
        <w:gridCol w:w="1841"/>
        <w:gridCol w:w="2456"/>
        <w:gridCol w:w="2456"/>
        <w:gridCol w:w="2456"/>
      </w:tblGrid>
      <w:tr w:rsidR="00982408" w:rsidRPr="0031199F" w14:paraId="01025CB8" w14:textId="77777777" w:rsidTr="0031199F">
        <w:tc>
          <w:tcPr>
            <w:tcW w:w="9209" w:type="dxa"/>
            <w:gridSpan w:val="4"/>
            <w:shd w:val="clear" w:color="auto" w:fill="BFBFBF" w:themeFill="background1" w:themeFillShade="BF"/>
          </w:tcPr>
          <w:p w14:paraId="01025CB7" w14:textId="77777777" w:rsidR="00982408" w:rsidRPr="0031199F" w:rsidRDefault="009C7250" w:rsidP="00D16957">
            <w:pPr>
              <w:suppressAutoHyphens/>
              <w:spacing w:before="120"/>
              <w:rPr>
                <w:rFonts w:eastAsia="MS Mincho" w:cs="Arial"/>
                <w:b/>
                <w:bCs/>
                <w:color w:val="000000"/>
                <w:sz w:val="18"/>
                <w:szCs w:val="18"/>
                <w:lang w:eastAsia="ar-SA"/>
              </w:rPr>
            </w:pPr>
            <w:r w:rsidRPr="000214FA">
              <w:rPr>
                <w:b/>
                <w:sz w:val="18"/>
                <w:szCs w:val="18"/>
              </w:rPr>
              <w:fldChar w:fldCharType="begin"/>
            </w:r>
            <w:r w:rsidR="00D16957" w:rsidRPr="000214FA">
              <w:rPr>
                <w:b/>
                <w:sz w:val="18"/>
                <w:szCs w:val="18"/>
              </w:rPr>
              <w:instrText xml:space="preserve"> SEQ táblázat \* ARABIC </w:instrText>
            </w:r>
            <w:r w:rsidRPr="000214FA">
              <w:rPr>
                <w:b/>
                <w:sz w:val="18"/>
                <w:szCs w:val="18"/>
              </w:rPr>
              <w:fldChar w:fldCharType="separate"/>
            </w:r>
            <w:r w:rsidR="00485792">
              <w:rPr>
                <w:b/>
                <w:noProof/>
                <w:sz w:val="18"/>
                <w:szCs w:val="18"/>
              </w:rPr>
              <w:t>21</w:t>
            </w:r>
            <w:r w:rsidRPr="000214FA">
              <w:rPr>
                <w:b/>
                <w:sz w:val="18"/>
                <w:szCs w:val="18"/>
              </w:rPr>
              <w:fldChar w:fldCharType="end"/>
            </w:r>
            <w:r w:rsidR="00D16957" w:rsidRPr="000214FA">
              <w:rPr>
                <w:b/>
                <w:sz w:val="18"/>
                <w:szCs w:val="18"/>
              </w:rPr>
              <w:t xml:space="preserve">. táblázat – </w:t>
            </w:r>
            <w:r w:rsidR="00982408" w:rsidRPr="0031199F">
              <w:rPr>
                <w:rFonts w:eastAsia="MS Mincho" w:cs="Arial"/>
                <w:b/>
                <w:bCs/>
                <w:color w:val="000000"/>
                <w:sz w:val="18"/>
                <w:szCs w:val="18"/>
                <w:lang w:eastAsia="ar-SA"/>
              </w:rPr>
              <w:t>Vendéglátóhelyek száma</w:t>
            </w:r>
          </w:p>
        </w:tc>
      </w:tr>
      <w:tr w:rsidR="00982408" w:rsidRPr="0031199F" w14:paraId="01025CBD" w14:textId="77777777" w:rsidTr="0031199F">
        <w:tc>
          <w:tcPr>
            <w:tcW w:w="1841" w:type="dxa"/>
            <w:shd w:val="clear" w:color="auto" w:fill="BFBFBF" w:themeFill="background1" w:themeFillShade="BF"/>
          </w:tcPr>
          <w:p w14:paraId="01025CB9"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Időszak</w:t>
            </w:r>
          </w:p>
        </w:tc>
        <w:tc>
          <w:tcPr>
            <w:tcW w:w="2456" w:type="dxa"/>
            <w:shd w:val="clear" w:color="auto" w:fill="BFBFBF" w:themeFill="background1" w:themeFillShade="BF"/>
          </w:tcPr>
          <w:p w14:paraId="01025CBA"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Vendéglátóhelyek száma</w:t>
            </w:r>
          </w:p>
        </w:tc>
        <w:tc>
          <w:tcPr>
            <w:tcW w:w="2456" w:type="dxa"/>
            <w:shd w:val="clear" w:color="auto" w:fill="BFBFBF" w:themeFill="background1" w:themeFillShade="BF"/>
          </w:tcPr>
          <w:p w14:paraId="01025CBB"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Italüzletek és zenés szórakozóhelyek száma</w:t>
            </w:r>
          </w:p>
        </w:tc>
        <w:tc>
          <w:tcPr>
            <w:tcW w:w="2456" w:type="dxa"/>
            <w:shd w:val="clear" w:color="auto" w:fill="BFBFBF" w:themeFill="background1" w:themeFillShade="BF"/>
          </w:tcPr>
          <w:p w14:paraId="01025CBC"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Éttermek, cukrászdák száma (db)</w:t>
            </w:r>
          </w:p>
        </w:tc>
      </w:tr>
      <w:tr w:rsidR="00982408" w:rsidRPr="0031199F" w14:paraId="01025CC2" w14:textId="77777777" w:rsidTr="0031199F">
        <w:trPr>
          <w:trHeight w:val="227"/>
        </w:trPr>
        <w:tc>
          <w:tcPr>
            <w:tcW w:w="1841" w:type="dxa"/>
          </w:tcPr>
          <w:p w14:paraId="01025CBE"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2002. év</w:t>
            </w:r>
          </w:p>
        </w:tc>
        <w:tc>
          <w:tcPr>
            <w:tcW w:w="2456" w:type="dxa"/>
          </w:tcPr>
          <w:p w14:paraId="01025CBF"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22</w:t>
            </w:r>
          </w:p>
        </w:tc>
        <w:tc>
          <w:tcPr>
            <w:tcW w:w="2456" w:type="dxa"/>
          </w:tcPr>
          <w:p w14:paraId="01025CC0"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7</w:t>
            </w:r>
          </w:p>
        </w:tc>
        <w:tc>
          <w:tcPr>
            <w:tcW w:w="2456" w:type="dxa"/>
          </w:tcPr>
          <w:p w14:paraId="01025CC1"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13</w:t>
            </w:r>
          </w:p>
        </w:tc>
      </w:tr>
      <w:tr w:rsidR="00982408" w:rsidRPr="0031199F" w14:paraId="01025CC7" w14:textId="77777777" w:rsidTr="0031199F">
        <w:tc>
          <w:tcPr>
            <w:tcW w:w="1841" w:type="dxa"/>
          </w:tcPr>
          <w:p w14:paraId="01025CC3"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2003. év</w:t>
            </w:r>
          </w:p>
        </w:tc>
        <w:tc>
          <w:tcPr>
            <w:tcW w:w="2456" w:type="dxa"/>
          </w:tcPr>
          <w:p w14:paraId="01025CC4"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23</w:t>
            </w:r>
          </w:p>
        </w:tc>
        <w:tc>
          <w:tcPr>
            <w:tcW w:w="2456" w:type="dxa"/>
          </w:tcPr>
          <w:p w14:paraId="01025CC5"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7</w:t>
            </w:r>
          </w:p>
        </w:tc>
        <w:tc>
          <w:tcPr>
            <w:tcW w:w="2456" w:type="dxa"/>
          </w:tcPr>
          <w:p w14:paraId="01025CC6"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13</w:t>
            </w:r>
          </w:p>
        </w:tc>
      </w:tr>
      <w:tr w:rsidR="00982408" w:rsidRPr="0031199F" w14:paraId="01025CCC" w14:textId="77777777" w:rsidTr="0031199F">
        <w:tc>
          <w:tcPr>
            <w:tcW w:w="1841" w:type="dxa"/>
          </w:tcPr>
          <w:p w14:paraId="01025CC8"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2004. év</w:t>
            </w:r>
          </w:p>
        </w:tc>
        <w:tc>
          <w:tcPr>
            <w:tcW w:w="2456" w:type="dxa"/>
          </w:tcPr>
          <w:p w14:paraId="01025CC9"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22</w:t>
            </w:r>
          </w:p>
        </w:tc>
        <w:tc>
          <w:tcPr>
            <w:tcW w:w="2456" w:type="dxa"/>
          </w:tcPr>
          <w:p w14:paraId="01025CCA"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7</w:t>
            </w:r>
          </w:p>
        </w:tc>
        <w:tc>
          <w:tcPr>
            <w:tcW w:w="2456" w:type="dxa"/>
          </w:tcPr>
          <w:p w14:paraId="01025CCB"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12</w:t>
            </w:r>
          </w:p>
        </w:tc>
      </w:tr>
      <w:tr w:rsidR="00982408" w:rsidRPr="0031199F" w14:paraId="01025CD1" w14:textId="77777777" w:rsidTr="0031199F">
        <w:tc>
          <w:tcPr>
            <w:tcW w:w="1841" w:type="dxa"/>
          </w:tcPr>
          <w:p w14:paraId="01025CCD"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2005. év</w:t>
            </w:r>
          </w:p>
        </w:tc>
        <w:tc>
          <w:tcPr>
            <w:tcW w:w="2456" w:type="dxa"/>
          </w:tcPr>
          <w:p w14:paraId="01025CCE"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24</w:t>
            </w:r>
          </w:p>
        </w:tc>
        <w:tc>
          <w:tcPr>
            <w:tcW w:w="2456" w:type="dxa"/>
          </w:tcPr>
          <w:p w14:paraId="01025CCF"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8</w:t>
            </w:r>
          </w:p>
        </w:tc>
        <w:tc>
          <w:tcPr>
            <w:tcW w:w="2456" w:type="dxa"/>
          </w:tcPr>
          <w:p w14:paraId="01025CD0"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13</w:t>
            </w:r>
          </w:p>
        </w:tc>
      </w:tr>
      <w:tr w:rsidR="00982408" w:rsidRPr="0031199F" w14:paraId="01025CD6" w14:textId="77777777" w:rsidTr="0031199F">
        <w:tc>
          <w:tcPr>
            <w:tcW w:w="1841" w:type="dxa"/>
          </w:tcPr>
          <w:p w14:paraId="01025CD2"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2006. év</w:t>
            </w:r>
          </w:p>
        </w:tc>
        <w:tc>
          <w:tcPr>
            <w:tcW w:w="2456" w:type="dxa"/>
          </w:tcPr>
          <w:p w14:paraId="01025CD3"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23</w:t>
            </w:r>
          </w:p>
        </w:tc>
        <w:tc>
          <w:tcPr>
            <w:tcW w:w="2456" w:type="dxa"/>
          </w:tcPr>
          <w:p w14:paraId="01025CD4"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7</w:t>
            </w:r>
          </w:p>
        </w:tc>
        <w:tc>
          <w:tcPr>
            <w:tcW w:w="2456" w:type="dxa"/>
          </w:tcPr>
          <w:p w14:paraId="01025CD5"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13</w:t>
            </w:r>
          </w:p>
        </w:tc>
      </w:tr>
      <w:tr w:rsidR="00982408" w:rsidRPr="0031199F" w14:paraId="01025CDB" w14:textId="77777777" w:rsidTr="0031199F">
        <w:tc>
          <w:tcPr>
            <w:tcW w:w="1841" w:type="dxa"/>
          </w:tcPr>
          <w:p w14:paraId="01025CD7"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2007. év</w:t>
            </w:r>
          </w:p>
        </w:tc>
        <w:tc>
          <w:tcPr>
            <w:tcW w:w="2456" w:type="dxa"/>
          </w:tcPr>
          <w:p w14:paraId="01025CD8"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23</w:t>
            </w:r>
          </w:p>
        </w:tc>
        <w:tc>
          <w:tcPr>
            <w:tcW w:w="2456" w:type="dxa"/>
          </w:tcPr>
          <w:p w14:paraId="01025CD9"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8</w:t>
            </w:r>
          </w:p>
        </w:tc>
        <w:tc>
          <w:tcPr>
            <w:tcW w:w="2456" w:type="dxa"/>
          </w:tcPr>
          <w:p w14:paraId="01025CDA"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12</w:t>
            </w:r>
          </w:p>
        </w:tc>
      </w:tr>
      <w:tr w:rsidR="00982408" w:rsidRPr="0031199F" w14:paraId="01025CE0" w14:textId="77777777" w:rsidTr="0031199F">
        <w:tc>
          <w:tcPr>
            <w:tcW w:w="1841" w:type="dxa"/>
          </w:tcPr>
          <w:p w14:paraId="01025CDC"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2008. év</w:t>
            </w:r>
          </w:p>
        </w:tc>
        <w:tc>
          <w:tcPr>
            <w:tcW w:w="2456" w:type="dxa"/>
          </w:tcPr>
          <w:p w14:paraId="01025CDD"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26</w:t>
            </w:r>
          </w:p>
        </w:tc>
        <w:tc>
          <w:tcPr>
            <w:tcW w:w="2456" w:type="dxa"/>
          </w:tcPr>
          <w:p w14:paraId="01025CDE"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7</w:t>
            </w:r>
          </w:p>
        </w:tc>
        <w:tc>
          <w:tcPr>
            <w:tcW w:w="2456" w:type="dxa"/>
          </w:tcPr>
          <w:p w14:paraId="01025CDF"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16</w:t>
            </w:r>
          </w:p>
        </w:tc>
      </w:tr>
      <w:tr w:rsidR="00982408" w:rsidRPr="0031199F" w14:paraId="01025CE5" w14:textId="77777777" w:rsidTr="0031199F">
        <w:tc>
          <w:tcPr>
            <w:tcW w:w="1841" w:type="dxa"/>
          </w:tcPr>
          <w:p w14:paraId="01025CE1"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2009. év</w:t>
            </w:r>
          </w:p>
        </w:tc>
        <w:tc>
          <w:tcPr>
            <w:tcW w:w="2456" w:type="dxa"/>
          </w:tcPr>
          <w:p w14:paraId="01025CE2"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26</w:t>
            </w:r>
          </w:p>
        </w:tc>
        <w:tc>
          <w:tcPr>
            <w:tcW w:w="2456" w:type="dxa"/>
          </w:tcPr>
          <w:p w14:paraId="01025CE3"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7</w:t>
            </w:r>
          </w:p>
        </w:tc>
        <w:tc>
          <w:tcPr>
            <w:tcW w:w="2456" w:type="dxa"/>
          </w:tcPr>
          <w:p w14:paraId="01025CE4"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16</w:t>
            </w:r>
          </w:p>
        </w:tc>
      </w:tr>
      <w:tr w:rsidR="00982408" w:rsidRPr="0031199F" w14:paraId="01025CEA" w14:textId="77777777" w:rsidTr="0031199F">
        <w:tc>
          <w:tcPr>
            <w:tcW w:w="1841" w:type="dxa"/>
          </w:tcPr>
          <w:p w14:paraId="01025CE6"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2010. év</w:t>
            </w:r>
          </w:p>
        </w:tc>
        <w:tc>
          <w:tcPr>
            <w:tcW w:w="2456" w:type="dxa"/>
          </w:tcPr>
          <w:p w14:paraId="01025CE7"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19</w:t>
            </w:r>
          </w:p>
        </w:tc>
        <w:tc>
          <w:tcPr>
            <w:tcW w:w="2456" w:type="dxa"/>
          </w:tcPr>
          <w:p w14:paraId="01025CE8"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7</w:t>
            </w:r>
          </w:p>
        </w:tc>
        <w:tc>
          <w:tcPr>
            <w:tcW w:w="2456" w:type="dxa"/>
          </w:tcPr>
          <w:p w14:paraId="01025CE9"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10</w:t>
            </w:r>
          </w:p>
        </w:tc>
      </w:tr>
      <w:tr w:rsidR="00982408" w:rsidRPr="0031199F" w14:paraId="01025CEF" w14:textId="77777777" w:rsidTr="0031199F">
        <w:tc>
          <w:tcPr>
            <w:tcW w:w="1841" w:type="dxa"/>
          </w:tcPr>
          <w:p w14:paraId="01025CEB"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2011. év</w:t>
            </w:r>
          </w:p>
        </w:tc>
        <w:tc>
          <w:tcPr>
            <w:tcW w:w="2456" w:type="dxa"/>
          </w:tcPr>
          <w:p w14:paraId="01025CEC"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20</w:t>
            </w:r>
          </w:p>
        </w:tc>
        <w:tc>
          <w:tcPr>
            <w:tcW w:w="2456" w:type="dxa"/>
          </w:tcPr>
          <w:p w14:paraId="01025CED"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7</w:t>
            </w:r>
          </w:p>
        </w:tc>
        <w:tc>
          <w:tcPr>
            <w:tcW w:w="2456" w:type="dxa"/>
          </w:tcPr>
          <w:p w14:paraId="01025CEE"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11</w:t>
            </w:r>
          </w:p>
        </w:tc>
      </w:tr>
      <w:tr w:rsidR="00982408" w:rsidRPr="0031199F" w14:paraId="01025CF4" w14:textId="77777777" w:rsidTr="0031199F">
        <w:tc>
          <w:tcPr>
            <w:tcW w:w="1841" w:type="dxa"/>
          </w:tcPr>
          <w:p w14:paraId="01025CF0"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2012. év</w:t>
            </w:r>
          </w:p>
        </w:tc>
        <w:tc>
          <w:tcPr>
            <w:tcW w:w="2456" w:type="dxa"/>
          </w:tcPr>
          <w:p w14:paraId="01025CF1"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18</w:t>
            </w:r>
          </w:p>
        </w:tc>
        <w:tc>
          <w:tcPr>
            <w:tcW w:w="2456" w:type="dxa"/>
          </w:tcPr>
          <w:p w14:paraId="01025CF2"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6</w:t>
            </w:r>
          </w:p>
        </w:tc>
        <w:tc>
          <w:tcPr>
            <w:tcW w:w="2456" w:type="dxa"/>
          </w:tcPr>
          <w:p w14:paraId="01025CF3"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10</w:t>
            </w:r>
          </w:p>
        </w:tc>
      </w:tr>
      <w:tr w:rsidR="00982408" w:rsidRPr="0031199F" w14:paraId="01025CF9" w14:textId="77777777" w:rsidTr="0031199F">
        <w:tc>
          <w:tcPr>
            <w:tcW w:w="1841" w:type="dxa"/>
          </w:tcPr>
          <w:p w14:paraId="01025CF5"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2013. év</w:t>
            </w:r>
          </w:p>
        </w:tc>
        <w:tc>
          <w:tcPr>
            <w:tcW w:w="2456" w:type="dxa"/>
          </w:tcPr>
          <w:p w14:paraId="01025CF6"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18</w:t>
            </w:r>
          </w:p>
        </w:tc>
        <w:tc>
          <w:tcPr>
            <w:tcW w:w="2456" w:type="dxa"/>
          </w:tcPr>
          <w:p w14:paraId="01025CF7"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6</w:t>
            </w:r>
          </w:p>
        </w:tc>
        <w:tc>
          <w:tcPr>
            <w:tcW w:w="2456" w:type="dxa"/>
          </w:tcPr>
          <w:p w14:paraId="01025CF8"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10</w:t>
            </w:r>
          </w:p>
        </w:tc>
      </w:tr>
      <w:tr w:rsidR="00982408" w:rsidRPr="0031199F" w14:paraId="01025CFE" w14:textId="77777777" w:rsidTr="0031199F">
        <w:tc>
          <w:tcPr>
            <w:tcW w:w="1841" w:type="dxa"/>
          </w:tcPr>
          <w:p w14:paraId="01025CFA" w14:textId="77777777" w:rsidR="00982408" w:rsidRPr="0031199F" w:rsidRDefault="00982408" w:rsidP="00982408">
            <w:pPr>
              <w:suppressAutoHyphens/>
              <w:spacing w:after="0"/>
              <w:rPr>
                <w:rFonts w:eastAsia="MS Mincho" w:cs="Arial"/>
                <w:b/>
                <w:bCs/>
                <w:color w:val="000000"/>
                <w:sz w:val="18"/>
                <w:szCs w:val="18"/>
                <w:lang w:eastAsia="ar-SA"/>
              </w:rPr>
            </w:pPr>
            <w:r w:rsidRPr="0031199F">
              <w:rPr>
                <w:rFonts w:eastAsia="MS Mincho" w:cs="Arial"/>
                <w:b/>
                <w:bCs/>
                <w:color w:val="000000"/>
                <w:sz w:val="18"/>
                <w:szCs w:val="18"/>
                <w:lang w:eastAsia="ar-SA"/>
              </w:rPr>
              <w:t>2014. év</w:t>
            </w:r>
          </w:p>
        </w:tc>
        <w:tc>
          <w:tcPr>
            <w:tcW w:w="2456" w:type="dxa"/>
          </w:tcPr>
          <w:p w14:paraId="01025CFB"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21</w:t>
            </w:r>
          </w:p>
        </w:tc>
        <w:tc>
          <w:tcPr>
            <w:tcW w:w="2456" w:type="dxa"/>
          </w:tcPr>
          <w:p w14:paraId="01025CFC"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6</w:t>
            </w:r>
          </w:p>
        </w:tc>
        <w:tc>
          <w:tcPr>
            <w:tcW w:w="2456" w:type="dxa"/>
          </w:tcPr>
          <w:p w14:paraId="01025CFD" w14:textId="77777777" w:rsidR="00982408" w:rsidRPr="0031199F" w:rsidRDefault="00982408" w:rsidP="00982408">
            <w:pPr>
              <w:suppressAutoHyphens/>
              <w:spacing w:after="0"/>
              <w:jc w:val="center"/>
              <w:rPr>
                <w:rFonts w:eastAsia="MS Mincho" w:cs="Arial"/>
                <w:b/>
                <w:bCs/>
                <w:color w:val="000000"/>
                <w:sz w:val="18"/>
                <w:szCs w:val="18"/>
                <w:lang w:eastAsia="ar-SA"/>
              </w:rPr>
            </w:pPr>
            <w:r w:rsidRPr="0031199F">
              <w:rPr>
                <w:rFonts w:eastAsia="MS Mincho" w:cs="Arial"/>
                <w:b/>
                <w:bCs/>
                <w:color w:val="000000"/>
                <w:sz w:val="18"/>
                <w:szCs w:val="18"/>
                <w:lang w:eastAsia="ar-SA"/>
              </w:rPr>
              <w:t>13</w:t>
            </w:r>
          </w:p>
        </w:tc>
      </w:tr>
    </w:tbl>
    <w:p w14:paraId="01025CFF" w14:textId="77777777" w:rsidR="00433C85" w:rsidRPr="0049660D" w:rsidRDefault="005010D5" w:rsidP="00FC3EF5">
      <w:pPr>
        <w:pStyle w:val="Cmsor1"/>
      </w:pPr>
      <w:bookmarkStart w:id="102" w:name="_Toc462238235"/>
      <w:r w:rsidRPr="0049660D">
        <w:t>5</w:t>
      </w:r>
      <w:r w:rsidR="00433C85" w:rsidRPr="0049660D">
        <w:t>.</w:t>
      </w:r>
      <w:bookmarkEnd w:id="33"/>
      <w:r w:rsidRPr="0049660D">
        <w:t xml:space="preserve"> Önkormányzat gazdálkodása, Településfejlesztés eszközei</w:t>
      </w:r>
      <w:bookmarkEnd w:id="102"/>
    </w:p>
    <w:p w14:paraId="01025D00" w14:textId="77777777" w:rsidR="008739D2" w:rsidRDefault="00714CD5" w:rsidP="00B0340D">
      <w:pPr>
        <w:spacing w:before="120"/>
        <w:rPr>
          <w:iCs/>
          <w:szCs w:val="20"/>
        </w:rPr>
      </w:pPr>
      <w:r w:rsidRPr="00295F30">
        <w:t>Bugyi</w:t>
      </w:r>
      <w:r w:rsidR="00A45C27" w:rsidRPr="00295F30">
        <w:t xml:space="preserve"> </w:t>
      </w:r>
      <w:r w:rsidR="00753361">
        <w:t>N</w:t>
      </w:r>
      <w:r w:rsidR="0005359D">
        <w:t>agy</w:t>
      </w:r>
      <w:r w:rsidR="00A45C27" w:rsidRPr="00295F30">
        <w:t>község önkormányzatának általános fejlesztési elképzelései</w:t>
      </w:r>
      <w:r w:rsidR="0052141E" w:rsidRPr="00295F30">
        <w:t xml:space="preserve"> a költségvetési lehetőségeivel összhangban, a helyi társadalmi, környezeti és gazdasági adottságok átfogó figyelembevételével az önkormányzat által nyújtandó feladatok biztosítását, színvonalának javítását szolgálják.</w:t>
      </w:r>
      <w:r w:rsidR="00F219CD" w:rsidRPr="00295F30">
        <w:t xml:space="preserve"> </w:t>
      </w:r>
      <w:r w:rsidR="00D7285D" w:rsidRPr="00295F30">
        <w:rPr>
          <w:iCs/>
          <w:szCs w:val="20"/>
        </w:rPr>
        <w:t xml:space="preserve">A megfelelő adópolitika mellett </w:t>
      </w:r>
      <w:r w:rsidR="00753361">
        <w:rPr>
          <w:iCs/>
          <w:szCs w:val="20"/>
        </w:rPr>
        <w:t>Bugyi Nagyközség</w:t>
      </w:r>
      <w:r w:rsidR="00D7285D" w:rsidRPr="00295F30">
        <w:rPr>
          <w:iCs/>
          <w:szCs w:val="20"/>
        </w:rPr>
        <w:t xml:space="preserve"> önkormányzata ésszerű ingatlangazdálkodással képes a </w:t>
      </w:r>
      <w:r w:rsidR="0052141E" w:rsidRPr="00295F30">
        <w:rPr>
          <w:iCs/>
          <w:szCs w:val="20"/>
        </w:rPr>
        <w:t>falu</w:t>
      </w:r>
      <w:r w:rsidR="00D7285D" w:rsidRPr="00295F30">
        <w:rPr>
          <w:iCs/>
          <w:szCs w:val="20"/>
        </w:rPr>
        <w:t xml:space="preserve"> pénzügyi stabilitását fenntartani. </w:t>
      </w:r>
    </w:p>
    <w:p w14:paraId="01025D01" w14:textId="77777777" w:rsidR="00E52E2D" w:rsidRPr="00295F30" w:rsidRDefault="00E52E2D" w:rsidP="00E52E2D">
      <w:pPr>
        <w:pStyle w:val="Trebuchet"/>
        <w:jc w:val="right"/>
        <w:rPr>
          <w:iCs/>
          <w:szCs w:val="20"/>
        </w:rPr>
      </w:pPr>
      <w:r>
        <w:rPr>
          <w:i/>
          <w:iCs/>
          <w:szCs w:val="20"/>
        </w:rPr>
        <w:t>(</w:t>
      </w:r>
      <w:r w:rsidRPr="00295F30">
        <w:rPr>
          <w:i/>
          <w:iCs/>
          <w:szCs w:val="20"/>
        </w:rPr>
        <w:t>Az önkormányzat ingatlanvagyonának bemutatását ld. a 9.3. fejezetben.</w:t>
      </w:r>
      <w:r>
        <w:rPr>
          <w:i/>
          <w:iCs/>
          <w:szCs w:val="20"/>
        </w:rPr>
        <w:t>)</w:t>
      </w:r>
    </w:p>
    <w:p w14:paraId="01025D02" w14:textId="77777777" w:rsidR="00E52E2D" w:rsidRPr="005C1ABD" w:rsidRDefault="00E52E2D" w:rsidP="00E52E2D">
      <w:pPr>
        <w:rPr>
          <w:szCs w:val="20"/>
        </w:rPr>
      </w:pPr>
      <w:r w:rsidRPr="005C1ABD">
        <w:rPr>
          <w:szCs w:val="20"/>
        </w:rPr>
        <w:t>Az Önkormányzat a meghirdetett regionális- és szakági operatív programok támogatásait illetve más térségi és egyéb pályázatokat tudatosan használta ki az utóbbi években</w:t>
      </w:r>
      <w:r>
        <w:rPr>
          <w:szCs w:val="20"/>
        </w:rPr>
        <w:t xml:space="preserve">. </w:t>
      </w:r>
      <w:r w:rsidRPr="005C1ABD">
        <w:rPr>
          <w:szCs w:val="20"/>
        </w:rPr>
        <w:t xml:space="preserve">A korábbi időszakok fejlesztéseinek </w:t>
      </w:r>
      <w:r>
        <w:rPr>
          <w:szCs w:val="20"/>
        </w:rPr>
        <w:t>egyik</w:t>
      </w:r>
      <w:r w:rsidRPr="005C1ABD">
        <w:rPr>
          <w:szCs w:val="20"/>
        </w:rPr>
        <w:t xml:space="preserve"> nagy célterületeként az infrastrukturális jellegű beruházások tekinthetők: a közszolgáltatások minőségének, települési infrastruktúra elérhetőségének, kiépítettségének, minőségének javítását. Mindezek mellett meghatározóak voltak a lakókörnyezet kulturáltságának növeléséről szóló pályázatok.</w:t>
      </w:r>
      <w:r>
        <w:rPr>
          <w:szCs w:val="20"/>
        </w:rPr>
        <w:t xml:space="preserve"> </w:t>
      </w:r>
      <w:r w:rsidRPr="005C1ABD">
        <w:rPr>
          <w:szCs w:val="20"/>
        </w:rPr>
        <w:t xml:space="preserve">Az Önkormányzatot a takarékos gazdálkodás jellemezte, megőrizte a likviditását, amit az is jelez, hogy összességében a megítélt támogatások a teljes beruházás nagy részét kitette. A település a korábbi időszakban számos fejlesztési forrástól azonban elesett, mivel a kiírt pályázatok </w:t>
      </w:r>
      <w:r>
        <w:rPr>
          <w:szCs w:val="20"/>
        </w:rPr>
        <w:t>egy</w:t>
      </w:r>
      <w:r w:rsidRPr="005C1ABD">
        <w:rPr>
          <w:szCs w:val="20"/>
        </w:rPr>
        <w:t xml:space="preserve"> része </w:t>
      </w:r>
      <w:r>
        <w:rPr>
          <w:szCs w:val="20"/>
        </w:rPr>
        <w:t xml:space="preserve">nem került kiírásra a Közép-magyarországi régióban. </w:t>
      </w:r>
    </w:p>
    <w:p w14:paraId="01025D03" w14:textId="77777777" w:rsidR="000B6EA3" w:rsidRPr="000B6EA3" w:rsidRDefault="000B6EA3" w:rsidP="000B6EA3">
      <w:r w:rsidRPr="000B6EA3">
        <w:t>A településen az elmúlt 5 évben az alábbi fejlesztéseket valósította meg az Önkormányzat:</w:t>
      </w:r>
    </w:p>
    <w:p w14:paraId="01025D04" w14:textId="77777777" w:rsidR="000B6EA3" w:rsidRPr="000B6EA3" w:rsidRDefault="000B6EA3" w:rsidP="0031199F">
      <w:pPr>
        <w:pStyle w:val="Listaszerbekezds"/>
        <w:numPr>
          <w:ilvl w:val="0"/>
          <w:numId w:val="21"/>
        </w:numPr>
        <w:rPr>
          <w:rFonts w:ascii="Trebuchet MS" w:hAnsi="Trebuchet MS"/>
          <w:sz w:val="20"/>
          <w:szCs w:val="20"/>
        </w:rPr>
      </w:pPr>
      <w:r>
        <w:rPr>
          <w:rFonts w:ascii="Trebuchet MS" w:hAnsi="Trebuchet MS"/>
          <w:sz w:val="20"/>
          <w:szCs w:val="20"/>
        </w:rPr>
        <w:t>Pályázatok 2010.</w:t>
      </w:r>
    </w:p>
    <w:p w14:paraId="01025D05" w14:textId="77777777" w:rsidR="000B6EA3" w:rsidRPr="000B6EA3" w:rsidRDefault="000B6EA3" w:rsidP="0031199F">
      <w:pPr>
        <w:pStyle w:val="Listaszerbekezds"/>
        <w:numPr>
          <w:ilvl w:val="1"/>
          <w:numId w:val="21"/>
        </w:numPr>
        <w:rPr>
          <w:rFonts w:ascii="Trebuchet MS" w:hAnsi="Trebuchet MS"/>
          <w:sz w:val="20"/>
          <w:szCs w:val="20"/>
        </w:rPr>
      </w:pPr>
      <w:r w:rsidRPr="000B6EA3">
        <w:rPr>
          <w:rFonts w:ascii="Trebuchet MS" w:hAnsi="Trebuchet MS"/>
          <w:sz w:val="20"/>
          <w:szCs w:val="20"/>
        </w:rPr>
        <w:t>Települési Önkormányzati belterületi közutak felújítása, korszerűsítése</w:t>
      </w:r>
    </w:p>
    <w:p w14:paraId="01025D06" w14:textId="77777777" w:rsidR="000B6EA3" w:rsidRPr="000B6EA3" w:rsidRDefault="000B6EA3" w:rsidP="0031199F">
      <w:pPr>
        <w:pStyle w:val="Listaszerbekezds"/>
        <w:numPr>
          <w:ilvl w:val="1"/>
          <w:numId w:val="21"/>
        </w:numPr>
        <w:rPr>
          <w:rFonts w:ascii="Trebuchet MS" w:hAnsi="Trebuchet MS"/>
          <w:sz w:val="20"/>
          <w:szCs w:val="20"/>
        </w:rPr>
      </w:pPr>
      <w:r w:rsidRPr="000B6EA3">
        <w:rPr>
          <w:rFonts w:ascii="Trebuchet MS" w:hAnsi="Trebuchet MS"/>
          <w:sz w:val="20"/>
          <w:szCs w:val="20"/>
        </w:rPr>
        <w:t>Játszótér létesítése</w:t>
      </w:r>
    </w:p>
    <w:p w14:paraId="01025D07" w14:textId="77777777" w:rsidR="000B6EA3" w:rsidRPr="000B6EA3" w:rsidRDefault="000B6EA3" w:rsidP="0031199F">
      <w:pPr>
        <w:pStyle w:val="Listaszerbekezds"/>
        <w:numPr>
          <w:ilvl w:val="1"/>
          <w:numId w:val="21"/>
        </w:numPr>
        <w:rPr>
          <w:rFonts w:ascii="Trebuchet MS" w:hAnsi="Trebuchet MS"/>
          <w:sz w:val="20"/>
          <w:szCs w:val="20"/>
        </w:rPr>
      </w:pPr>
      <w:r w:rsidRPr="000B6EA3">
        <w:rPr>
          <w:rFonts w:ascii="Trebuchet MS" w:hAnsi="Trebuchet MS"/>
          <w:sz w:val="20"/>
          <w:szCs w:val="20"/>
        </w:rPr>
        <w:t xml:space="preserve">Beleznay Kúria meglévő épületének korszerűsítése </w:t>
      </w:r>
    </w:p>
    <w:p w14:paraId="01025D08" w14:textId="77777777" w:rsidR="000B6EA3" w:rsidRPr="000B6EA3" w:rsidRDefault="000B6EA3" w:rsidP="0031199F">
      <w:pPr>
        <w:pStyle w:val="Listaszerbekezds"/>
        <w:numPr>
          <w:ilvl w:val="1"/>
          <w:numId w:val="21"/>
        </w:numPr>
        <w:rPr>
          <w:rFonts w:ascii="Trebuchet MS" w:hAnsi="Trebuchet MS"/>
          <w:sz w:val="20"/>
          <w:szCs w:val="20"/>
        </w:rPr>
      </w:pPr>
      <w:r w:rsidRPr="000B6EA3">
        <w:rPr>
          <w:rFonts w:ascii="Trebuchet MS" w:hAnsi="Trebuchet MS"/>
          <w:sz w:val="20"/>
          <w:szCs w:val="20"/>
        </w:rPr>
        <w:t>Kerékpárút építés (Teleki út és Kossuth Lajos u.)</w:t>
      </w:r>
    </w:p>
    <w:p w14:paraId="01025D09" w14:textId="77777777" w:rsidR="000B6EA3" w:rsidRPr="000B6EA3" w:rsidRDefault="000B6EA3" w:rsidP="0031199F">
      <w:pPr>
        <w:pStyle w:val="Listaszerbekezds"/>
        <w:numPr>
          <w:ilvl w:val="1"/>
          <w:numId w:val="21"/>
        </w:numPr>
        <w:rPr>
          <w:rFonts w:ascii="Trebuchet MS" w:hAnsi="Trebuchet MS"/>
          <w:sz w:val="20"/>
          <w:szCs w:val="20"/>
        </w:rPr>
      </w:pPr>
      <w:r w:rsidRPr="000B6EA3">
        <w:rPr>
          <w:rFonts w:ascii="Trebuchet MS" w:hAnsi="Trebuchet MS"/>
          <w:sz w:val="20"/>
          <w:szCs w:val="20"/>
        </w:rPr>
        <w:t>Arany J. u</w:t>
      </w:r>
      <w:r w:rsidR="0005359D">
        <w:rPr>
          <w:rFonts w:ascii="Trebuchet MS" w:hAnsi="Trebuchet MS"/>
          <w:sz w:val="20"/>
          <w:szCs w:val="20"/>
        </w:rPr>
        <w:t>tcai</w:t>
      </w:r>
      <w:r w:rsidRPr="000B6EA3">
        <w:rPr>
          <w:rFonts w:ascii="Trebuchet MS" w:hAnsi="Trebuchet MS"/>
          <w:sz w:val="20"/>
          <w:szCs w:val="20"/>
        </w:rPr>
        <w:t xml:space="preserve"> szilárd útburkolat felújítása</w:t>
      </w:r>
    </w:p>
    <w:p w14:paraId="01025D0A" w14:textId="77777777" w:rsidR="000B6EA3" w:rsidRPr="000B6EA3" w:rsidRDefault="000B6EA3" w:rsidP="0031199F">
      <w:pPr>
        <w:pStyle w:val="Listaszerbekezds"/>
        <w:numPr>
          <w:ilvl w:val="1"/>
          <w:numId w:val="21"/>
        </w:numPr>
        <w:rPr>
          <w:rFonts w:ascii="Trebuchet MS" w:hAnsi="Trebuchet MS"/>
          <w:sz w:val="20"/>
          <w:szCs w:val="20"/>
        </w:rPr>
      </w:pPr>
      <w:r w:rsidRPr="000B6EA3">
        <w:rPr>
          <w:rFonts w:ascii="Trebuchet MS" w:hAnsi="Trebuchet MS"/>
          <w:sz w:val="20"/>
          <w:szCs w:val="20"/>
        </w:rPr>
        <w:t xml:space="preserve">Ivóvízminőség-javítása </w:t>
      </w:r>
    </w:p>
    <w:p w14:paraId="01025D0B" w14:textId="77777777" w:rsidR="000B6EA3" w:rsidRPr="000B6EA3" w:rsidRDefault="000B6EA3" w:rsidP="0031199F">
      <w:pPr>
        <w:pStyle w:val="Listaszerbekezds"/>
        <w:numPr>
          <w:ilvl w:val="1"/>
          <w:numId w:val="21"/>
        </w:numPr>
        <w:rPr>
          <w:rFonts w:ascii="Trebuchet MS" w:hAnsi="Trebuchet MS"/>
          <w:sz w:val="20"/>
          <w:szCs w:val="20"/>
        </w:rPr>
      </w:pPr>
      <w:r w:rsidRPr="000B6EA3">
        <w:rPr>
          <w:rFonts w:ascii="Trebuchet MS" w:hAnsi="Trebuchet MS"/>
          <w:sz w:val="20"/>
          <w:szCs w:val="20"/>
        </w:rPr>
        <w:t xml:space="preserve">Gyermekjóléti és Családsegítő Szolgálat épületének (Abay Ház) felújítása </w:t>
      </w:r>
    </w:p>
    <w:p w14:paraId="01025D0C" w14:textId="77777777" w:rsidR="000B6EA3" w:rsidRDefault="000B6EA3" w:rsidP="0031199F">
      <w:pPr>
        <w:pStyle w:val="Listaszerbekezds"/>
        <w:numPr>
          <w:ilvl w:val="0"/>
          <w:numId w:val="21"/>
        </w:numPr>
        <w:rPr>
          <w:rFonts w:ascii="Trebuchet MS" w:hAnsi="Trebuchet MS"/>
          <w:sz w:val="20"/>
          <w:szCs w:val="20"/>
        </w:rPr>
      </w:pPr>
      <w:r>
        <w:rPr>
          <w:rFonts w:ascii="Trebuchet MS" w:hAnsi="Trebuchet MS"/>
          <w:sz w:val="20"/>
          <w:szCs w:val="20"/>
        </w:rPr>
        <w:t xml:space="preserve">Pályázatok </w:t>
      </w:r>
      <w:r w:rsidRPr="000B6EA3">
        <w:rPr>
          <w:rFonts w:ascii="Trebuchet MS" w:hAnsi="Trebuchet MS"/>
          <w:sz w:val="20"/>
          <w:szCs w:val="20"/>
        </w:rPr>
        <w:t>2011</w:t>
      </w:r>
      <w:r>
        <w:rPr>
          <w:rFonts w:ascii="Trebuchet MS" w:hAnsi="Trebuchet MS"/>
          <w:sz w:val="20"/>
          <w:szCs w:val="20"/>
        </w:rPr>
        <w:t>.</w:t>
      </w:r>
    </w:p>
    <w:p w14:paraId="01025D0D" w14:textId="77777777" w:rsidR="000B6EA3" w:rsidRPr="000B6EA3" w:rsidRDefault="000B6EA3" w:rsidP="0031199F">
      <w:pPr>
        <w:pStyle w:val="Listaszerbekezds"/>
        <w:numPr>
          <w:ilvl w:val="1"/>
          <w:numId w:val="21"/>
        </w:numPr>
        <w:rPr>
          <w:rFonts w:ascii="Trebuchet MS" w:hAnsi="Trebuchet MS"/>
          <w:sz w:val="20"/>
          <w:szCs w:val="20"/>
        </w:rPr>
      </w:pPr>
      <w:r w:rsidRPr="000B6EA3">
        <w:rPr>
          <w:rFonts w:ascii="Trebuchet MS" w:hAnsi="Trebuchet MS"/>
          <w:sz w:val="20"/>
          <w:szCs w:val="20"/>
        </w:rPr>
        <w:t>Polgármesteri Hivatal akadálymentesítése</w:t>
      </w:r>
    </w:p>
    <w:p w14:paraId="01025D0E" w14:textId="77777777" w:rsidR="000B6EA3" w:rsidRPr="000B6EA3" w:rsidRDefault="000B6EA3" w:rsidP="0031199F">
      <w:pPr>
        <w:pStyle w:val="Listaszerbekezds"/>
        <w:numPr>
          <w:ilvl w:val="1"/>
          <w:numId w:val="21"/>
        </w:numPr>
        <w:rPr>
          <w:rFonts w:ascii="Trebuchet MS" w:hAnsi="Trebuchet MS"/>
          <w:sz w:val="20"/>
          <w:szCs w:val="20"/>
        </w:rPr>
      </w:pPr>
      <w:r w:rsidRPr="000B6EA3">
        <w:rPr>
          <w:rFonts w:ascii="Trebuchet MS" w:hAnsi="Trebuchet MS"/>
          <w:sz w:val="20"/>
          <w:szCs w:val="20"/>
        </w:rPr>
        <w:t xml:space="preserve">Beleznay Kúria meglévő épületének korszerűsítése </w:t>
      </w:r>
    </w:p>
    <w:p w14:paraId="01025D0F" w14:textId="77777777" w:rsidR="000B6EA3" w:rsidRPr="000B6EA3" w:rsidRDefault="000B6EA3" w:rsidP="0031199F">
      <w:pPr>
        <w:pStyle w:val="Listaszerbekezds"/>
        <w:numPr>
          <w:ilvl w:val="0"/>
          <w:numId w:val="21"/>
        </w:numPr>
        <w:rPr>
          <w:rFonts w:ascii="Trebuchet MS" w:hAnsi="Trebuchet MS"/>
          <w:sz w:val="20"/>
          <w:szCs w:val="20"/>
        </w:rPr>
      </w:pPr>
      <w:r>
        <w:rPr>
          <w:rFonts w:ascii="Trebuchet MS" w:hAnsi="Trebuchet MS"/>
          <w:sz w:val="20"/>
          <w:szCs w:val="20"/>
        </w:rPr>
        <w:t>Pályázatok 2012.</w:t>
      </w:r>
    </w:p>
    <w:p w14:paraId="01025D10" w14:textId="77777777" w:rsidR="000B6EA3" w:rsidRPr="000B6EA3" w:rsidRDefault="000B6EA3" w:rsidP="0031199F">
      <w:pPr>
        <w:pStyle w:val="Listaszerbekezds"/>
        <w:numPr>
          <w:ilvl w:val="1"/>
          <w:numId w:val="21"/>
        </w:numPr>
        <w:rPr>
          <w:rFonts w:ascii="Trebuchet MS" w:hAnsi="Trebuchet MS"/>
          <w:sz w:val="20"/>
          <w:szCs w:val="20"/>
        </w:rPr>
      </w:pPr>
      <w:r w:rsidRPr="000B6EA3">
        <w:rPr>
          <w:rFonts w:ascii="Trebuchet MS" w:hAnsi="Trebuchet MS"/>
          <w:sz w:val="20"/>
          <w:szCs w:val="20"/>
        </w:rPr>
        <w:t xml:space="preserve">Tornacsarnok felújítása </w:t>
      </w:r>
    </w:p>
    <w:p w14:paraId="01025D11" w14:textId="77777777" w:rsidR="000B6EA3" w:rsidRPr="000B6EA3" w:rsidRDefault="000B6EA3" w:rsidP="0031199F">
      <w:pPr>
        <w:pStyle w:val="Listaszerbekezds"/>
        <w:numPr>
          <w:ilvl w:val="1"/>
          <w:numId w:val="21"/>
        </w:numPr>
        <w:rPr>
          <w:rFonts w:ascii="Trebuchet MS" w:hAnsi="Trebuchet MS"/>
          <w:sz w:val="20"/>
          <w:szCs w:val="20"/>
        </w:rPr>
      </w:pPr>
      <w:r w:rsidRPr="000B6EA3">
        <w:rPr>
          <w:rFonts w:ascii="Trebuchet MS" w:hAnsi="Trebuchet MS"/>
          <w:sz w:val="20"/>
          <w:szCs w:val="20"/>
        </w:rPr>
        <w:t>Vízbázisvédelmi projekten keresztül – figyelő kutak kiépítése</w:t>
      </w:r>
    </w:p>
    <w:p w14:paraId="01025D12" w14:textId="77777777" w:rsidR="000B6EA3" w:rsidRPr="000B6EA3" w:rsidRDefault="000B6EA3" w:rsidP="0031199F">
      <w:pPr>
        <w:pStyle w:val="Listaszerbekezds"/>
        <w:numPr>
          <w:ilvl w:val="0"/>
          <w:numId w:val="21"/>
        </w:numPr>
        <w:rPr>
          <w:rFonts w:ascii="Trebuchet MS" w:hAnsi="Trebuchet MS"/>
          <w:sz w:val="20"/>
          <w:szCs w:val="20"/>
        </w:rPr>
      </w:pPr>
      <w:r>
        <w:rPr>
          <w:rFonts w:ascii="Trebuchet MS" w:hAnsi="Trebuchet MS"/>
          <w:sz w:val="20"/>
          <w:szCs w:val="20"/>
        </w:rPr>
        <w:t xml:space="preserve">Pályázatok </w:t>
      </w:r>
      <w:r w:rsidRPr="000B6EA3">
        <w:rPr>
          <w:rFonts w:ascii="Trebuchet MS" w:hAnsi="Trebuchet MS"/>
          <w:sz w:val="20"/>
          <w:szCs w:val="20"/>
        </w:rPr>
        <w:t>2013. – nem valósultak meg pályázatok</w:t>
      </w:r>
    </w:p>
    <w:p w14:paraId="01025D13" w14:textId="77777777" w:rsidR="000B6EA3" w:rsidRDefault="000B6EA3" w:rsidP="00B0340D">
      <w:pPr>
        <w:spacing w:before="120"/>
      </w:pPr>
      <w:r>
        <w:t xml:space="preserve">Bugyi Nagyközség Önkormányzata előkészítésével és anyagi támogatásával – </w:t>
      </w:r>
      <w:r w:rsidRPr="000B6EA3">
        <w:t>de helyi civil szervezetek által történő benyújtással</w:t>
      </w:r>
      <w:r>
        <w:t xml:space="preserve"> - megvalósuló pályázatok kivitelezésében a Hivatal munkatársai is részt vettek:</w:t>
      </w:r>
    </w:p>
    <w:p w14:paraId="01025D14" w14:textId="77777777" w:rsidR="000B6EA3" w:rsidRPr="000B6EA3" w:rsidRDefault="000B6EA3" w:rsidP="0031199F">
      <w:pPr>
        <w:pStyle w:val="Listaszerbekezds"/>
        <w:numPr>
          <w:ilvl w:val="0"/>
          <w:numId w:val="21"/>
        </w:numPr>
        <w:rPr>
          <w:rFonts w:ascii="Trebuchet MS" w:hAnsi="Trebuchet MS"/>
          <w:sz w:val="20"/>
          <w:szCs w:val="20"/>
        </w:rPr>
      </w:pPr>
      <w:r w:rsidRPr="000B6EA3">
        <w:rPr>
          <w:rFonts w:ascii="Trebuchet MS" w:hAnsi="Trebuchet MS"/>
          <w:sz w:val="20"/>
          <w:szCs w:val="20"/>
        </w:rPr>
        <w:t>A pályázatok még 2013. végén részesültek támogatásban, így a megvalósítás a 2014-es évre húzódott át</w:t>
      </w:r>
      <w:r>
        <w:rPr>
          <w:rFonts w:ascii="Trebuchet MS" w:hAnsi="Trebuchet MS"/>
          <w:sz w:val="20"/>
          <w:szCs w:val="20"/>
        </w:rPr>
        <w:t xml:space="preserve"> (pályázó civil szervezet megnevezésével)</w:t>
      </w:r>
      <w:r w:rsidRPr="000B6EA3">
        <w:rPr>
          <w:rFonts w:ascii="Trebuchet MS" w:hAnsi="Trebuchet MS"/>
          <w:sz w:val="20"/>
          <w:szCs w:val="20"/>
        </w:rPr>
        <w:t>:</w:t>
      </w:r>
    </w:p>
    <w:tbl>
      <w:tblPr>
        <w:tblW w:w="9039" w:type="dxa"/>
        <w:tblLook w:val="01E0" w:firstRow="1" w:lastRow="1" w:firstColumn="1" w:lastColumn="1" w:noHBand="0" w:noVBand="0"/>
      </w:tblPr>
      <w:tblGrid>
        <w:gridCol w:w="6150"/>
        <w:gridCol w:w="2889"/>
      </w:tblGrid>
      <w:tr w:rsidR="000B6EA3" w:rsidRPr="00260160" w14:paraId="01025D17" w14:textId="77777777" w:rsidTr="000B6EA3">
        <w:tc>
          <w:tcPr>
            <w:tcW w:w="6150" w:type="dxa"/>
          </w:tcPr>
          <w:p w14:paraId="01025D15" w14:textId="77777777" w:rsidR="000B6EA3" w:rsidRPr="000B6EA3" w:rsidRDefault="000B6EA3" w:rsidP="0031199F">
            <w:pPr>
              <w:pStyle w:val="Listaszerbekezds"/>
              <w:numPr>
                <w:ilvl w:val="1"/>
                <w:numId w:val="21"/>
              </w:numPr>
              <w:spacing w:after="0"/>
              <w:contextualSpacing w:val="0"/>
              <w:jc w:val="left"/>
              <w:rPr>
                <w:rFonts w:ascii="Trebuchet MS" w:hAnsi="Trebuchet MS"/>
                <w:sz w:val="20"/>
                <w:szCs w:val="20"/>
              </w:rPr>
            </w:pPr>
            <w:r w:rsidRPr="000B6EA3">
              <w:rPr>
                <w:rFonts w:ascii="Trebuchet MS" w:hAnsi="Trebuchet MS"/>
                <w:sz w:val="20"/>
                <w:szCs w:val="20"/>
              </w:rPr>
              <w:t xml:space="preserve">Görpálya építése a </w:t>
            </w:r>
            <w:r w:rsidR="00753361">
              <w:rPr>
                <w:rFonts w:ascii="Trebuchet MS" w:hAnsi="Trebuchet MS"/>
                <w:sz w:val="20"/>
                <w:szCs w:val="20"/>
              </w:rPr>
              <w:t>Bugyi Nagyközség</w:t>
            </w:r>
            <w:r w:rsidRPr="000B6EA3">
              <w:rPr>
                <w:rFonts w:ascii="Trebuchet MS" w:hAnsi="Trebuchet MS"/>
                <w:sz w:val="20"/>
                <w:szCs w:val="20"/>
              </w:rPr>
              <w:t>, Sport utcában található sportpálya (5/56 hrsz) területén.</w:t>
            </w:r>
          </w:p>
        </w:tc>
        <w:tc>
          <w:tcPr>
            <w:tcW w:w="2889" w:type="dxa"/>
          </w:tcPr>
          <w:p w14:paraId="01025D16" w14:textId="77777777" w:rsidR="000B6EA3" w:rsidRPr="00260160" w:rsidRDefault="000B6EA3" w:rsidP="000B6EA3">
            <w:pPr>
              <w:tabs>
                <w:tab w:val="left" w:pos="-720"/>
                <w:tab w:val="right" w:pos="-540"/>
              </w:tabs>
              <w:spacing w:after="0" w:line="360" w:lineRule="auto"/>
            </w:pPr>
            <w:r w:rsidRPr="00260160">
              <w:t xml:space="preserve"> Bugyi Sportegyesület</w:t>
            </w:r>
          </w:p>
        </w:tc>
      </w:tr>
      <w:tr w:rsidR="000B6EA3" w:rsidRPr="00260160" w14:paraId="01025D1A" w14:textId="77777777" w:rsidTr="000B6EA3">
        <w:tc>
          <w:tcPr>
            <w:tcW w:w="6150" w:type="dxa"/>
          </w:tcPr>
          <w:p w14:paraId="01025D18" w14:textId="77777777" w:rsidR="000B6EA3" w:rsidRPr="000B6EA3" w:rsidRDefault="000B6EA3" w:rsidP="0031199F">
            <w:pPr>
              <w:pStyle w:val="Listaszerbekezds"/>
              <w:numPr>
                <w:ilvl w:val="1"/>
                <w:numId w:val="21"/>
              </w:numPr>
              <w:spacing w:after="0" w:line="240" w:lineRule="auto"/>
              <w:contextualSpacing w:val="0"/>
              <w:jc w:val="left"/>
              <w:rPr>
                <w:rFonts w:ascii="Trebuchet MS" w:hAnsi="Trebuchet MS"/>
                <w:sz w:val="20"/>
                <w:szCs w:val="20"/>
              </w:rPr>
            </w:pPr>
            <w:r w:rsidRPr="000B6EA3">
              <w:rPr>
                <w:rFonts w:ascii="Trebuchet MS" w:hAnsi="Trebuchet MS"/>
                <w:sz w:val="20"/>
                <w:szCs w:val="20"/>
              </w:rPr>
              <w:t xml:space="preserve">Játszótér bővítése </w:t>
            </w:r>
            <w:r w:rsidR="00753361">
              <w:rPr>
                <w:rFonts w:ascii="Trebuchet MS" w:hAnsi="Trebuchet MS"/>
                <w:sz w:val="20"/>
                <w:szCs w:val="20"/>
              </w:rPr>
              <w:t>Bugyi Nagyközség</w:t>
            </w:r>
            <w:r w:rsidRPr="000B6EA3">
              <w:rPr>
                <w:rFonts w:ascii="Trebuchet MS" w:hAnsi="Trebuchet MS"/>
                <w:sz w:val="20"/>
                <w:szCs w:val="20"/>
              </w:rPr>
              <w:t xml:space="preserve"> Ürbőpusztán és Felsőványon</w:t>
            </w:r>
          </w:p>
        </w:tc>
        <w:tc>
          <w:tcPr>
            <w:tcW w:w="2889" w:type="dxa"/>
          </w:tcPr>
          <w:p w14:paraId="01025D19" w14:textId="77777777" w:rsidR="000B6EA3" w:rsidRPr="00260160" w:rsidRDefault="000B6EA3" w:rsidP="000B6EA3">
            <w:pPr>
              <w:tabs>
                <w:tab w:val="left" w:pos="-720"/>
                <w:tab w:val="right" w:pos="-540"/>
              </w:tabs>
              <w:spacing w:after="0"/>
            </w:pPr>
            <w:r w:rsidRPr="00260160">
              <w:t>Bugyi Nagyközségért Közalapítvány</w:t>
            </w:r>
          </w:p>
        </w:tc>
      </w:tr>
    </w:tbl>
    <w:p w14:paraId="01025D1B" w14:textId="77777777" w:rsidR="000B6EA3" w:rsidRDefault="000B6EA3" w:rsidP="0031199F">
      <w:pPr>
        <w:pStyle w:val="Listaszerbekezds"/>
        <w:numPr>
          <w:ilvl w:val="0"/>
          <w:numId w:val="21"/>
        </w:numPr>
        <w:rPr>
          <w:rFonts w:ascii="Trebuchet MS" w:hAnsi="Trebuchet MS"/>
          <w:sz w:val="20"/>
          <w:szCs w:val="20"/>
        </w:rPr>
      </w:pPr>
      <w:r w:rsidRPr="000B6EA3">
        <w:rPr>
          <w:rFonts w:ascii="Trebuchet MS" w:hAnsi="Trebuchet MS"/>
          <w:sz w:val="20"/>
          <w:szCs w:val="20"/>
        </w:rPr>
        <w:t>2014. évben nyert és megvalósított pályázat:</w:t>
      </w:r>
    </w:p>
    <w:tbl>
      <w:tblPr>
        <w:tblW w:w="9039" w:type="dxa"/>
        <w:tblLook w:val="01E0" w:firstRow="1" w:lastRow="1" w:firstColumn="1" w:lastColumn="1" w:noHBand="0" w:noVBand="0"/>
      </w:tblPr>
      <w:tblGrid>
        <w:gridCol w:w="6150"/>
        <w:gridCol w:w="2889"/>
      </w:tblGrid>
      <w:tr w:rsidR="000B6EA3" w:rsidRPr="00260160" w14:paraId="01025D1E" w14:textId="77777777" w:rsidTr="000B6EA3">
        <w:tc>
          <w:tcPr>
            <w:tcW w:w="6150" w:type="dxa"/>
          </w:tcPr>
          <w:p w14:paraId="01025D1C" w14:textId="77777777" w:rsidR="000B6EA3" w:rsidRPr="000B6EA3" w:rsidRDefault="000B6EA3" w:rsidP="0031199F">
            <w:pPr>
              <w:pStyle w:val="Listaszerbekezds"/>
              <w:numPr>
                <w:ilvl w:val="1"/>
                <w:numId w:val="21"/>
              </w:numPr>
              <w:spacing w:after="0"/>
              <w:contextualSpacing w:val="0"/>
              <w:jc w:val="left"/>
              <w:rPr>
                <w:rFonts w:ascii="Trebuchet MS" w:hAnsi="Trebuchet MS"/>
                <w:sz w:val="20"/>
                <w:szCs w:val="20"/>
              </w:rPr>
            </w:pPr>
            <w:r w:rsidRPr="000B6EA3">
              <w:rPr>
                <w:rFonts w:ascii="Trebuchet MS" w:hAnsi="Trebuchet MS"/>
                <w:sz w:val="20"/>
                <w:szCs w:val="20"/>
              </w:rPr>
              <w:t>Térségek közötti együttműködésben" LEADER pihenőpontok kialakítására"- – Március 15. tér</w:t>
            </w:r>
          </w:p>
        </w:tc>
        <w:tc>
          <w:tcPr>
            <w:tcW w:w="2889" w:type="dxa"/>
          </w:tcPr>
          <w:p w14:paraId="01025D1D" w14:textId="77777777" w:rsidR="000B6EA3" w:rsidRPr="00260160" w:rsidRDefault="000B6EA3" w:rsidP="000B6EA3">
            <w:pPr>
              <w:tabs>
                <w:tab w:val="left" w:pos="-720"/>
                <w:tab w:val="right" w:pos="-540"/>
              </w:tabs>
              <w:spacing w:after="0" w:line="360" w:lineRule="auto"/>
            </w:pPr>
            <w:r w:rsidRPr="00260160">
              <w:t>Bugyi Nagyközségért Közalapítvány</w:t>
            </w:r>
          </w:p>
        </w:tc>
      </w:tr>
    </w:tbl>
    <w:p w14:paraId="01025D1F" w14:textId="77777777" w:rsidR="00211378" w:rsidRDefault="00211378" w:rsidP="009A3DC3"/>
    <w:p w14:paraId="01025D20" w14:textId="77777777" w:rsidR="00211378" w:rsidRDefault="00211378">
      <w:pPr>
        <w:spacing w:after="0"/>
        <w:jc w:val="left"/>
      </w:pPr>
      <w:r>
        <w:br w:type="page"/>
      </w:r>
    </w:p>
    <w:p w14:paraId="01025D21" w14:textId="77777777" w:rsidR="000B6EA3" w:rsidRPr="00B0340D" w:rsidRDefault="000B6EA3" w:rsidP="009A3DC3">
      <w:r w:rsidRPr="00B0340D">
        <w:t xml:space="preserve">Egyéb </w:t>
      </w:r>
      <w:r w:rsidR="00B0340D">
        <w:t xml:space="preserve">megvalósított </w:t>
      </w:r>
      <w:r w:rsidRPr="00B0340D">
        <w:t>fejlesztések:</w:t>
      </w:r>
    </w:p>
    <w:p w14:paraId="01025D22" w14:textId="77777777" w:rsidR="000B6EA3" w:rsidRPr="00B0340D" w:rsidRDefault="00B0340D" w:rsidP="0031199F">
      <w:pPr>
        <w:pStyle w:val="Listaszerbekezds"/>
        <w:numPr>
          <w:ilvl w:val="0"/>
          <w:numId w:val="21"/>
        </w:numPr>
        <w:rPr>
          <w:rFonts w:ascii="Trebuchet MS" w:hAnsi="Trebuchet MS"/>
          <w:sz w:val="20"/>
          <w:szCs w:val="20"/>
        </w:rPr>
      </w:pPr>
      <w:r>
        <w:rPr>
          <w:rFonts w:ascii="Trebuchet MS" w:hAnsi="Trebuchet MS"/>
          <w:sz w:val="20"/>
          <w:szCs w:val="20"/>
        </w:rPr>
        <w:t>2010.</w:t>
      </w:r>
    </w:p>
    <w:p w14:paraId="01025D23" w14:textId="77777777" w:rsidR="000B6EA3" w:rsidRPr="00B0340D" w:rsidRDefault="000B6EA3" w:rsidP="0031199F">
      <w:pPr>
        <w:pStyle w:val="Listaszerbekezds"/>
        <w:numPr>
          <w:ilvl w:val="1"/>
          <w:numId w:val="21"/>
        </w:numPr>
        <w:rPr>
          <w:rFonts w:ascii="Trebuchet MS" w:hAnsi="Trebuchet MS"/>
          <w:sz w:val="20"/>
          <w:szCs w:val="20"/>
        </w:rPr>
      </w:pPr>
      <w:r w:rsidRPr="00B0340D">
        <w:rPr>
          <w:rFonts w:ascii="Trebuchet MS" w:hAnsi="Trebuchet MS"/>
          <w:sz w:val="20"/>
          <w:szCs w:val="20"/>
        </w:rPr>
        <w:t xml:space="preserve">Beleznay Kastély asztalos szerkezetének helyreállítása </w:t>
      </w:r>
    </w:p>
    <w:p w14:paraId="01025D24" w14:textId="77777777" w:rsidR="000B6EA3" w:rsidRPr="00B0340D" w:rsidRDefault="000B6EA3" w:rsidP="0031199F">
      <w:pPr>
        <w:pStyle w:val="Listaszerbekezds"/>
        <w:numPr>
          <w:ilvl w:val="1"/>
          <w:numId w:val="21"/>
        </w:numPr>
        <w:rPr>
          <w:rFonts w:ascii="Trebuchet MS" w:hAnsi="Trebuchet MS"/>
          <w:sz w:val="20"/>
          <w:szCs w:val="20"/>
        </w:rPr>
      </w:pPr>
      <w:r w:rsidRPr="00B0340D">
        <w:rPr>
          <w:rFonts w:ascii="Trebuchet MS" w:hAnsi="Trebuchet MS"/>
          <w:sz w:val="20"/>
          <w:szCs w:val="20"/>
        </w:rPr>
        <w:t>Művelődési ház előtti parkoló kialakítása</w:t>
      </w:r>
    </w:p>
    <w:p w14:paraId="01025D25" w14:textId="77777777" w:rsidR="000B6EA3" w:rsidRPr="00B0340D" w:rsidRDefault="00B0340D" w:rsidP="0031199F">
      <w:pPr>
        <w:pStyle w:val="Listaszerbekezds"/>
        <w:numPr>
          <w:ilvl w:val="0"/>
          <w:numId w:val="21"/>
        </w:numPr>
        <w:rPr>
          <w:rFonts w:ascii="Trebuchet MS" w:hAnsi="Trebuchet MS"/>
          <w:sz w:val="20"/>
          <w:szCs w:val="20"/>
        </w:rPr>
      </w:pPr>
      <w:r w:rsidRPr="00B0340D">
        <w:rPr>
          <w:rFonts w:ascii="Trebuchet MS" w:hAnsi="Trebuchet MS"/>
          <w:sz w:val="20"/>
          <w:szCs w:val="20"/>
        </w:rPr>
        <w:t>2011.</w:t>
      </w:r>
    </w:p>
    <w:p w14:paraId="01025D26" w14:textId="77777777" w:rsidR="000B6EA3" w:rsidRPr="00B0340D" w:rsidRDefault="000B6EA3" w:rsidP="0031199F">
      <w:pPr>
        <w:pStyle w:val="Listaszerbekezds"/>
        <w:numPr>
          <w:ilvl w:val="1"/>
          <w:numId w:val="21"/>
        </w:numPr>
        <w:rPr>
          <w:rFonts w:ascii="Trebuchet MS" w:hAnsi="Trebuchet MS"/>
          <w:sz w:val="20"/>
          <w:szCs w:val="20"/>
        </w:rPr>
      </w:pPr>
      <w:r w:rsidRPr="00B0340D">
        <w:rPr>
          <w:rFonts w:ascii="Trebuchet MS" w:hAnsi="Trebuchet MS"/>
          <w:sz w:val="20"/>
          <w:szCs w:val="20"/>
        </w:rPr>
        <w:t>Játszótér melletti parkoló felújítás</w:t>
      </w:r>
    </w:p>
    <w:p w14:paraId="01025D27" w14:textId="77777777" w:rsidR="000B6EA3" w:rsidRPr="00B0340D" w:rsidRDefault="000B6EA3" w:rsidP="0031199F">
      <w:pPr>
        <w:pStyle w:val="Listaszerbekezds"/>
        <w:numPr>
          <w:ilvl w:val="1"/>
          <w:numId w:val="21"/>
        </w:numPr>
        <w:rPr>
          <w:rFonts w:ascii="Trebuchet MS" w:hAnsi="Trebuchet MS"/>
          <w:sz w:val="20"/>
          <w:szCs w:val="20"/>
        </w:rPr>
      </w:pPr>
      <w:r w:rsidRPr="00B0340D">
        <w:rPr>
          <w:rFonts w:ascii="Trebuchet MS" w:hAnsi="Trebuchet MS"/>
          <w:sz w:val="20"/>
          <w:szCs w:val="20"/>
        </w:rPr>
        <w:t>Labdarúgópálya körbekerítése</w:t>
      </w:r>
    </w:p>
    <w:p w14:paraId="01025D28" w14:textId="77777777" w:rsidR="000B6EA3" w:rsidRPr="00B0340D" w:rsidRDefault="000B6EA3" w:rsidP="0031199F">
      <w:pPr>
        <w:pStyle w:val="Listaszerbekezds"/>
        <w:numPr>
          <w:ilvl w:val="1"/>
          <w:numId w:val="21"/>
        </w:numPr>
        <w:rPr>
          <w:rFonts w:ascii="Trebuchet MS" w:hAnsi="Trebuchet MS"/>
          <w:sz w:val="20"/>
          <w:szCs w:val="20"/>
        </w:rPr>
      </w:pPr>
      <w:r w:rsidRPr="00B0340D">
        <w:rPr>
          <w:rFonts w:ascii="Trebuchet MS" w:hAnsi="Trebuchet MS"/>
          <w:sz w:val="20"/>
          <w:szCs w:val="20"/>
        </w:rPr>
        <w:t>20 db Építési telek kialakítása</w:t>
      </w:r>
    </w:p>
    <w:p w14:paraId="01025D29" w14:textId="77777777" w:rsidR="000B6EA3" w:rsidRPr="00B0340D" w:rsidRDefault="00B0340D" w:rsidP="0031199F">
      <w:pPr>
        <w:pStyle w:val="Listaszerbekezds"/>
        <w:numPr>
          <w:ilvl w:val="0"/>
          <w:numId w:val="21"/>
        </w:numPr>
        <w:rPr>
          <w:rFonts w:ascii="Trebuchet MS" w:hAnsi="Trebuchet MS"/>
          <w:sz w:val="20"/>
          <w:szCs w:val="20"/>
        </w:rPr>
      </w:pPr>
      <w:r w:rsidRPr="00B0340D">
        <w:rPr>
          <w:rFonts w:ascii="Trebuchet MS" w:hAnsi="Trebuchet MS"/>
          <w:sz w:val="20"/>
          <w:szCs w:val="20"/>
        </w:rPr>
        <w:t>2012.</w:t>
      </w:r>
    </w:p>
    <w:p w14:paraId="01025D2A" w14:textId="77777777" w:rsidR="000B6EA3" w:rsidRPr="00B0340D" w:rsidRDefault="000B6EA3" w:rsidP="0031199F">
      <w:pPr>
        <w:pStyle w:val="Listaszerbekezds"/>
        <w:numPr>
          <w:ilvl w:val="1"/>
          <w:numId w:val="21"/>
        </w:numPr>
        <w:rPr>
          <w:rFonts w:ascii="Trebuchet MS" w:hAnsi="Trebuchet MS"/>
          <w:sz w:val="20"/>
          <w:szCs w:val="20"/>
        </w:rPr>
      </w:pPr>
      <w:r w:rsidRPr="00B0340D">
        <w:rPr>
          <w:rFonts w:ascii="Trebuchet MS" w:hAnsi="Trebuchet MS"/>
          <w:sz w:val="20"/>
          <w:szCs w:val="20"/>
        </w:rPr>
        <w:t>Egészségház belső felújítása</w:t>
      </w:r>
    </w:p>
    <w:p w14:paraId="01025D2B" w14:textId="77777777" w:rsidR="000B6EA3" w:rsidRPr="00B0340D" w:rsidRDefault="000B6EA3" w:rsidP="0031199F">
      <w:pPr>
        <w:pStyle w:val="Listaszerbekezds"/>
        <w:numPr>
          <w:ilvl w:val="1"/>
          <w:numId w:val="21"/>
        </w:numPr>
        <w:rPr>
          <w:rFonts w:ascii="Trebuchet MS" w:hAnsi="Trebuchet MS"/>
          <w:sz w:val="20"/>
          <w:szCs w:val="20"/>
        </w:rPr>
      </w:pPr>
      <w:r w:rsidRPr="00B0340D">
        <w:rPr>
          <w:rFonts w:ascii="Trebuchet MS" w:hAnsi="Trebuchet MS"/>
          <w:sz w:val="20"/>
          <w:szCs w:val="20"/>
        </w:rPr>
        <w:t>Március 15. tér kialakítása, fásítás</w:t>
      </w:r>
    </w:p>
    <w:p w14:paraId="01025D2C" w14:textId="77777777" w:rsidR="000B6EA3" w:rsidRPr="00B0340D" w:rsidRDefault="000B6EA3" w:rsidP="0031199F">
      <w:pPr>
        <w:pStyle w:val="Listaszerbekezds"/>
        <w:numPr>
          <w:ilvl w:val="1"/>
          <w:numId w:val="21"/>
        </w:numPr>
        <w:rPr>
          <w:rFonts w:ascii="Trebuchet MS" w:hAnsi="Trebuchet MS"/>
          <w:sz w:val="20"/>
          <w:szCs w:val="20"/>
        </w:rPr>
      </w:pPr>
      <w:r w:rsidRPr="00B0340D">
        <w:rPr>
          <w:rFonts w:ascii="Trebuchet MS" w:hAnsi="Trebuchet MS"/>
          <w:sz w:val="20"/>
          <w:szCs w:val="20"/>
        </w:rPr>
        <w:t>Napköziotthonos konyha külső felújítása (nyílászáró csere, homlokzat)</w:t>
      </w:r>
    </w:p>
    <w:p w14:paraId="01025D2D" w14:textId="77777777" w:rsidR="000B6EA3" w:rsidRPr="00B0340D" w:rsidRDefault="000B6EA3" w:rsidP="0031199F">
      <w:pPr>
        <w:pStyle w:val="Listaszerbekezds"/>
        <w:numPr>
          <w:ilvl w:val="1"/>
          <w:numId w:val="21"/>
        </w:numPr>
        <w:rPr>
          <w:rFonts w:ascii="Trebuchet MS" w:hAnsi="Trebuchet MS"/>
          <w:sz w:val="20"/>
          <w:szCs w:val="20"/>
        </w:rPr>
      </w:pPr>
      <w:r w:rsidRPr="00B0340D">
        <w:rPr>
          <w:rFonts w:ascii="Trebuchet MS" w:hAnsi="Trebuchet MS"/>
          <w:sz w:val="20"/>
          <w:szCs w:val="20"/>
        </w:rPr>
        <w:t xml:space="preserve">Ravatalozó </w:t>
      </w:r>
      <w:r w:rsidR="0005359D" w:rsidRPr="00B0340D">
        <w:rPr>
          <w:rFonts w:ascii="Trebuchet MS" w:hAnsi="Trebuchet MS"/>
          <w:sz w:val="20"/>
          <w:szCs w:val="20"/>
        </w:rPr>
        <w:t>tetőh</w:t>
      </w:r>
      <w:r w:rsidR="0005359D">
        <w:rPr>
          <w:rFonts w:ascii="Trebuchet MS" w:hAnsi="Trebuchet MS"/>
          <w:sz w:val="20"/>
          <w:szCs w:val="20"/>
        </w:rPr>
        <w:t>é</w:t>
      </w:r>
      <w:r w:rsidR="0073040A">
        <w:rPr>
          <w:rFonts w:ascii="Trebuchet MS" w:hAnsi="Trebuchet MS"/>
          <w:sz w:val="20"/>
          <w:szCs w:val="20"/>
        </w:rPr>
        <w:t>j</w:t>
      </w:r>
      <w:r w:rsidR="0005359D" w:rsidRPr="00B0340D">
        <w:rPr>
          <w:rFonts w:ascii="Trebuchet MS" w:hAnsi="Trebuchet MS"/>
          <w:sz w:val="20"/>
          <w:szCs w:val="20"/>
        </w:rPr>
        <w:t xml:space="preserve">azat </w:t>
      </w:r>
      <w:r w:rsidRPr="00B0340D">
        <w:rPr>
          <w:rFonts w:ascii="Trebuchet MS" w:hAnsi="Trebuchet MS"/>
          <w:sz w:val="20"/>
          <w:szCs w:val="20"/>
        </w:rPr>
        <w:t>felújítása</w:t>
      </w:r>
    </w:p>
    <w:p w14:paraId="01025D2E" w14:textId="77777777" w:rsidR="000B6EA3" w:rsidRPr="00B0340D" w:rsidRDefault="00B0340D" w:rsidP="0031199F">
      <w:pPr>
        <w:pStyle w:val="Listaszerbekezds"/>
        <w:numPr>
          <w:ilvl w:val="0"/>
          <w:numId w:val="21"/>
        </w:numPr>
        <w:rPr>
          <w:rFonts w:ascii="Trebuchet MS" w:hAnsi="Trebuchet MS"/>
          <w:sz w:val="20"/>
          <w:szCs w:val="20"/>
        </w:rPr>
      </w:pPr>
      <w:r w:rsidRPr="00B0340D">
        <w:rPr>
          <w:rFonts w:ascii="Trebuchet MS" w:hAnsi="Trebuchet MS"/>
          <w:sz w:val="20"/>
          <w:szCs w:val="20"/>
        </w:rPr>
        <w:t>2013.</w:t>
      </w:r>
    </w:p>
    <w:p w14:paraId="01025D2F" w14:textId="77777777" w:rsidR="000B6EA3" w:rsidRPr="00B0340D" w:rsidRDefault="000B6EA3" w:rsidP="0031199F">
      <w:pPr>
        <w:pStyle w:val="Listaszerbekezds"/>
        <w:numPr>
          <w:ilvl w:val="1"/>
          <w:numId w:val="21"/>
        </w:numPr>
        <w:rPr>
          <w:rFonts w:ascii="Trebuchet MS" w:hAnsi="Trebuchet MS"/>
          <w:sz w:val="20"/>
          <w:szCs w:val="20"/>
        </w:rPr>
      </w:pPr>
      <w:r w:rsidRPr="00B0340D">
        <w:rPr>
          <w:rFonts w:ascii="Trebuchet MS" w:hAnsi="Trebuchet MS"/>
          <w:sz w:val="20"/>
          <w:szCs w:val="20"/>
        </w:rPr>
        <w:t xml:space="preserve">Beleznay Kastély mögötti tér </w:t>
      </w:r>
      <w:r w:rsidR="0073040A">
        <w:rPr>
          <w:rFonts w:ascii="Trebuchet MS" w:hAnsi="Trebuchet MS"/>
          <w:sz w:val="20"/>
          <w:szCs w:val="20"/>
        </w:rPr>
        <w:t xml:space="preserve">- </w:t>
      </w:r>
      <w:r w:rsidRPr="00B0340D">
        <w:rPr>
          <w:rFonts w:ascii="Trebuchet MS" w:hAnsi="Trebuchet MS"/>
          <w:sz w:val="20"/>
          <w:szCs w:val="20"/>
        </w:rPr>
        <w:t>villamos energia ellátás, mart aszfaltozás, térkövezés</w:t>
      </w:r>
    </w:p>
    <w:p w14:paraId="01025D30" w14:textId="77777777" w:rsidR="000B6EA3" w:rsidRPr="00B0340D" w:rsidRDefault="000B6EA3" w:rsidP="0031199F">
      <w:pPr>
        <w:pStyle w:val="Listaszerbekezds"/>
        <w:numPr>
          <w:ilvl w:val="1"/>
          <w:numId w:val="21"/>
        </w:numPr>
        <w:rPr>
          <w:rFonts w:ascii="Trebuchet MS" w:hAnsi="Trebuchet MS"/>
          <w:sz w:val="20"/>
          <w:szCs w:val="20"/>
        </w:rPr>
      </w:pPr>
      <w:r w:rsidRPr="00B0340D">
        <w:rPr>
          <w:rFonts w:ascii="Trebuchet MS" w:hAnsi="Trebuchet MS"/>
          <w:sz w:val="20"/>
          <w:szCs w:val="20"/>
        </w:rPr>
        <w:t>Iskola udvar térkövezés</w:t>
      </w:r>
      <w:r w:rsidR="0073040A">
        <w:rPr>
          <w:rFonts w:ascii="Trebuchet MS" w:hAnsi="Trebuchet MS"/>
          <w:sz w:val="20"/>
          <w:szCs w:val="20"/>
        </w:rPr>
        <w:t>e</w:t>
      </w:r>
    </w:p>
    <w:p w14:paraId="01025D31" w14:textId="77777777" w:rsidR="000B6EA3" w:rsidRPr="00B0340D" w:rsidRDefault="000B6EA3" w:rsidP="0031199F">
      <w:pPr>
        <w:pStyle w:val="Listaszerbekezds"/>
        <w:numPr>
          <w:ilvl w:val="1"/>
          <w:numId w:val="21"/>
        </w:numPr>
        <w:rPr>
          <w:rFonts w:ascii="Trebuchet MS" w:hAnsi="Trebuchet MS"/>
          <w:sz w:val="20"/>
          <w:szCs w:val="20"/>
        </w:rPr>
      </w:pPr>
      <w:r w:rsidRPr="00B0340D">
        <w:rPr>
          <w:rFonts w:ascii="Trebuchet MS" w:hAnsi="Trebuchet MS"/>
          <w:sz w:val="20"/>
          <w:szCs w:val="20"/>
        </w:rPr>
        <w:t>Sport épület körüli térkövezés</w:t>
      </w:r>
    </w:p>
    <w:p w14:paraId="01025D32" w14:textId="77777777" w:rsidR="000B6EA3" w:rsidRPr="00B0340D" w:rsidRDefault="00B0340D" w:rsidP="0031199F">
      <w:pPr>
        <w:pStyle w:val="Listaszerbekezds"/>
        <w:numPr>
          <w:ilvl w:val="0"/>
          <w:numId w:val="21"/>
        </w:numPr>
        <w:rPr>
          <w:rFonts w:ascii="Trebuchet MS" w:hAnsi="Trebuchet MS"/>
          <w:sz w:val="20"/>
          <w:szCs w:val="20"/>
        </w:rPr>
      </w:pPr>
      <w:r w:rsidRPr="00B0340D">
        <w:rPr>
          <w:rFonts w:ascii="Trebuchet MS" w:hAnsi="Trebuchet MS"/>
          <w:sz w:val="20"/>
          <w:szCs w:val="20"/>
        </w:rPr>
        <w:t>2014.</w:t>
      </w:r>
    </w:p>
    <w:p w14:paraId="01025D33" w14:textId="77777777" w:rsidR="000B6EA3" w:rsidRPr="00B0340D" w:rsidRDefault="000B6EA3" w:rsidP="0031199F">
      <w:pPr>
        <w:pStyle w:val="Listaszerbekezds"/>
        <w:numPr>
          <w:ilvl w:val="1"/>
          <w:numId w:val="21"/>
        </w:numPr>
        <w:rPr>
          <w:rFonts w:ascii="Trebuchet MS" w:hAnsi="Trebuchet MS"/>
          <w:sz w:val="20"/>
          <w:szCs w:val="20"/>
        </w:rPr>
      </w:pPr>
      <w:r w:rsidRPr="00B0340D">
        <w:rPr>
          <w:rFonts w:ascii="Trebuchet MS" w:hAnsi="Trebuchet MS"/>
          <w:sz w:val="20"/>
          <w:szCs w:val="20"/>
        </w:rPr>
        <w:t xml:space="preserve">Kossuth L. utca 17. (Abay Ház) </w:t>
      </w:r>
      <w:r w:rsidR="0073040A">
        <w:rPr>
          <w:rFonts w:ascii="Trebuchet MS" w:hAnsi="Trebuchet MS"/>
          <w:sz w:val="20"/>
          <w:szCs w:val="20"/>
        </w:rPr>
        <w:t xml:space="preserve">- </w:t>
      </w:r>
      <w:r w:rsidRPr="00B0340D">
        <w:rPr>
          <w:rFonts w:ascii="Trebuchet MS" w:hAnsi="Trebuchet MS"/>
          <w:sz w:val="20"/>
          <w:szCs w:val="20"/>
        </w:rPr>
        <w:t>fűtés szabályozás</w:t>
      </w:r>
    </w:p>
    <w:p w14:paraId="01025D34" w14:textId="77777777" w:rsidR="000B6EA3" w:rsidRPr="00B0340D" w:rsidRDefault="000B6EA3" w:rsidP="0031199F">
      <w:pPr>
        <w:pStyle w:val="Listaszerbekezds"/>
        <w:numPr>
          <w:ilvl w:val="1"/>
          <w:numId w:val="21"/>
        </w:numPr>
        <w:rPr>
          <w:rFonts w:ascii="Trebuchet MS" w:hAnsi="Trebuchet MS"/>
          <w:sz w:val="20"/>
          <w:szCs w:val="20"/>
        </w:rPr>
      </w:pPr>
      <w:r w:rsidRPr="00B0340D">
        <w:rPr>
          <w:rFonts w:ascii="Trebuchet MS" w:hAnsi="Trebuchet MS"/>
          <w:sz w:val="20"/>
          <w:szCs w:val="20"/>
        </w:rPr>
        <w:t xml:space="preserve">Pustkás T. utcai orvosi rendelő </w:t>
      </w:r>
      <w:r w:rsidR="0073040A">
        <w:rPr>
          <w:rFonts w:ascii="Trebuchet MS" w:hAnsi="Trebuchet MS"/>
          <w:sz w:val="20"/>
          <w:szCs w:val="20"/>
        </w:rPr>
        <w:t xml:space="preserve">- </w:t>
      </w:r>
      <w:r w:rsidRPr="00B0340D">
        <w:rPr>
          <w:rFonts w:ascii="Trebuchet MS" w:hAnsi="Trebuchet MS"/>
          <w:sz w:val="20"/>
          <w:szCs w:val="20"/>
        </w:rPr>
        <w:t>fűtésszabályozás</w:t>
      </w:r>
    </w:p>
    <w:p w14:paraId="01025D35" w14:textId="77777777" w:rsidR="000B6EA3" w:rsidRPr="00B0340D" w:rsidRDefault="000B6EA3" w:rsidP="0031199F">
      <w:pPr>
        <w:pStyle w:val="Listaszerbekezds"/>
        <w:numPr>
          <w:ilvl w:val="1"/>
          <w:numId w:val="21"/>
        </w:numPr>
        <w:rPr>
          <w:rFonts w:ascii="Trebuchet MS" w:hAnsi="Trebuchet MS"/>
          <w:sz w:val="20"/>
          <w:szCs w:val="20"/>
        </w:rPr>
      </w:pPr>
      <w:r w:rsidRPr="00B0340D">
        <w:rPr>
          <w:rFonts w:ascii="Trebuchet MS" w:hAnsi="Trebuchet MS"/>
          <w:sz w:val="20"/>
          <w:szCs w:val="20"/>
        </w:rPr>
        <w:t>Napköziotthonos konyha raktár épület színezése, kerítés lábazat jav. és festése</w:t>
      </w:r>
    </w:p>
    <w:p w14:paraId="01025D36" w14:textId="77777777" w:rsidR="000B6EA3" w:rsidRPr="00B0340D" w:rsidRDefault="000B6EA3" w:rsidP="0031199F">
      <w:pPr>
        <w:pStyle w:val="Listaszerbekezds"/>
        <w:numPr>
          <w:ilvl w:val="1"/>
          <w:numId w:val="21"/>
        </w:numPr>
        <w:rPr>
          <w:rFonts w:ascii="Trebuchet MS" w:hAnsi="Trebuchet MS"/>
          <w:sz w:val="20"/>
          <w:szCs w:val="20"/>
        </w:rPr>
      </w:pPr>
      <w:r w:rsidRPr="00B0340D">
        <w:rPr>
          <w:rFonts w:ascii="Trebuchet MS" w:hAnsi="Trebuchet MS"/>
          <w:sz w:val="20"/>
          <w:szCs w:val="20"/>
        </w:rPr>
        <w:t>Ravatalozó bádogozási munkák</w:t>
      </w:r>
    </w:p>
    <w:p w14:paraId="01025D37" w14:textId="77777777" w:rsidR="00E52E2D" w:rsidRPr="00B0340D" w:rsidRDefault="00E52E2D" w:rsidP="00E52E2D">
      <w:pPr>
        <w:spacing w:before="120"/>
      </w:pPr>
      <w:r w:rsidRPr="00B0340D">
        <w:t xml:space="preserve">Egyéb </w:t>
      </w:r>
      <w:r>
        <w:t>nem önkormányzati fejlesztésből, pályázati úton megvalósított fejlesztések a településen</w:t>
      </w:r>
      <w:r w:rsidRPr="00B0340D">
        <w:t>:</w:t>
      </w:r>
    </w:p>
    <w:tbl>
      <w:tblPr>
        <w:tblW w:w="10038" w:type="dxa"/>
        <w:jc w:val="center"/>
        <w:tblInd w:w="9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436"/>
        <w:gridCol w:w="1200"/>
        <w:gridCol w:w="1080"/>
        <w:gridCol w:w="1080"/>
        <w:gridCol w:w="1413"/>
        <w:gridCol w:w="2410"/>
      </w:tblGrid>
      <w:tr w:rsidR="00D16957" w:rsidRPr="000A78DF" w14:paraId="01025D39" w14:textId="77777777" w:rsidTr="00D16957">
        <w:trPr>
          <w:tblHeader/>
          <w:jc w:val="center"/>
        </w:trPr>
        <w:tc>
          <w:tcPr>
            <w:tcW w:w="10038" w:type="dxa"/>
            <w:gridSpan w:val="7"/>
            <w:shd w:val="clear" w:color="auto" w:fill="BFBFBF"/>
          </w:tcPr>
          <w:p w14:paraId="01025D38" w14:textId="77777777" w:rsidR="00D16957" w:rsidRPr="00D16957" w:rsidRDefault="009C7250" w:rsidP="00D16957">
            <w:pPr>
              <w:pStyle w:val="berschrift10"/>
              <w:pBdr>
                <w:top w:val="none" w:sz="0" w:space="0" w:color="auto"/>
                <w:left w:val="none" w:sz="0" w:space="0" w:color="auto"/>
                <w:bottom w:val="none" w:sz="0" w:space="0" w:color="auto"/>
                <w:right w:val="none" w:sz="0" w:space="0" w:color="auto"/>
              </w:pBdr>
              <w:shd w:val="clear" w:color="auto" w:fill="auto"/>
              <w:spacing w:after="120"/>
              <w:jc w:val="left"/>
              <w:rPr>
                <w:rFonts w:ascii="Trebuchet MS" w:hAnsi="Trebuchet MS" w:cs="Arial"/>
                <w:sz w:val="18"/>
                <w:szCs w:val="16"/>
                <w:lang w:val="hu-HU"/>
              </w:rPr>
            </w:pPr>
            <w:r w:rsidRPr="00D16957">
              <w:rPr>
                <w:rFonts w:ascii="Trebuchet MS" w:hAnsi="Trebuchet MS"/>
                <w:sz w:val="18"/>
                <w:szCs w:val="18"/>
              </w:rPr>
              <w:fldChar w:fldCharType="begin"/>
            </w:r>
            <w:r w:rsidR="00D16957" w:rsidRPr="00D16957">
              <w:rPr>
                <w:rFonts w:ascii="Trebuchet MS" w:hAnsi="Trebuchet MS"/>
                <w:sz w:val="18"/>
                <w:szCs w:val="18"/>
              </w:rPr>
              <w:instrText xml:space="preserve"> SEQ táblázat \* ARABIC </w:instrText>
            </w:r>
            <w:r w:rsidRPr="00D16957">
              <w:rPr>
                <w:rFonts w:ascii="Trebuchet MS" w:hAnsi="Trebuchet MS"/>
                <w:sz w:val="18"/>
                <w:szCs w:val="18"/>
              </w:rPr>
              <w:fldChar w:fldCharType="separate"/>
            </w:r>
            <w:r w:rsidR="00485792">
              <w:rPr>
                <w:rFonts w:ascii="Trebuchet MS" w:hAnsi="Trebuchet MS"/>
                <w:noProof/>
                <w:sz w:val="18"/>
                <w:szCs w:val="18"/>
              </w:rPr>
              <w:t>22</w:t>
            </w:r>
            <w:r w:rsidRPr="00D16957">
              <w:rPr>
                <w:rFonts w:ascii="Trebuchet MS" w:hAnsi="Trebuchet MS"/>
                <w:sz w:val="18"/>
                <w:szCs w:val="18"/>
              </w:rPr>
              <w:fldChar w:fldCharType="end"/>
            </w:r>
            <w:r w:rsidR="00D16957" w:rsidRPr="00D16957">
              <w:rPr>
                <w:rFonts w:ascii="Trebuchet MS" w:hAnsi="Trebuchet MS"/>
                <w:sz w:val="18"/>
                <w:szCs w:val="18"/>
              </w:rPr>
              <w:t>. táblázat –Nem önkormányzati fejlesztések a településen</w:t>
            </w:r>
          </w:p>
        </w:tc>
      </w:tr>
      <w:tr w:rsidR="00E52E2D" w:rsidRPr="000A78DF" w14:paraId="01025D41" w14:textId="77777777" w:rsidTr="00B8770B">
        <w:trPr>
          <w:tblHeader/>
          <w:jc w:val="center"/>
        </w:trPr>
        <w:tc>
          <w:tcPr>
            <w:tcW w:w="1419" w:type="dxa"/>
            <w:shd w:val="clear" w:color="auto" w:fill="BFBFBF"/>
          </w:tcPr>
          <w:p w14:paraId="01025D3A" w14:textId="77777777" w:rsidR="00E52E2D" w:rsidRPr="004964C4" w:rsidRDefault="00E52E2D" w:rsidP="00E52E2D">
            <w:pPr>
              <w:pStyle w:val="berschrift10"/>
              <w:pBdr>
                <w:top w:val="none" w:sz="0" w:space="0" w:color="auto"/>
                <w:left w:val="none" w:sz="0" w:space="0" w:color="auto"/>
                <w:bottom w:val="none" w:sz="0" w:space="0" w:color="auto"/>
                <w:right w:val="none" w:sz="0" w:space="0" w:color="auto"/>
              </w:pBdr>
              <w:shd w:val="clear" w:color="auto" w:fill="auto"/>
              <w:spacing w:before="60" w:after="60"/>
              <w:rPr>
                <w:rFonts w:ascii="Trebuchet MS" w:hAnsi="Trebuchet MS" w:cs="Arial"/>
                <w:sz w:val="18"/>
                <w:szCs w:val="16"/>
                <w:lang w:val="hu-HU"/>
              </w:rPr>
            </w:pPr>
            <w:r w:rsidRPr="004964C4">
              <w:rPr>
                <w:rFonts w:ascii="Trebuchet MS" w:hAnsi="Trebuchet MS" w:cs="Arial"/>
                <w:sz w:val="18"/>
                <w:szCs w:val="16"/>
                <w:lang w:val="hu-HU"/>
              </w:rPr>
              <w:t>Projekt neve</w:t>
            </w:r>
          </w:p>
        </w:tc>
        <w:tc>
          <w:tcPr>
            <w:tcW w:w="1436" w:type="dxa"/>
            <w:shd w:val="clear" w:color="auto" w:fill="BFBFBF"/>
          </w:tcPr>
          <w:p w14:paraId="01025D3B" w14:textId="77777777" w:rsidR="00E52E2D" w:rsidRPr="004964C4" w:rsidRDefault="00E52E2D" w:rsidP="00E52E2D">
            <w:pPr>
              <w:pStyle w:val="berschrift10"/>
              <w:pBdr>
                <w:top w:val="none" w:sz="0" w:space="0" w:color="auto"/>
                <w:left w:val="none" w:sz="0" w:space="0" w:color="auto"/>
                <w:bottom w:val="none" w:sz="0" w:space="0" w:color="auto"/>
                <w:right w:val="none" w:sz="0" w:space="0" w:color="auto"/>
              </w:pBdr>
              <w:shd w:val="clear" w:color="auto" w:fill="auto"/>
              <w:spacing w:before="60" w:after="60"/>
              <w:rPr>
                <w:rFonts w:ascii="Trebuchet MS" w:hAnsi="Trebuchet MS" w:cs="Arial"/>
                <w:sz w:val="18"/>
                <w:szCs w:val="16"/>
                <w:lang w:val="hu-HU"/>
              </w:rPr>
            </w:pPr>
            <w:r w:rsidRPr="004964C4">
              <w:rPr>
                <w:rFonts w:ascii="Trebuchet MS" w:hAnsi="Trebuchet MS" w:cs="Arial"/>
                <w:sz w:val="18"/>
                <w:szCs w:val="16"/>
                <w:lang w:val="hu-HU"/>
              </w:rPr>
              <w:t>Kedvezményezett neve</w:t>
            </w:r>
          </w:p>
        </w:tc>
        <w:tc>
          <w:tcPr>
            <w:tcW w:w="1200" w:type="dxa"/>
            <w:shd w:val="clear" w:color="auto" w:fill="BFBFBF"/>
          </w:tcPr>
          <w:p w14:paraId="01025D3C" w14:textId="77777777" w:rsidR="00E52E2D" w:rsidRPr="004964C4" w:rsidRDefault="00E52E2D" w:rsidP="00E52E2D">
            <w:pPr>
              <w:pStyle w:val="berschrift10"/>
              <w:pBdr>
                <w:top w:val="none" w:sz="0" w:space="0" w:color="auto"/>
                <w:left w:val="none" w:sz="0" w:space="0" w:color="auto"/>
                <w:bottom w:val="none" w:sz="0" w:space="0" w:color="auto"/>
                <w:right w:val="none" w:sz="0" w:space="0" w:color="auto"/>
              </w:pBdr>
              <w:shd w:val="clear" w:color="auto" w:fill="auto"/>
              <w:spacing w:before="60" w:after="60"/>
              <w:rPr>
                <w:rFonts w:ascii="Trebuchet MS" w:hAnsi="Trebuchet MS" w:cs="Arial"/>
                <w:sz w:val="18"/>
                <w:szCs w:val="16"/>
                <w:lang w:val="hu-HU"/>
              </w:rPr>
            </w:pPr>
            <w:r w:rsidRPr="004964C4">
              <w:rPr>
                <w:rFonts w:ascii="Trebuchet MS" w:hAnsi="Trebuchet MS" w:cs="Arial"/>
                <w:sz w:val="18"/>
                <w:szCs w:val="16"/>
                <w:lang w:val="hu-HU"/>
              </w:rPr>
              <w:t>Projekt pontos helyszíne</w:t>
            </w:r>
          </w:p>
        </w:tc>
        <w:tc>
          <w:tcPr>
            <w:tcW w:w="1080" w:type="dxa"/>
            <w:shd w:val="clear" w:color="auto" w:fill="BFBFBF"/>
          </w:tcPr>
          <w:p w14:paraId="01025D3D" w14:textId="77777777" w:rsidR="00E52E2D" w:rsidRPr="004964C4" w:rsidRDefault="00E52E2D" w:rsidP="00E52E2D">
            <w:pPr>
              <w:pStyle w:val="berschrift10"/>
              <w:pBdr>
                <w:top w:val="none" w:sz="0" w:space="0" w:color="auto"/>
                <w:left w:val="none" w:sz="0" w:space="0" w:color="auto"/>
                <w:bottom w:val="none" w:sz="0" w:space="0" w:color="auto"/>
                <w:right w:val="none" w:sz="0" w:space="0" w:color="auto"/>
              </w:pBdr>
              <w:shd w:val="clear" w:color="auto" w:fill="auto"/>
              <w:spacing w:before="60" w:after="60"/>
              <w:rPr>
                <w:rFonts w:ascii="Trebuchet MS" w:hAnsi="Trebuchet MS" w:cs="Arial"/>
                <w:sz w:val="18"/>
                <w:szCs w:val="16"/>
                <w:lang w:val="hu-HU"/>
              </w:rPr>
            </w:pPr>
            <w:r w:rsidRPr="004964C4">
              <w:rPr>
                <w:rFonts w:ascii="Trebuchet MS" w:hAnsi="Trebuchet MS" w:cs="Arial"/>
                <w:sz w:val="18"/>
                <w:szCs w:val="16"/>
                <w:lang w:val="hu-HU"/>
              </w:rPr>
              <w:t>Megvaló-sítás időszaka</w:t>
            </w:r>
          </w:p>
        </w:tc>
        <w:tc>
          <w:tcPr>
            <w:tcW w:w="1080" w:type="dxa"/>
            <w:shd w:val="clear" w:color="auto" w:fill="BFBFBF"/>
          </w:tcPr>
          <w:p w14:paraId="01025D3E" w14:textId="77777777" w:rsidR="00E52E2D" w:rsidRPr="004964C4" w:rsidRDefault="00E52E2D" w:rsidP="00E52E2D">
            <w:pPr>
              <w:pStyle w:val="berschrift10"/>
              <w:pBdr>
                <w:top w:val="none" w:sz="0" w:space="0" w:color="auto"/>
                <w:left w:val="none" w:sz="0" w:space="0" w:color="auto"/>
                <w:bottom w:val="none" w:sz="0" w:space="0" w:color="auto"/>
                <w:right w:val="none" w:sz="0" w:space="0" w:color="auto"/>
              </w:pBdr>
              <w:shd w:val="clear" w:color="auto" w:fill="auto"/>
              <w:spacing w:before="60" w:after="60"/>
              <w:rPr>
                <w:rFonts w:ascii="Trebuchet MS" w:hAnsi="Trebuchet MS" w:cs="Arial"/>
                <w:sz w:val="18"/>
                <w:szCs w:val="16"/>
                <w:lang w:val="hu-HU"/>
              </w:rPr>
            </w:pPr>
            <w:r w:rsidRPr="004964C4">
              <w:rPr>
                <w:rFonts w:ascii="Trebuchet MS" w:hAnsi="Trebuchet MS" w:cs="Arial"/>
                <w:sz w:val="18"/>
                <w:szCs w:val="16"/>
                <w:lang w:val="hu-HU"/>
              </w:rPr>
              <w:t>Finanszí-rozás módja</w:t>
            </w:r>
          </w:p>
        </w:tc>
        <w:tc>
          <w:tcPr>
            <w:tcW w:w="1413" w:type="dxa"/>
            <w:shd w:val="clear" w:color="auto" w:fill="BFBFBF"/>
          </w:tcPr>
          <w:p w14:paraId="01025D3F" w14:textId="77777777" w:rsidR="00E52E2D" w:rsidRPr="004964C4" w:rsidRDefault="00E52E2D" w:rsidP="00E52E2D">
            <w:pPr>
              <w:pStyle w:val="berschrift10"/>
              <w:pBdr>
                <w:top w:val="none" w:sz="0" w:space="0" w:color="auto"/>
                <w:left w:val="none" w:sz="0" w:space="0" w:color="auto"/>
                <w:bottom w:val="none" w:sz="0" w:space="0" w:color="auto"/>
                <w:right w:val="none" w:sz="0" w:space="0" w:color="auto"/>
              </w:pBdr>
              <w:shd w:val="clear" w:color="auto" w:fill="auto"/>
              <w:spacing w:before="60" w:after="60"/>
              <w:rPr>
                <w:rFonts w:ascii="Trebuchet MS" w:hAnsi="Trebuchet MS" w:cs="Arial"/>
                <w:sz w:val="18"/>
                <w:szCs w:val="16"/>
                <w:lang w:val="hu-HU"/>
              </w:rPr>
            </w:pPr>
            <w:r w:rsidRPr="004964C4">
              <w:rPr>
                <w:rFonts w:ascii="Trebuchet MS" w:hAnsi="Trebuchet MS" w:cs="Arial"/>
                <w:sz w:val="18"/>
                <w:szCs w:val="16"/>
                <w:lang w:val="hu-HU"/>
              </w:rPr>
              <w:t>Támogatás megítélt összege (mFt) / Támogatás intenzitás</w:t>
            </w:r>
          </w:p>
        </w:tc>
        <w:tc>
          <w:tcPr>
            <w:tcW w:w="2410" w:type="dxa"/>
            <w:shd w:val="clear" w:color="auto" w:fill="BFBFBF"/>
          </w:tcPr>
          <w:p w14:paraId="01025D40" w14:textId="77777777" w:rsidR="00E52E2D" w:rsidRPr="004964C4" w:rsidRDefault="00E52E2D" w:rsidP="00E52E2D">
            <w:pPr>
              <w:pStyle w:val="berschrift10"/>
              <w:pBdr>
                <w:top w:val="none" w:sz="0" w:space="0" w:color="auto"/>
                <w:left w:val="none" w:sz="0" w:space="0" w:color="auto"/>
                <w:bottom w:val="none" w:sz="0" w:space="0" w:color="auto"/>
                <w:right w:val="none" w:sz="0" w:space="0" w:color="auto"/>
              </w:pBdr>
              <w:shd w:val="clear" w:color="auto" w:fill="auto"/>
              <w:spacing w:before="60" w:after="60"/>
              <w:rPr>
                <w:rFonts w:ascii="Trebuchet MS" w:hAnsi="Trebuchet MS" w:cs="Arial"/>
                <w:sz w:val="18"/>
                <w:szCs w:val="16"/>
                <w:lang w:val="hu-HU"/>
              </w:rPr>
            </w:pPr>
            <w:r w:rsidRPr="004964C4">
              <w:rPr>
                <w:rFonts w:ascii="Trebuchet MS" w:hAnsi="Trebuchet MS" w:cs="Arial"/>
                <w:sz w:val="18"/>
                <w:szCs w:val="16"/>
                <w:lang w:val="hu-HU"/>
              </w:rPr>
              <w:t>Pályázat rövid leírása</w:t>
            </w:r>
          </w:p>
        </w:tc>
      </w:tr>
      <w:tr w:rsidR="00E52E2D" w:rsidRPr="000A78DF" w14:paraId="01025D49" w14:textId="77777777" w:rsidTr="00B8770B">
        <w:trPr>
          <w:jc w:val="center"/>
        </w:trPr>
        <w:tc>
          <w:tcPr>
            <w:tcW w:w="1419" w:type="dxa"/>
            <w:shd w:val="clear" w:color="auto" w:fill="auto"/>
          </w:tcPr>
          <w:p w14:paraId="01025D42" w14:textId="77777777" w:rsidR="00E52E2D" w:rsidRPr="004964C4" w:rsidRDefault="00E52E2D"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jc w:val="left"/>
              <w:rPr>
                <w:rFonts w:ascii="Trebuchet MS" w:hAnsi="Trebuchet MS" w:cs="Arial"/>
                <w:b w:val="0"/>
                <w:sz w:val="18"/>
                <w:szCs w:val="16"/>
                <w:lang w:val="hu-HU"/>
              </w:rPr>
            </w:pPr>
            <w:r w:rsidRPr="004964C4">
              <w:rPr>
                <w:rFonts w:ascii="Trebuchet MS" w:hAnsi="Trebuchet MS" w:cs="Arial"/>
                <w:b w:val="0"/>
                <w:sz w:val="18"/>
                <w:szCs w:val="16"/>
                <w:lang w:val="hu-HU"/>
              </w:rPr>
              <w:t>Üzleti környezet fejlesztése az OBO Ipari Parkban</w:t>
            </w:r>
          </w:p>
        </w:tc>
        <w:tc>
          <w:tcPr>
            <w:tcW w:w="1436" w:type="dxa"/>
            <w:shd w:val="clear" w:color="auto" w:fill="auto"/>
          </w:tcPr>
          <w:p w14:paraId="01025D43" w14:textId="77777777" w:rsidR="00E52E2D" w:rsidRPr="004964C4" w:rsidRDefault="00E52E2D"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jc w:val="left"/>
              <w:rPr>
                <w:rFonts w:ascii="Trebuchet MS" w:hAnsi="Trebuchet MS" w:cs="Arial"/>
                <w:b w:val="0"/>
                <w:sz w:val="18"/>
                <w:szCs w:val="16"/>
                <w:lang w:val="hu-HU"/>
              </w:rPr>
            </w:pPr>
            <w:r w:rsidRPr="004964C4">
              <w:rPr>
                <w:rFonts w:ascii="Trebuchet MS" w:hAnsi="Trebuchet MS" w:cs="Arial"/>
                <w:b w:val="0"/>
                <w:sz w:val="18"/>
                <w:szCs w:val="16"/>
                <w:lang w:val="hu-HU"/>
              </w:rPr>
              <w:t>OBO Bettermann Ingatlankezelő és Szolgáltató Korlátolt Felelősségű Társaság</w:t>
            </w:r>
          </w:p>
        </w:tc>
        <w:tc>
          <w:tcPr>
            <w:tcW w:w="1200" w:type="dxa"/>
            <w:shd w:val="clear" w:color="auto" w:fill="auto"/>
          </w:tcPr>
          <w:p w14:paraId="01025D44" w14:textId="77777777" w:rsidR="00E52E2D" w:rsidRPr="004964C4" w:rsidRDefault="00753361" w:rsidP="00753361">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jc w:val="left"/>
              <w:rPr>
                <w:rFonts w:ascii="Trebuchet MS" w:hAnsi="Trebuchet MS" w:cs="Arial"/>
                <w:b w:val="0"/>
                <w:sz w:val="18"/>
                <w:szCs w:val="16"/>
                <w:lang w:val="hu-HU"/>
              </w:rPr>
            </w:pPr>
            <w:r>
              <w:rPr>
                <w:rFonts w:ascii="Trebuchet MS" w:hAnsi="Trebuchet MS" w:cs="Arial"/>
                <w:b w:val="0"/>
                <w:sz w:val="18"/>
                <w:szCs w:val="16"/>
                <w:lang w:val="hu-HU"/>
              </w:rPr>
              <w:t>Bugyi</w:t>
            </w:r>
            <w:r w:rsidR="00E52E2D" w:rsidRPr="004964C4">
              <w:rPr>
                <w:rFonts w:ascii="Trebuchet MS" w:hAnsi="Trebuchet MS" w:cs="Arial"/>
                <w:b w:val="0"/>
                <w:sz w:val="18"/>
                <w:szCs w:val="16"/>
                <w:lang w:val="hu-HU"/>
              </w:rPr>
              <w:t>, Alsóráda u. 2</w:t>
            </w:r>
          </w:p>
        </w:tc>
        <w:tc>
          <w:tcPr>
            <w:tcW w:w="1080" w:type="dxa"/>
            <w:shd w:val="clear" w:color="auto" w:fill="auto"/>
          </w:tcPr>
          <w:p w14:paraId="01025D45" w14:textId="77777777" w:rsidR="00E52E2D" w:rsidRPr="004964C4" w:rsidRDefault="00E52E2D"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rPr>
                <w:rFonts w:ascii="Trebuchet MS" w:hAnsi="Trebuchet MS" w:cs="Arial"/>
                <w:b w:val="0"/>
                <w:sz w:val="18"/>
                <w:szCs w:val="16"/>
                <w:lang w:val="hu-HU"/>
              </w:rPr>
            </w:pPr>
            <w:r w:rsidRPr="004964C4">
              <w:rPr>
                <w:rFonts w:ascii="Trebuchet MS" w:hAnsi="Trebuchet MS" w:cs="Arial"/>
                <w:b w:val="0"/>
                <w:sz w:val="18"/>
                <w:szCs w:val="16"/>
                <w:lang w:val="hu-HU"/>
              </w:rPr>
              <w:t>2012-2014</w:t>
            </w:r>
          </w:p>
        </w:tc>
        <w:tc>
          <w:tcPr>
            <w:tcW w:w="1080" w:type="dxa"/>
            <w:shd w:val="clear" w:color="auto" w:fill="auto"/>
          </w:tcPr>
          <w:p w14:paraId="01025D46" w14:textId="77777777" w:rsidR="00E52E2D" w:rsidRPr="004964C4" w:rsidRDefault="00E52E2D"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rPr>
                <w:rFonts w:ascii="Trebuchet MS" w:hAnsi="Trebuchet MS" w:cs="Arial"/>
                <w:b w:val="0"/>
                <w:sz w:val="18"/>
                <w:szCs w:val="16"/>
                <w:lang w:val="hu-HU"/>
              </w:rPr>
            </w:pPr>
            <w:r w:rsidRPr="004964C4">
              <w:rPr>
                <w:rFonts w:ascii="Trebuchet MS" w:hAnsi="Trebuchet MS" w:cs="Arial"/>
                <w:b w:val="0"/>
                <w:sz w:val="18"/>
                <w:szCs w:val="16"/>
                <w:lang w:val="hu-HU"/>
              </w:rPr>
              <w:t>KMOP-1.5.3</w:t>
            </w:r>
          </w:p>
        </w:tc>
        <w:tc>
          <w:tcPr>
            <w:tcW w:w="1413" w:type="dxa"/>
            <w:shd w:val="clear" w:color="auto" w:fill="auto"/>
          </w:tcPr>
          <w:p w14:paraId="01025D47" w14:textId="77777777" w:rsidR="00E52E2D" w:rsidRPr="004964C4" w:rsidRDefault="00E52E2D"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rPr>
                <w:rFonts w:ascii="Trebuchet MS" w:hAnsi="Trebuchet MS" w:cs="Arial"/>
                <w:b w:val="0"/>
                <w:sz w:val="18"/>
                <w:szCs w:val="16"/>
                <w:lang w:val="hu-HU"/>
              </w:rPr>
            </w:pPr>
            <w:r w:rsidRPr="004964C4">
              <w:rPr>
                <w:rFonts w:ascii="Trebuchet MS" w:hAnsi="Trebuchet MS" w:cs="Arial"/>
                <w:b w:val="0"/>
                <w:sz w:val="18"/>
                <w:szCs w:val="16"/>
                <w:lang w:val="hu-HU"/>
              </w:rPr>
              <w:t>122 / 40</w:t>
            </w:r>
          </w:p>
        </w:tc>
        <w:tc>
          <w:tcPr>
            <w:tcW w:w="2410" w:type="dxa"/>
            <w:shd w:val="clear" w:color="auto" w:fill="auto"/>
          </w:tcPr>
          <w:p w14:paraId="01025D48" w14:textId="77777777" w:rsidR="00E52E2D" w:rsidRPr="004964C4" w:rsidRDefault="00E52E2D"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jc w:val="left"/>
              <w:rPr>
                <w:rFonts w:ascii="Trebuchet MS" w:hAnsi="Trebuchet MS" w:cs="Arial"/>
                <w:b w:val="0"/>
                <w:sz w:val="18"/>
                <w:szCs w:val="16"/>
                <w:lang w:val="hu-HU"/>
              </w:rPr>
            </w:pPr>
            <w:r w:rsidRPr="004964C4">
              <w:rPr>
                <w:rFonts w:ascii="Trebuchet MS" w:hAnsi="Trebuchet MS" w:cs="Arial"/>
                <w:b w:val="0"/>
                <w:sz w:val="18"/>
                <w:szCs w:val="16"/>
                <w:lang w:val="hu-HU"/>
              </w:rPr>
              <w:t>Cél az Ipari Park területén lévő ingatlanok fejlesztése, bővítése, az épületek állapotának megóvása, korszerű beruházások megvalósítása. </w:t>
            </w:r>
            <w:r w:rsidR="00B8770B" w:rsidRPr="004964C4">
              <w:rPr>
                <w:rFonts w:ascii="Trebuchet MS" w:hAnsi="Trebuchet MS" w:cs="Arial"/>
                <w:b w:val="0"/>
                <w:sz w:val="18"/>
                <w:szCs w:val="16"/>
                <w:lang w:val="hu-HU"/>
              </w:rPr>
              <w:t>A tervezett fejlesztési elképzeléseink alapján 2015-re Ipari Parkunkban mintegy 570 fő találhat munkát. </w:t>
            </w:r>
          </w:p>
        </w:tc>
      </w:tr>
      <w:tr w:rsidR="00B8770B" w:rsidRPr="000A78DF" w14:paraId="01025D51" w14:textId="77777777" w:rsidTr="00B8770B">
        <w:trPr>
          <w:jc w:val="center"/>
        </w:trPr>
        <w:tc>
          <w:tcPr>
            <w:tcW w:w="1419" w:type="dxa"/>
            <w:shd w:val="clear" w:color="auto" w:fill="auto"/>
          </w:tcPr>
          <w:p w14:paraId="01025D4A"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jc w:val="left"/>
              <w:rPr>
                <w:rFonts w:ascii="Trebuchet MS" w:hAnsi="Trebuchet MS" w:cs="Arial"/>
                <w:b w:val="0"/>
                <w:sz w:val="18"/>
                <w:szCs w:val="16"/>
                <w:lang w:val="hu-HU"/>
              </w:rPr>
            </w:pPr>
            <w:r w:rsidRPr="004964C4">
              <w:rPr>
                <w:rFonts w:ascii="Trebuchet MS" w:hAnsi="Trebuchet MS" w:cs="Arial"/>
                <w:b w:val="0"/>
                <w:sz w:val="18"/>
                <w:szCs w:val="16"/>
                <w:lang w:val="hu-HU"/>
              </w:rPr>
              <w:t>KK Kavics Beton Kft technológiafejlesztési projektje</w:t>
            </w:r>
          </w:p>
        </w:tc>
        <w:tc>
          <w:tcPr>
            <w:tcW w:w="1436" w:type="dxa"/>
            <w:shd w:val="clear" w:color="auto" w:fill="auto"/>
          </w:tcPr>
          <w:p w14:paraId="01025D4B"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jc w:val="left"/>
              <w:rPr>
                <w:rFonts w:ascii="Trebuchet MS" w:hAnsi="Trebuchet MS" w:cs="Arial"/>
                <w:b w:val="0"/>
                <w:sz w:val="18"/>
                <w:szCs w:val="16"/>
                <w:lang w:val="hu-HU"/>
              </w:rPr>
            </w:pPr>
            <w:r w:rsidRPr="004964C4">
              <w:rPr>
                <w:rFonts w:ascii="Trebuchet MS" w:hAnsi="Trebuchet MS" w:cs="Arial"/>
                <w:b w:val="0"/>
                <w:sz w:val="18"/>
                <w:szCs w:val="16"/>
                <w:lang w:val="hu-HU"/>
              </w:rPr>
              <w:t>KK KAVICS BETON Termelő és Kereskedelmi Kft.</w:t>
            </w:r>
          </w:p>
        </w:tc>
        <w:tc>
          <w:tcPr>
            <w:tcW w:w="1200" w:type="dxa"/>
            <w:shd w:val="clear" w:color="auto" w:fill="auto"/>
          </w:tcPr>
          <w:p w14:paraId="01025D4C" w14:textId="77777777" w:rsidR="00B8770B" w:rsidRPr="004964C4" w:rsidRDefault="00753361" w:rsidP="00753361">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jc w:val="left"/>
              <w:rPr>
                <w:rFonts w:ascii="Trebuchet MS" w:hAnsi="Trebuchet MS" w:cs="Arial"/>
                <w:b w:val="0"/>
                <w:sz w:val="18"/>
                <w:szCs w:val="16"/>
                <w:lang w:val="hu-HU"/>
              </w:rPr>
            </w:pPr>
            <w:r>
              <w:rPr>
                <w:rFonts w:ascii="Trebuchet MS" w:hAnsi="Trebuchet MS" w:cs="Arial"/>
                <w:b w:val="0"/>
                <w:sz w:val="18"/>
                <w:szCs w:val="16"/>
                <w:lang w:val="hu-HU"/>
              </w:rPr>
              <w:t>Bugyi</w:t>
            </w:r>
            <w:r w:rsidR="00B8770B" w:rsidRPr="004964C4">
              <w:rPr>
                <w:rFonts w:ascii="Trebuchet MS" w:hAnsi="Trebuchet MS" w:cs="Arial"/>
                <w:b w:val="0"/>
                <w:sz w:val="18"/>
                <w:szCs w:val="16"/>
                <w:lang w:val="hu-HU"/>
              </w:rPr>
              <w:t>, külterület hrsz. 01628/1.</w:t>
            </w:r>
          </w:p>
        </w:tc>
        <w:tc>
          <w:tcPr>
            <w:tcW w:w="1080" w:type="dxa"/>
            <w:shd w:val="clear" w:color="auto" w:fill="auto"/>
          </w:tcPr>
          <w:p w14:paraId="01025D4D"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rPr>
                <w:rFonts w:ascii="Trebuchet MS" w:hAnsi="Trebuchet MS" w:cs="Arial"/>
                <w:b w:val="0"/>
                <w:sz w:val="18"/>
                <w:szCs w:val="16"/>
                <w:lang w:val="hu-HU"/>
              </w:rPr>
            </w:pPr>
            <w:r w:rsidRPr="004964C4">
              <w:rPr>
                <w:rFonts w:ascii="Trebuchet MS" w:hAnsi="Trebuchet MS" w:cs="Arial"/>
                <w:b w:val="0"/>
                <w:sz w:val="18"/>
                <w:szCs w:val="16"/>
                <w:lang w:val="hu-HU"/>
              </w:rPr>
              <w:t>2011-2012</w:t>
            </w:r>
          </w:p>
        </w:tc>
        <w:tc>
          <w:tcPr>
            <w:tcW w:w="1080" w:type="dxa"/>
            <w:shd w:val="clear" w:color="auto" w:fill="auto"/>
          </w:tcPr>
          <w:p w14:paraId="01025D4E"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rPr>
                <w:rFonts w:ascii="Trebuchet MS" w:hAnsi="Trebuchet MS" w:cs="Arial"/>
                <w:b w:val="0"/>
                <w:sz w:val="18"/>
                <w:szCs w:val="16"/>
                <w:lang w:val="hu-HU"/>
              </w:rPr>
            </w:pPr>
            <w:r w:rsidRPr="004964C4">
              <w:rPr>
                <w:rFonts w:ascii="Trebuchet MS" w:hAnsi="Trebuchet MS" w:cs="Arial"/>
                <w:b w:val="0"/>
                <w:sz w:val="18"/>
                <w:szCs w:val="16"/>
                <w:lang w:val="hu-HU"/>
              </w:rPr>
              <w:t>KMOP-1.2.1</w:t>
            </w:r>
          </w:p>
        </w:tc>
        <w:tc>
          <w:tcPr>
            <w:tcW w:w="1413" w:type="dxa"/>
            <w:shd w:val="clear" w:color="auto" w:fill="auto"/>
          </w:tcPr>
          <w:p w14:paraId="01025D4F"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rPr>
                <w:rFonts w:ascii="Trebuchet MS" w:hAnsi="Trebuchet MS" w:cs="Arial"/>
                <w:b w:val="0"/>
                <w:sz w:val="18"/>
                <w:szCs w:val="16"/>
                <w:lang w:val="hu-HU"/>
              </w:rPr>
            </w:pPr>
            <w:r w:rsidRPr="004964C4">
              <w:rPr>
                <w:rFonts w:ascii="Trebuchet MS" w:hAnsi="Trebuchet MS" w:cs="Arial"/>
                <w:b w:val="0"/>
                <w:sz w:val="18"/>
                <w:szCs w:val="16"/>
                <w:lang w:val="hu-HU"/>
              </w:rPr>
              <w:t>20 /34</w:t>
            </w:r>
          </w:p>
        </w:tc>
        <w:tc>
          <w:tcPr>
            <w:tcW w:w="2410" w:type="dxa"/>
            <w:shd w:val="clear" w:color="auto" w:fill="auto"/>
          </w:tcPr>
          <w:p w14:paraId="01025D50"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jc w:val="left"/>
              <w:rPr>
                <w:rFonts w:ascii="Trebuchet MS" w:hAnsi="Trebuchet MS" w:cs="Arial"/>
                <w:b w:val="0"/>
                <w:sz w:val="18"/>
                <w:szCs w:val="16"/>
                <w:lang w:val="hu-HU"/>
              </w:rPr>
            </w:pPr>
          </w:p>
        </w:tc>
      </w:tr>
      <w:tr w:rsidR="00B8770B" w:rsidRPr="000A78DF" w14:paraId="01025D59" w14:textId="77777777" w:rsidTr="00B8770B">
        <w:trPr>
          <w:jc w:val="center"/>
        </w:trPr>
        <w:tc>
          <w:tcPr>
            <w:tcW w:w="1419" w:type="dxa"/>
            <w:shd w:val="clear" w:color="auto" w:fill="auto"/>
          </w:tcPr>
          <w:p w14:paraId="01025D52"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jc w:val="left"/>
              <w:rPr>
                <w:rFonts w:ascii="Trebuchet MS" w:hAnsi="Trebuchet MS" w:cs="Arial"/>
                <w:b w:val="0"/>
                <w:sz w:val="18"/>
                <w:szCs w:val="16"/>
                <w:lang w:val="hu-HU"/>
              </w:rPr>
            </w:pPr>
            <w:r w:rsidRPr="004964C4">
              <w:rPr>
                <w:rFonts w:ascii="Trebuchet MS" w:hAnsi="Trebuchet MS" w:cs="Arial"/>
                <w:b w:val="0"/>
                <w:sz w:val="18"/>
                <w:szCs w:val="16"/>
                <w:lang w:val="hu-HU"/>
              </w:rPr>
              <w:t>Munkahelyi képzések támogatása a BMG Rádai Kft-nél</w:t>
            </w:r>
          </w:p>
        </w:tc>
        <w:tc>
          <w:tcPr>
            <w:tcW w:w="1436" w:type="dxa"/>
            <w:shd w:val="clear" w:color="auto" w:fill="auto"/>
          </w:tcPr>
          <w:p w14:paraId="01025D53"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jc w:val="left"/>
              <w:rPr>
                <w:rFonts w:ascii="Trebuchet MS" w:hAnsi="Trebuchet MS" w:cs="Arial"/>
                <w:b w:val="0"/>
                <w:sz w:val="18"/>
                <w:szCs w:val="16"/>
                <w:lang w:val="hu-HU"/>
              </w:rPr>
            </w:pPr>
            <w:r w:rsidRPr="004964C4">
              <w:rPr>
                <w:rFonts w:ascii="Trebuchet MS" w:hAnsi="Trebuchet MS" w:cs="Arial"/>
                <w:b w:val="0"/>
                <w:sz w:val="18"/>
                <w:szCs w:val="16"/>
                <w:lang w:val="hu-HU"/>
              </w:rPr>
              <w:t>BMG Rádai Korlátolt Felelősségű Társaság</w:t>
            </w:r>
          </w:p>
        </w:tc>
        <w:tc>
          <w:tcPr>
            <w:tcW w:w="1200" w:type="dxa"/>
            <w:shd w:val="clear" w:color="auto" w:fill="auto"/>
          </w:tcPr>
          <w:p w14:paraId="01025D54" w14:textId="77777777" w:rsidR="00B8770B" w:rsidRPr="004964C4" w:rsidRDefault="00753361" w:rsidP="00753361">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jc w:val="left"/>
              <w:rPr>
                <w:rFonts w:ascii="Trebuchet MS" w:hAnsi="Trebuchet MS" w:cs="Arial"/>
                <w:b w:val="0"/>
                <w:sz w:val="18"/>
                <w:szCs w:val="16"/>
                <w:lang w:val="hu-HU"/>
              </w:rPr>
            </w:pPr>
            <w:r>
              <w:rPr>
                <w:rFonts w:ascii="Trebuchet MS" w:hAnsi="Trebuchet MS" w:cs="Arial"/>
                <w:b w:val="0"/>
                <w:sz w:val="18"/>
                <w:szCs w:val="16"/>
                <w:lang w:val="hu-HU"/>
              </w:rPr>
              <w:t>Bugyi</w:t>
            </w:r>
            <w:r w:rsidR="00B8770B" w:rsidRPr="004964C4">
              <w:rPr>
                <w:rFonts w:ascii="Trebuchet MS" w:hAnsi="Trebuchet MS" w:cs="Arial"/>
                <w:b w:val="0"/>
                <w:sz w:val="18"/>
                <w:szCs w:val="16"/>
                <w:lang w:val="hu-HU"/>
              </w:rPr>
              <w:t>, Rádai utca 553</w:t>
            </w:r>
          </w:p>
        </w:tc>
        <w:tc>
          <w:tcPr>
            <w:tcW w:w="1080" w:type="dxa"/>
            <w:shd w:val="clear" w:color="auto" w:fill="auto"/>
          </w:tcPr>
          <w:p w14:paraId="01025D55"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rPr>
                <w:rFonts w:ascii="Trebuchet MS" w:hAnsi="Trebuchet MS" w:cs="Arial"/>
                <w:b w:val="0"/>
                <w:sz w:val="18"/>
                <w:szCs w:val="16"/>
                <w:lang w:val="hu-HU"/>
              </w:rPr>
            </w:pPr>
            <w:r w:rsidRPr="004964C4">
              <w:rPr>
                <w:rFonts w:ascii="Trebuchet MS" w:hAnsi="Trebuchet MS" w:cs="Arial"/>
                <w:b w:val="0"/>
                <w:sz w:val="18"/>
                <w:szCs w:val="16"/>
                <w:lang w:val="hu-HU"/>
              </w:rPr>
              <w:t>2013-2014</w:t>
            </w:r>
          </w:p>
        </w:tc>
        <w:tc>
          <w:tcPr>
            <w:tcW w:w="1080" w:type="dxa"/>
            <w:shd w:val="clear" w:color="auto" w:fill="auto"/>
          </w:tcPr>
          <w:p w14:paraId="01025D56"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rPr>
                <w:rFonts w:ascii="Trebuchet MS" w:hAnsi="Trebuchet MS" w:cs="Arial"/>
                <w:b w:val="0"/>
                <w:sz w:val="18"/>
                <w:szCs w:val="16"/>
                <w:lang w:val="hu-HU"/>
              </w:rPr>
            </w:pPr>
            <w:r w:rsidRPr="004964C4">
              <w:rPr>
                <w:rFonts w:ascii="Trebuchet MS" w:hAnsi="Trebuchet MS" w:cs="Arial"/>
                <w:b w:val="0"/>
                <w:sz w:val="18"/>
                <w:szCs w:val="16"/>
                <w:lang w:val="hu-HU"/>
              </w:rPr>
              <w:t>TÁMOP-2.1.3.</w:t>
            </w:r>
          </w:p>
        </w:tc>
        <w:tc>
          <w:tcPr>
            <w:tcW w:w="1413" w:type="dxa"/>
            <w:shd w:val="clear" w:color="auto" w:fill="auto"/>
          </w:tcPr>
          <w:p w14:paraId="01025D57"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rPr>
                <w:rFonts w:ascii="Trebuchet MS" w:hAnsi="Trebuchet MS" w:cs="Arial"/>
                <w:b w:val="0"/>
                <w:sz w:val="18"/>
                <w:szCs w:val="16"/>
                <w:lang w:val="hu-HU"/>
              </w:rPr>
            </w:pPr>
            <w:r w:rsidRPr="004964C4">
              <w:rPr>
                <w:rFonts w:ascii="Trebuchet MS" w:hAnsi="Trebuchet MS" w:cs="Arial"/>
                <w:b w:val="0"/>
                <w:sz w:val="18"/>
                <w:szCs w:val="16"/>
                <w:lang w:val="hu-HU"/>
              </w:rPr>
              <w:t>1,9 / 100</w:t>
            </w:r>
          </w:p>
        </w:tc>
        <w:tc>
          <w:tcPr>
            <w:tcW w:w="2410" w:type="dxa"/>
            <w:shd w:val="clear" w:color="auto" w:fill="auto"/>
          </w:tcPr>
          <w:p w14:paraId="01025D58"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jc w:val="left"/>
              <w:rPr>
                <w:rFonts w:ascii="Trebuchet MS" w:hAnsi="Trebuchet MS" w:cs="Arial"/>
                <w:b w:val="0"/>
                <w:sz w:val="18"/>
                <w:szCs w:val="16"/>
                <w:lang w:val="hu-HU"/>
              </w:rPr>
            </w:pPr>
            <w:r w:rsidRPr="004964C4">
              <w:rPr>
                <w:rFonts w:ascii="Trebuchet MS" w:hAnsi="Trebuchet MS" w:cs="Arial"/>
                <w:b w:val="0"/>
                <w:sz w:val="18"/>
                <w:szCs w:val="16"/>
                <w:lang w:val="hu-HU"/>
              </w:rPr>
              <w:t> 3 fő munkavállalónk intenzív nyelvtanfolyamára igényel támogatást</w:t>
            </w:r>
          </w:p>
        </w:tc>
      </w:tr>
      <w:tr w:rsidR="00B8770B" w:rsidRPr="000A78DF" w14:paraId="01025D61" w14:textId="77777777" w:rsidTr="00B8770B">
        <w:trPr>
          <w:jc w:val="center"/>
        </w:trPr>
        <w:tc>
          <w:tcPr>
            <w:tcW w:w="1419" w:type="dxa"/>
            <w:shd w:val="clear" w:color="auto" w:fill="auto"/>
          </w:tcPr>
          <w:p w14:paraId="01025D5A"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jc w:val="left"/>
              <w:rPr>
                <w:rFonts w:ascii="Trebuchet MS" w:hAnsi="Trebuchet MS" w:cs="Arial"/>
                <w:b w:val="0"/>
                <w:sz w:val="18"/>
                <w:szCs w:val="16"/>
                <w:lang w:val="hu-HU"/>
              </w:rPr>
            </w:pPr>
            <w:r w:rsidRPr="004964C4">
              <w:rPr>
                <w:rFonts w:ascii="Trebuchet MS" w:hAnsi="Trebuchet MS" w:cs="Arial"/>
                <w:b w:val="0"/>
                <w:sz w:val="18"/>
                <w:szCs w:val="16"/>
                <w:lang w:val="hu-HU"/>
              </w:rPr>
              <w:t>Nyelvi képzések megvalósítása a Vegapack 96 Kft-nél</w:t>
            </w:r>
          </w:p>
        </w:tc>
        <w:tc>
          <w:tcPr>
            <w:tcW w:w="1436" w:type="dxa"/>
            <w:shd w:val="clear" w:color="auto" w:fill="auto"/>
          </w:tcPr>
          <w:p w14:paraId="01025D5B" w14:textId="77777777" w:rsidR="00B8770B" w:rsidRPr="004964C4" w:rsidRDefault="00B8770B" w:rsidP="0044366C">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jc w:val="left"/>
              <w:rPr>
                <w:rFonts w:ascii="Trebuchet MS" w:hAnsi="Trebuchet MS" w:cs="Arial"/>
                <w:b w:val="0"/>
                <w:sz w:val="18"/>
                <w:szCs w:val="16"/>
                <w:lang w:val="hu-HU"/>
              </w:rPr>
            </w:pPr>
            <w:r w:rsidRPr="004964C4">
              <w:rPr>
                <w:rFonts w:ascii="Trebuchet MS" w:hAnsi="Trebuchet MS" w:cs="Arial"/>
                <w:b w:val="0"/>
                <w:sz w:val="18"/>
                <w:szCs w:val="16"/>
                <w:lang w:val="hu-HU"/>
              </w:rPr>
              <w:t xml:space="preserve">VEGAPACK 96 Zöldség és Gyümölcs Nagykereskedelmi </w:t>
            </w:r>
            <w:r w:rsidR="0044366C">
              <w:rPr>
                <w:rFonts w:ascii="Trebuchet MS" w:hAnsi="Trebuchet MS" w:cs="Arial"/>
                <w:b w:val="0"/>
                <w:sz w:val="18"/>
                <w:szCs w:val="16"/>
                <w:lang w:val="hu-HU"/>
              </w:rPr>
              <w:t>Kft.</w:t>
            </w:r>
          </w:p>
        </w:tc>
        <w:tc>
          <w:tcPr>
            <w:tcW w:w="1200" w:type="dxa"/>
            <w:shd w:val="clear" w:color="auto" w:fill="auto"/>
          </w:tcPr>
          <w:p w14:paraId="01025D5C" w14:textId="77777777" w:rsidR="00B8770B" w:rsidRPr="004964C4" w:rsidRDefault="00753361" w:rsidP="00753361">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jc w:val="left"/>
              <w:rPr>
                <w:rFonts w:ascii="Trebuchet MS" w:hAnsi="Trebuchet MS" w:cs="Arial"/>
                <w:b w:val="0"/>
                <w:sz w:val="18"/>
                <w:szCs w:val="16"/>
                <w:lang w:val="hu-HU"/>
              </w:rPr>
            </w:pPr>
            <w:r>
              <w:rPr>
                <w:rFonts w:ascii="Trebuchet MS" w:hAnsi="Trebuchet MS" w:cs="Arial"/>
                <w:b w:val="0"/>
                <w:sz w:val="18"/>
                <w:szCs w:val="16"/>
                <w:lang w:val="hu-HU"/>
              </w:rPr>
              <w:t>Bugyi</w:t>
            </w:r>
            <w:r w:rsidR="00B8770B" w:rsidRPr="004964C4">
              <w:rPr>
                <w:rFonts w:ascii="Trebuchet MS" w:hAnsi="Trebuchet MS" w:cs="Arial"/>
                <w:b w:val="0"/>
                <w:sz w:val="18"/>
                <w:szCs w:val="16"/>
                <w:lang w:val="hu-HU"/>
              </w:rPr>
              <w:t>, Alkotmány út 53</w:t>
            </w:r>
          </w:p>
        </w:tc>
        <w:tc>
          <w:tcPr>
            <w:tcW w:w="1080" w:type="dxa"/>
            <w:shd w:val="clear" w:color="auto" w:fill="auto"/>
          </w:tcPr>
          <w:p w14:paraId="01025D5D"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rPr>
                <w:rFonts w:ascii="Trebuchet MS" w:hAnsi="Trebuchet MS" w:cs="Arial"/>
                <w:b w:val="0"/>
                <w:sz w:val="18"/>
                <w:szCs w:val="16"/>
                <w:lang w:val="hu-HU"/>
              </w:rPr>
            </w:pPr>
            <w:r w:rsidRPr="004964C4">
              <w:rPr>
                <w:rFonts w:ascii="Trebuchet MS" w:hAnsi="Trebuchet MS" w:cs="Arial"/>
                <w:b w:val="0"/>
                <w:sz w:val="18"/>
                <w:szCs w:val="16"/>
                <w:lang w:val="hu-HU"/>
              </w:rPr>
              <w:t>2013-2014</w:t>
            </w:r>
          </w:p>
        </w:tc>
        <w:tc>
          <w:tcPr>
            <w:tcW w:w="1080" w:type="dxa"/>
            <w:shd w:val="clear" w:color="auto" w:fill="auto"/>
          </w:tcPr>
          <w:p w14:paraId="01025D5E"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rPr>
                <w:rFonts w:ascii="Trebuchet MS" w:hAnsi="Trebuchet MS" w:cs="Arial"/>
                <w:b w:val="0"/>
                <w:sz w:val="18"/>
                <w:szCs w:val="16"/>
                <w:lang w:val="hu-HU"/>
              </w:rPr>
            </w:pPr>
            <w:r w:rsidRPr="004964C4">
              <w:rPr>
                <w:rFonts w:ascii="Trebuchet MS" w:hAnsi="Trebuchet MS" w:cs="Arial"/>
                <w:b w:val="0"/>
                <w:sz w:val="18"/>
                <w:szCs w:val="16"/>
                <w:lang w:val="hu-HU"/>
              </w:rPr>
              <w:t>TÁMOP-2.1.3.</w:t>
            </w:r>
          </w:p>
        </w:tc>
        <w:tc>
          <w:tcPr>
            <w:tcW w:w="1413" w:type="dxa"/>
            <w:shd w:val="clear" w:color="auto" w:fill="auto"/>
          </w:tcPr>
          <w:p w14:paraId="01025D5F"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rPr>
                <w:rFonts w:ascii="Trebuchet MS" w:hAnsi="Trebuchet MS" w:cs="Arial"/>
                <w:b w:val="0"/>
                <w:sz w:val="18"/>
                <w:szCs w:val="16"/>
                <w:lang w:val="hu-HU"/>
              </w:rPr>
            </w:pPr>
            <w:r w:rsidRPr="004964C4">
              <w:rPr>
                <w:rFonts w:ascii="Trebuchet MS" w:hAnsi="Trebuchet MS" w:cs="Arial"/>
                <w:b w:val="0"/>
                <w:sz w:val="18"/>
                <w:szCs w:val="16"/>
                <w:lang w:val="hu-HU"/>
              </w:rPr>
              <w:t>1,9 / 100</w:t>
            </w:r>
          </w:p>
        </w:tc>
        <w:tc>
          <w:tcPr>
            <w:tcW w:w="2410" w:type="dxa"/>
            <w:shd w:val="clear" w:color="auto" w:fill="auto"/>
          </w:tcPr>
          <w:p w14:paraId="01025D60" w14:textId="77777777" w:rsidR="00B8770B" w:rsidRPr="004964C4" w:rsidRDefault="00B8770B" w:rsidP="00B8770B">
            <w:pPr>
              <w:pStyle w:val="berschrift10"/>
              <w:pBdr>
                <w:top w:val="none" w:sz="0" w:space="0" w:color="auto"/>
                <w:left w:val="none" w:sz="0" w:space="0" w:color="auto"/>
                <w:bottom w:val="none" w:sz="0" w:space="0" w:color="auto"/>
                <w:right w:val="none" w:sz="0" w:space="0" w:color="auto"/>
              </w:pBdr>
              <w:shd w:val="clear" w:color="auto" w:fill="auto"/>
              <w:tabs>
                <w:tab w:val="left" w:pos="284"/>
              </w:tabs>
              <w:spacing w:before="0" w:after="0"/>
              <w:jc w:val="left"/>
              <w:rPr>
                <w:rFonts w:ascii="Trebuchet MS" w:hAnsi="Trebuchet MS" w:cs="Arial"/>
                <w:b w:val="0"/>
                <w:sz w:val="18"/>
                <w:szCs w:val="16"/>
                <w:lang w:val="hu-HU"/>
              </w:rPr>
            </w:pPr>
            <w:r w:rsidRPr="004964C4">
              <w:rPr>
                <w:rFonts w:ascii="Trebuchet MS" w:hAnsi="Trebuchet MS" w:cs="Arial"/>
                <w:b w:val="0"/>
                <w:sz w:val="18"/>
                <w:szCs w:val="16"/>
                <w:lang w:val="hu-HU"/>
              </w:rPr>
              <w:t>Cég fejlődésének elősegítése érdekében angol nyelvi képzés szerveése a dolgozók számára.</w:t>
            </w:r>
          </w:p>
        </w:tc>
      </w:tr>
    </w:tbl>
    <w:p w14:paraId="01025D62" w14:textId="77777777" w:rsidR="005010D5" w:rsidRPr="0049660D" w:rsidRDefault="005010D5" w:rsidP="00FC3EF5">
      <w:pPr>
        <w:pStyle w:val="Cmsor1"/>
      </w:pPr>
      <w:bookmarkStart w:id="103" w:name="_Toc462238236"/>
      <w:r w:rsidRPr="001A5406">
        <w:t>6. Településüzemeltetés</w:t>
      </w:r>
      <w:r w:rsidR="0066273E" w:rsidRPr="001A5406">
        <w:t>i szolgáltatások</w:t>
      </w:r>
      <w:bookmarkEnd w:id="103"/>
    </w:p>
    <w:p w14:paraId="01025D63" w14:textId="77777777" w:rsidR="001A5406" w:rsidRDefault="001A5406" w:rsidP="001A5406">
      <w:r>
        <w:t>A Képviselő-testület kötelező és önként vállalt feladatainak ellátására oktatási, nevelési, kulturális, közművelődési, egészségügyi, szociális és gazdasági önkormányzati intézményeket alapít, illetve tart fenn. Ezen intézmények irányítására - a fenntartói és a felügyeleti jog fenntartása mellett - intézményvezetőket nevez ki. Az intézményvezetők felett a munkáltatói jogokat a kinevezés, kinevezéskori illetmény megállapítása, vezetői megbízás, felmentés, vezetői megbízás visszavonása, összeférhetetlenség megállapítása, fegyelmi eljárás megindítása, fegyelmi büntetés kiszabása tekintetében a Képviselő-testület, az egyéb munkáltatói jogokat a Polgármester gyakorolja. Az intézmények vezetői az intézményüket a jogszabályi rendelkezések, valamint az intézmény jellegének megfelelő, a Képviselő-testület által jóváhagyott saját belső szervezeti és működési szabályzatuk, valamint az egyéb belső szabályzataik előírásai szerint irányítják. Az intézményvezetők gyakorolják a munkáltatói jogokat az intézményekben dolgozók felett oly módon, hogy a jogszabályi előírásokon kívül a munkáltatói jogból eredő tartós kötelezettségvállalásokat csak a fenntartó hozzájárulásával tehetnek.</w:t>
      </w:r>
    </w:p>
    <w:p w14:paraId="01025D64" w14:textId="77777777" w:rsidR="001A5406" w:rsidRPr="001A5406" w:rsidRDefault="001A5406" w:rsidP="001A5406">
      <w:r>
        <w:t>A következőkben az Önkormányzat fenntartású intézmények kerülnek bemutatásra:</w:t>
      </w:r>
    </w:p>
    <w:p w14:paraId="01025D65" w14:textId="77777777" w:rsidR="001A5406" w:rsidRDefault="001A5406" w:rsidP="004122CB">
      <w:pPr>
        <w:pStyle w:val="lfej"/>
        <w:numPr>
          <w:ilvl w:val="0"/>
          <w:numId w:val="19"/>
        </w:numPr>
        <w:tabs>
          <w:tab w:val="clear" w:pos="4536"/>
          <w:tab w:val="clear" w:pos="9072"/>
          <w:tab w:val="left" w:pos="7938"/>
        </w:tabs>
        <w:ind w:left="357"/>
        <w:rPr>
          <w:rFonts w:ascii="Trebuchet MS" w:hAnsi="Trebuchet MS"/>
          <w:sz w:val="20"/>
          <w:szCs w:val="20"/>
        </w:rPr>
      </w:pPr>
      <w:r w:rsidRPr="00A9128C">
        <w:rPr>
          <w:rFonts w:ascii="Trebuchet MS" w:hAnsi="Trebuchet MS"/>
          <w:sz w:val="20"/>
          <w:szCs w:val="20"/>
        </w:rPr>
        <w:t xml:space="preserve">Bugyi Nagyközség Kazinczy Ferenc Általános Iskola és Alapfokú Művészeti </w:t>
      </w:r>
      <w:r w:rsidR="004122CB">
        <w:rPr>
          <w:rFonts w:ascii="Trebuchet MS" w:hAnsi="Trebuchet MS"/>
          <w:sz w:val="20"/>
          <w:szCs w:val="20"/>
        </w:rPr>
        <w:t>Iskola</w:t>
      </w:r>
      <w:r w:rsidRPr="00A9128C">
        <w:rPr>
          <w:rFonts w:ascii="Trebuchet MS" w:hAnsi="Trebuchet MS"/>
          <w:sz w:val="20"/>
          <w:szCs w:val="20"/>
        </w:rPr>
        <w:t xml:space="preserve"> (Cím: Bugyi, Teleki u. 2.)</w:t>
      </w:r>
    </w:p>
    <w:p w14:paraId="01025D66" w14:textId="77777777" w:rsidR="001A5406" w:rsidRPr="001A5406" w:rsidRDefault="001A5406" w:rsidP="001A5406">
      <w:pPr>
        <w:pStyle w:val="lfej"/>
        <w:tabs>
          <w:tab w:val="clear" w:pos="4536"/>
          <w:tab w:val="clear" w:pos="9072"/>
        </w:tabs>
        <w:ind w:left="357"/>
        <w:rPr>
          <w:rFonts w:ascii="Trebuchet MS" w:hAnsi="Trebuchet MS"/>
          <w:sz w:val="20"/>
          <w:szCs w:val="20"/>
        </w:rPr>
      </w:pPr>
      <w:r w:rsidRPr="001A5406">
        <w:rPr>
          <w:rFonts w:ascii="Trebuchet MS" w:hAnsi="Trebuchet MS"/>
          <w:sz w:val="20"/>
          <w:szCs w:val="20"/>
        </w:rPr>
        <w:t xml:space="preserve">A </w:t>
      </w:r>
      <w:r w:rsidR="004122CB" w:rsidRPr="004122CB">
        <w:rPr>
          <w:rFonts w:ascii="Trebuchet MS" w:hAnsi="Trebuchet MS"/>
          <w:sz w:val="20"/>
          <w:szCs w:val="20"/>
        </w:rPr>
        <w:t>Bugyi Nagyközségi Kazinczy Ferenc Általános Iskola és Alapfokú Művészeti Iskola</w:t>
      </w:r>
      <w:r w:rsidR="004122CB" w:rsidRPr="001A5406">
        <w:rPr>
          <w:rFonts w:ascii="Trebuchet MS" w:hAnsi="Trebuchet MS"/>
          <w:sz w:val="20"/>
          <w:szCs w:val="20"/>
        </w:rPr>
        <w:t xml:space="preserve"> </w:t>
      </w:r>
      <w:r w:rsidR="004122CB">
        <w:rPr>
          <w:rFonts w:ascii="Trebuchet MS" w:hAnsi="Trebuchet MS"/>
          <w:sz w:val="20"/>
          <w:szCs w:val="20"/>
        </w:rPr>
        <w:t>működtetője</w:t>
      </w:r>
      <w:r w:rsidRPr="001A5406">
        <w:rPr>
          <w:rFonts w:ascii="Trebuchet MS" w:hAnsi="Trebuchet MS"/>
          <w:sz w:val="20"/>
          <w:szCs w:val="20"/>
        </w:rPr>
        <w:t xml:space="preserve"> az Önkormányzat. Az intézmény </w:t>
      </w:r>
      <w:r w:rsidR="004122CB">
        <w:rPr>
          <w:rFonts w:ascii="Trebuchet MS" w:hAnsi="Trebuchet MS"/>
          <w:sz w:val="20"/>
          <w:szCs w:val="20"/>
        </w:rPr>
        <w:t>fenntartásáért</w:t>
      </w:r>
      <w:r w:rsidRPr="001A5406">
        <w:rPr>
          <w:rFonts w:ascii="Trebuchet MS" w:hAnsi="Trebuchet MS"/>
          <w:sz w:val="20"/>
          <w:szCs w:val="20"/>
        </w:rPr>
        <w:t xml:space="preserve"> 2013. január 1. napjától a KLIK</w:t>
      </w:r>
      <w:r w:rsidR="0073040A">
        <w:rPr>
          <w:rFonts w:ascii="Trebuchet MS" w:hAnsi="Trebuchet MS"/>
          <w:sz w:val="20"/>
          <w:szCs w:val="20"/>
        </w:rPr>
        <w:t xml:space="preserve"> felel</w:t>
      </w:r>
      <w:r w:rsidRPr="001A5406">
        <w:rPr>
          <w:rFonts w:ascii="Trebuchet MS" w:hAnsi="Trebuchet MS"/>
          <w:sz w:val="20"/>
          <w:szCs w:val="20"/>
        </w:rPr>
        <w:t>.</w:t>
      </w:r>
    </w:p>
    <w:p w14:paraId="01025D67" w14:textId="77777777" w:rsidR="001A5406" w:rsidRPr="00A9128C" w:rsidRDefault="001A5406" w:rsidP="0031199F">
      <w:pPr>
        <w:pStyle w:val="lfej"/>
        <w:numPr>
          <w:ilvl w:val="0"/>
          <w:numId w:val="19"/>
        </w:numPr>
        <w:tabs>
          <w:tab w:val="clear" w:pos="4536"/>
          <w:tab w:val="clear" w:pos="9072"/>
        </w:tabs>
        <w:ind w:left="357"/>
        <w:rPr>
          <w:rFonts w:ascii="Trebuchet MS" w:hAnsi="Trebuchet MS"/>
          <w:sz w:val="20"/>
          <w:szCs w:val="20"/>
        </w:rPr>
      </w:pPr>
      <w:r w:rsidRPr="00A9128C">
        <w:rPr>
          <w:rFonts w:ascii="Trebuchet MS" w:hAnsi="Trebuchet MS"/>
          <w:sz w:val="20"/>
          <w:szCs w:val="20"/>
        </w:rPr>
        <w:t>Bessenyei György Művelődési Ház és Könyvtár (Cím: Bugyi, Beleznay tér 2.)</w:t>
      </w:r>
    </w:p>
    <w:p w14:paraId="01025D68" w14:textId="77777777" w:rsidR="001A5406" w:rsidRPr="001A5406" w:rsidRDefault="00BF3366" w:rsidP="001A5406">
      <w:pPr>
        <w:pStyle w:val="lfej"/>
        <w:tabs>
          <w:tab w:val="clear" w:pos="4536"/>
          <w:tab w:val="clear" w:pos="9072"/>
        </w:tabs>
        <w:ind w:left="357"/>
        <w:rPr>
          <w:rFonts w:ascii="Trebuchet MS" w:hAnsi="Trebuchet MS"/>
          <w:sz w:val="20"/>
          <w:szCs w:val="20"/>
        </w:rPr>
      </w:pPr>
      <w:r>
        <w:rPr>
          <w:rFonts w:ascii="Trebuchet MS" w:hAnsi="Trebuchet MS"/>
          <w:sz w:val="20"/>
          <w:szCs w:val="20"/>
        </w:rPr>
        <w:t xml:space="preserve">A </w:t>
      </w:r>
      <w:r w:rsidR="001A5406" w:rsidRPr="001A5406">
        <w:rPr>
          <w:rFonts w:ascii="Trebuchet MS" w:hAnsi="Trebuchet MS"/>
          <w:sz w:val="20"/>
          <w:szCs w:val="20"/>
        </w:rPr>
        <w:t>Bessenyei György Művelődési Ház és Könyvtár önálló jogi személy</w:t>
      </w:r>
      <w:r>
        <w:rPr>
          <w:rFonts w:ascii="Trebuchet MS" w:hAnsi="Trebuchet MS"/>
          <w:sz w:val="20"/>
          <w:szCs w:val="20"/>
        </w:rPr>
        <w:t>.</w:t>
      </w:r>
      <w:r w:rsidR="001A5406" w:rsidRPr="001A5406">
        <w:rPr>
          <w:rFonts w:ascii="Trebuchet MS" w:hAnsi="Trebuchet MS"/>
          <w:sz w:val="20"/>
          <w:szCs w:val="20"/>
        </w:rPr>
        <w:t xml:space="preserve"> Az intézmény </w:t>
      </w:r>
      <w:r>
        <w:rPr>
          <w:rFonts w:ascii="Trebuchet MS" w:hAnsi="Trebuchet MS"/>
          <w:sz w:val="20"/>
          <w:szCs w:val="20"/>
        </w:rPr>
        <w:t xml:space="preserve">- </w:t>
      </w:r>
      <w:r w:rsidR="001A5406" w:rsidRPr="001A5406">
        <w:rPr>
          <w:rFonts w:ascii="Trebuchet MS" w:hAnsi="Trebuchet MS"/>
          <w:sz w:val="20"/>
          <w:szCs w:val="20"/>
        </w:rPr>
        <w:t>részben önállóan gazdálkodó költségvetési szervként - pénzügyi - gazdasági munkáját a Polgármesteri Hivatal Pénzügyi Csoportja látja el. Az előirányzatok feletti rendelkezési jogosultság szempontját tekintve az intézmény teljes jogkörrel rendelkezik.</w:t>
      </w:r>
    </w:p>
    <w:p w14:paraId="01025D69" w14:textId="77777777" w:rsidR="001A5406" w:rsidRPr="00A9128C" w:rsidRDefault="001A5406" w:rsidP="0031199F">
      <w:pPr>
        <w:pStyle w:val="lfej"/>
        <w:numPr>
          <w:ilvl w:val="0"/>
          <w:numId w:val="19"/>
        </w:numPr>
        <w:tabs>
          <w:tab w:val="clear" w:pos="4536"/>
          <w:tab w:val="clear" w:pos="9072"/>
        </w:tabs>
        <w:ind w:left="357"/>
        <w:rPr>
          <w:rFonts w:ascii="Trebuchet MS" w:hAnsi="Trebuchet MS"/>
          <w:sz w:val="20"/>
          <w:szCs w:val="20"/>
        </w:rPr>
      </w:pPr>
      <w:r w:rsidRPr="00A9128C">
        <w:rPr>
          <w:rFonts w:ascii="Trebuchet MS" w:hAnsi="Trebuchet MS"/>
          <w:sz w:val="20"/>
          <w:szCs w:val="20"/>
        </w:rPr>
        <w:t>Bugyi Nagyközségi Napköziotthonos Óvoda</w:t>
      </w:r>
      <w:r w:rsidR="00A9128C" w:rsidRPr="00A9128C">
        <w:rPr>
          <w:rFonts w:ascii="Trebuchet MS" w:hAnsi="Trebuchet MS"/>
          <w:sz w:val="20"/>
          <w:szCs w:val="20"/>
        </w:rPr>
        <w:t xml:space="preserve"> </w:t>
      </w:r>
      <w:r w:rsidRPr="00A9128C">
        <w:rPr>
          <w:rFonts w:ascii="Trebuchet MS" w:hAnsi="Trebuchet MS"/>
          <w:sz w:val="20"/>
          <w:szCs w:val="20"/>
        </w:rPr>
        <w:t>(Cím: Bugyi Sport u. 2.)</w:t>
      </w:r>
    </w:p>
    <w:p w14:paraId="01025D6A" w14:textId="77777777" w:rsidR="001A5406" w:rsidRPr="001A5406" w:rsidRDefault="001A5406" w:rsidP="001A5406">
      <w:pPr>
        <w:pStyle w:val="lfej"/>
        <w:tabs>
          <w:tab w:val="clear" w:pos="4536"/>
          <w:tab w:val="clear" w:pos="9072"/>
        </w:tabs>
        <w:ind w:left="357"/>
        <w:rPr>
          <w:rFonts w:ascii="Trebuchet MS" w:hAnsi="Trebuchet MS"/>
          <w:sz w:val="20"/>
          <w:szCs w:val="20"/>
        </w:rPr>
      </w:pPr>
      <w:r w:rsidRPr="001A5406">
        <w:rPr>
          <w:rFonts w:ascii="Trebuchet MS" w:hAnsi="Trebuchet MS"/>
          <w:sz w:val="20"/>
          <w:szCs w:val="20"/>
        </w:rPr>
        <w:t>Az</w:t>
      </w:r>
      <w:r w:rsidR="00BF3366">
        <w:rPr>
          <w:rFonts w:ascii="Trebuchet MS" w:hAnsi="Trebuchet MS"/>
          <w:sz w:val="20"/>
          <w:szCs w:val="20"/>
        </w:rPr>
        <w:t xml:space="preserve"> óvoda</w:t>
      </w:r>
      <w:r w:rsidRPr="001A5406">
        <w:rPr>
          <w:rFonts w:ascii="Trebuchet MS" w:hAnsi="Trebuchet MS"/>
          <w:sz w:val="20"/>
          <w:szCs w:val="20"/>
        </w:rPr>
        <w:t xml:space="preserve"> éves költségvetését Bugyi Nagyközség Képviselő-testülete hagyja jóvá. Az intézmény vezetője a saját kiemelt előirányzatai között az eredeti előirányzatok 10% mértékéig átcsoportosítást hajthat végre, azonban az átcsoportosítás nem irányulhat a személyi juttatások előirányzatának növelésére. A személyi juttatások előirányzatának növelése csak a Képviselő-testület engedélyével történhet. A 10% mértéket meghaladó előirányzat-módosítás a Képviselő-testület engedélyével történhet.</w:t>
      </w:r>
    </w:p>
    <w:p w14:paraId="01025D6B" w14:textId="77777777" w:rsidR="001A5406" w:rsidRPr="001A5406" w:rsidRDefault="001A5406" w:rsidP="001A5406">
      <w:pPr>
        <w:pStyle w:val="lfej"/>
        <w:tabs>
          <w:tab w:val="clear" w:pos="4536"/>
          <w:tab w:val="clear" w:pos="9072"/>
        </w:tabs>
        <w:ind w:left="357"/>
        <w:rPr>
          <w:rFonts w:ascii="Trebuchet MS" w:hAnsi="Trebuchet MS"/>
          <w:sz w:val="20"/>
          <w:szCs w:val="20"/>
        </w:rPr>
      </w:pPr>
      <w:r w:rsidRPr="001A5406">
        <w:rPr>
          <w:rFonts w:ascii="Trebuchet MS" w:hAnsi="Trebuchet MS"/>
          <w:sz w:val="20"/>
          <w:szCs w:val="20"/>
        </w:rPr>
        <w:t>Ingatlan vagyon feletti jogosultság: A feladat ellátását szolgáló vagyon az alapító tulajdona. A vagyon feletti rendelkezési jogosultság elsősorban az alapítót (Önkormányzat) illeti meg.</w:t>
      </w:r>
    </w:p>
    <w:p w14:paraId="01025D6C" w14:textId="77777777" w:rsidR="001A5406" w:rsidRPr="00A9128C" w:rsidRDefault="001A5406" w:rsidP="0031199F">
      <w:pPr>
        <w:pStyle w:val="lfej"/>
        <w:numPr>
          <w:ilvl w:val="0"/>
          <w:numId w:val="19"/>
        </w:numPr>
        <w:tabs>
          <w:tab w:val="clear" w:pos="4536"/>
          <w:tab w:val="clear" w:pos="9072"/>
        </w:tabs>
        <w:ind w:left="357"/>
        <w:rPr>
          <w:rFonts w:ascii="Trebuchet MS" w:hAnsi="Trebuchet MS"/>
          <w:sz w:val="20"/>
          <w:szCs w:val="20"/>
        </w:rPr>
      </w:pPr>
      <w:r w:rsidRPr="00A9128C">
        <w:rPr>
          <w:rFonts w:ascii="Trebuchet MS" w:hAnsi="Trebuchet MS"/>
          <w:sz w:val="20"/>
          <w:szCs w:val="20"/>
        </w:rPr>
        <w:t>TEFÜSZ (Bugyi Nagyközség Önkormányzatának Településfejlesztési, -Ellátási és Üzemeltetési Szerve)</w:t>
      </w:r>
      <w:r w:rsidR="00A9128C" w:rsidRPr="00A9128C">
        <w:rPr>
          <w:rFonts w:ascii="Trebuchet MS" w:hAnsi="Trebuchet MS"/>
          <w:sz w:val="20"/>
          <w:szCs w:val="20"/>
        </w:rPr>
        <w:t xml:space="preserve"> </w:t>
      </w:r>
      <w:r w:rsidRPr="00A9128C">
        <w:rPr>
          <w:rFonts w:ascii="Trebuchet MS" w:hAnsi="Trebuchet MS"/>
          <w:sz w:val="20"/>
          <w:szCs w:val="20"/>
        </w:rPr>
        <w:t>(Cím: Bugyi Beleznay tér 1.)</w:t>
      </w:r>
    </w:p>
    <w:p w14:paraId="01025D6D" w14:textId="77777777" w:rsidR="001A5406" w:rsidRPr="001A5406" w:rsidRDefault="001A5406" w:rsidP="001A5406">
      <w:pPr>
        <w:pStyle w:val="lfej"/>
        <w:tabs>
          <w:tab w:val="clear" w:pos="4536"/>
          <w:tab w:val="clear" w:pos="9072"/>
        </w:tabs>
        <w:ind w:left="357"/>
        <w:rPr>
          <w:rFonts w:ascii="Trebuchet MS" w:hAnsi="Trebuchet MS"/>
          <w:sz w:val="20"/>
          <w:szCs w:val="20"/>
        </w:rPr>
      </w:pPr>
      <w:r w:rsidRPr="001A5406">
        <w:rPr>
          <w:rFonts w:ascii="Trebuchet MS" w:hAnsi="Trebuchet MS"/>
          <w:sz w:val="20"/>
          <w:szCs w:val="20"/>
        </w:rPr>
        <w:t>TEFÜSZ: önállóan működő költségvetési szerv</w:t>
      </w:r>
      <w:r w:rsidR="003479EF">
        <w:rPr>
          <w:rFonts w:ascii="Trebuchet MS" w:hAnsi="Trebuchet MS"/>
          <w:sz w:val="20"/>
          <w:szCs w:val="20"/>
        </w:rPr>
        <w:t>.</w:t>
      </w:r>
      <w:r w:rsidRPr="001A5406">
        <w:rPr>
          <w:rFonts w:ascii="Trebuchet MS" w:hAnsi="Trebuchet MS"/>
          <w:sz w:val="20"/>
          <w:szCs w:val="20"/>
        </w:rPr>
        <w:t xml:space="preserve"> Az előirányzatok feletti rendelkezési jogosultság tekintetében részjogkörrel rendelkezik. Egyes gazdálkodási feladatait Bugyi Nagyközség Önkormányzatának Polgármesteri Hivatala látja el.</w:t>
      </w:r>
    </w:p>
    <w:p w14:paraId="01025D6E" w14:textId="77777777" w:rsidR="00B40F70" w:rsidRPr="001A5406" w:rsidRDefault="001A5406" w:rsidP="001A5406">
      <w:pPr>
        <w:pStyle w:val="lfej"/>
        <w:tabs>
          <w:tab w:val="clear" w:pos="4536"/>
          <w:tab w:val="clear" w:pos="9072"/>
        </w:tabs>
        <w:ind w:left="357"/>
        <w:rPr>
          <w:rFonts w:ascii="Trebuchet MS" w:hAnsi="Trebuchet MS"/>
          <w:sz w:val="20"/>
          <w:szCs w:val="20"/>
        </w:rPr>
      </w:pPr>
      <w:r w:rsidRPr="001A5406">
        <w:rPr>
          <w:rFonts w:ascii="Trebuchet MS" w:hAnsi="Trebuchet MS"/>
          <w:sz w:val="20"/>
          <w:szCs w:val="20"/>
        </w:rPr>
        <w:t>A TEFÜSZ fő tevékenységi köre:</w:t>
      </w:r>
    </w:p>
    <w:p w14:paraId="01025D6F" w14:textId="77777777" w:rsidR="00B40F70" w:rsidRPr="001A5406" w:rsidRDefault="00B40F70" w:rsidP="0044366C">
      <w:pPr>
        <w:pStyle w:val="lfej"/>
        <w:numPr>
          <w:ilvl w:val="0"/>
          <w:numId w:val="20"/>
        </w:numPr>
        <w:tabs>
          <w:tab w:val="clear" w:pos="4536"/>
          <w:tab w:val="clear" w:pos="9072"/>
        </w:tabs>
        <w:spacing w:after="0"/>
        <w:ind w:left="1071" w:hanging="357"/>
        <w:rPr>
          <w:rFonts w:ascii="Trebuchet MS" w:hAnsi="Trebuchet MS"/>
          <w:sz w:val="20"/>
          <w:szCs w:val="20"/>
        </w:rPr>
      </w:pPr>
      <w:r w:rsidRPr="001A5406">
        <w:rPr>
          <w:rFonts w:ascii="Trebuchet MS" w:hAnsi="Trebuchet MS"/>
          <w:sz w:val="20"/>
          <w:szCs w:val="20"/>
        </w:rPr>
        <w:t>Közterületek tisztántartása, lomtalanítási akciók;</w:t>
      </w:r>
    </w:p>
    <w:p w14:paraId="01025D70" w14:textId="77777777" w:rsidR="00B40F70" w:rsidRPr="001A5406" w:rsidRDefault="00B40F70" w:rsidP="0044366C">
      <w:pPr>
        <w:pStyle w:val="lfej"/>
        <w:numPr>
          <w:ilvl w:val="0"/>
          <w:numId w:val="20"/>
        </w:numPr>
        <w:tabs>
          <w:tab w:val="clear" w:pos="4536"/>
          <w:tab w:val="clear" w:pos="9072"/>
        </w:tabs>
        <w:spacing w:after="0"/>
        <w:ind w:left="1071" w:hanging="357"/>
        <w:rPr>
          <w:rFonts w:ascii="Trebuchet MS" w:hAnsi="Trebuchet MS"/>
          <w:sz w:val="20"/>
          <w:szCs w:val="20"/>
        </w:rPr>
      </w:pPr>
      <w:r w:rsidRPr="001A5406">
        <w:rPr>
          <w:rFonts w:ascii="Trebuchet MS" w:hAnsi="Trebuchet MS"/>
          <w:sz w:val="20"/>
          <w:szCs w:val="20"/>
        </w:rPr>
        <w:t>Parkosítás, közparkok, közterületek gondozása</w:t>
      </w:r>
      <w:r w:rsidR="003479EF">
        <w:rPr>
          <w:rFonts w:ascii="Trebuchet MS" w:hAnsi="Trebuchet MS"/>
          <w:sz w:val="20"/>
          <w:szCs w:val="20"/>
        </w:rPr>
        <w:t>.</w:t>
      </w:r>
      <w:r w:rsidRPr="001A5406">
        <w:rPr>
          <w:rFonts w:ascii="Trebuchet MS" w:hAnsi="Trebuchet MS"/>
          <w:sz w:val="20"/>
          <w:szCs w:val="20"/>
        </w:rPr>
        <w:t xml:space="preserve"> Működteti és rendszeresen ellenőrzi a piacok, vásárok és a búcsú alkalmával a helypénz beszedését, szervezését, figyelemmel kíséri az egyéb árúsok tevékenységét.</w:t>
      </w:r>
    </w:p>
    <w:p w14:paraId="01025D71" w14:textId="77777777" w:rsidR="00B40F70" w:rsidRPr="001A5406" w:rsidRDefault="00B40F70" w:rsidP="0044366C">
      <w:pPr>
        <w:pStyle w:val="lfej"/>
        <w:numPr>
          <w:ilvl w:val="0"/>
          <w:numId w:val="20"/>
        </w:numPr>
        <w:tabs>
          <w:tab w:val="clear" w:pos="4536"/>
          <w:tab w:val="clear" w:pos="9072"/>
        </w:tabs>
        <w:spacing w:after="0"/>
        <w:ind w:left="1071" w:hanging="357"/>
        <w:rPr>
          <w:rFonts w:ascii="Trebuchet MS" w:hAnsi="Trebuchet MS"/>
          <w:sz w:val="20"/>
          <w:szCs w:val="20"/>
        </w:rPr>
      </w:pPr>
      <w:r w:rsidRPr="001A5406">
        <w:rPr>
          <w:rFonts w:ascii="Trebuchet MS" w:hAnsi="Trebuchet MS"/>
          <w:sz w:val="20"/>
          <w:szCs w:val="20"/>
        </w:rPr>
        <w:t>Községi környezetvédelem</w:t>
      </w:r>
      <w:r w:rsidR="003479EF">
        <w:rPr>
          <w:rFonts w:ascii="Trebuchet MS" w:hAnsi="Trebuchet MS"/>
          <w:sz w:val="20"/>
          <w:szCs w:val="20"/>
        </w:rPr>
        <w:t>;</w:t>
      </w:r>
    </w:p>
    <w:p w14:paraId="01025D72" w14:textId="77777777" w:rsidR="00B40F70" w:rsidRPr="001A5406" w:rsidRDefault="00B40F70" w:rsidP="0044366C">
      <w:pPr>
        <w:pStyle w:val="lfej"/>
        <w:numPr>
          <w:ilvl w:val="0"/>
          <w:numId w:val="20"/>
        </w:numPr>
        <w:tabs>
          <w:tab w:val="clear" w:pos="4536"/>
          <w:tab w:val="clear" w:pos="9072"/>
        </w:tabs>
        <w:spacing w:after="0"/>
        <w:ind w:left="1071" w:hanging="357"/>
        <w:rPr>
          <w:rFonts w:ascii="Trebuchet MS" w:hAnsi="Trebuchet MS"/>
          <w:sz w:val="20"/>
          <w:szCs w:val="20"/>
        </w:rPr>
      </w:pPr>
      <w:r w:rsidRPr="001A5406">
        <w:rPr>
          <w:rFonts w:ascii="Trebuchet MS" w:hAnsi="Trebuchet MS"/>
          <w:sz w:val="20"/>
          <w:szCs w:val="20"/>
        </w:rPr>
        <w:t>Az önkormányzati közutak kezelése, az önkormányzati utakon a közlekedés fenntartása, szabályozása</w:t>
      </w:r>
      <w:r w:rsidR="003479EF">
        <w:rPr>
          <w:rFonts w:ascii="Trebuchet MS" w:hAnsi="Trebuchet MS"/>
          <w:sz w:val="20"/>
          <w:szCs w:val="20"/>
        </w:rPr>
        <w:t>;</w:t>
      </w:r>
    </w:p>
    <w:p w14:paraId="01025D73" w14:textId="77777777" w:rsidR="00B40F70" w:rsidRPr="001A5406" w:rsidRDefault="00B40F70" w:rsidP="0044366C">
      <w:pPr>
        <w:pStyle w:val="lfej"/>
        <w:numPr>
          <w:ilvl w:val="0"/>
          <w:numId w:val="20"/>
        </w:numPr>
        <w:tabs>
          <w:tab w:val="clear" w:pos="4536"/>
          <w:tab w:val="clear" w:pos="9072"/>
        </w:tabs>
        <w:spacing w:after="0"/>
        <w:ind w:left="1071" w:hanging="357"/>
        <w:rPr>
          <w:rFonts w:ascii="Trebuchet MS" w:hAnsi="Trebuchet MS"/>
          <w:sz w:val="20"/>
          <w:szCs w:val="20"/>
        </w:rPr>
      </w:pPr>
      <w:r w:rsidRPr="001A5406">
        <w:rPr>
          <w:rFonts w:ascii="Trebuchet MS" w:hAnsi="Trebuchet MS"/>
          <w:sz w:val="20"/>
          <w:szCs w:val="20"/>
        </w:rPr>
        <w:t>Ellátja az Önkormányzati intézmények folyamatos karbantartási munkáit, biztosítja hozzá a műszaki és egyéb anyagokat, szervezi és vezeti az e feladatot ellátó karbantartók munkáját</w:t>
      </w:r>
      <w:r w:rsidR="003479EF">
        <w:rPr>
          <w:rFonts w:ascii="Trebuchet MS" w:hAnsi="Trebuchet MS"/>
          <w:sz w:val="20"/>
          <w:szCs w:val="20"/>
        </w:rPr>
        <w:t>;</w:t>
      </w:r>
    </w:p>
    <w:p w14:paraId="01025D74" w14:textId="77777777" w:rsidR="00B40F70" w:rsidRPr="001A5406" w:rsidRDefault="00B40F70" w:rsidP="0031199F">
      <w:pPr>
        <w:pStyle w:val="lfej"/>
        <w:numPr>
          <w:ilvl w:val="0"/>
          <w:numId w:val="20"/>
        </w:numPr>
        <w:tabs>
          <w:tab w:val="clear" w:pos="4536"/>
          <w:tab w:val="clear" w:pos="9072"/>
        </w:tabs>
        <w:rPr>
          <w:rFonts w:ascii="Trebuchet MS" w:hAnsi="Trebuchet MS"/>
          <w:sz w:val="20"/>
          <w:szCs w:val="20"/>
        </w:rPr>
      </w:pPr>
      <w:r w:rsidRPr="001A5406">
        <w:rPr>
          <w:rFonts w:ascii="Trebuchet MS" w:hAnsi="Trebuchet MS"/>
          <w:sz w:val="20"/>
          <w:szCs w:val="20"/>
        </w:rPr>
        <w:t>Egyéb községgazdálkodási szolgáltatás</w:t>
      </w:r>
      <w:r w:rsidR="003479EF">
        <w:rPr>
          <w:rFonts w:ascii="Trebuchet MS" w:hAnsi="Trebuchet MS"/>
          <w:sz w:val="20"/>
          <w:szCs w:val="20"/>
        </w:rPr>
        <w:t>ok</w:t>
      </w:r>
      <w:r w:rsidRPr="001A5406">
        <w:rPr>
          <w:rFonts w:ascii="Trebuchet MS" w:hAnsi="Trebuchet MS"/>
          <w:sz w:val="20"/>
          <w:szCs w:val="20"/>
        </w:rPr>
        <w:t xml:space="preserve"> (takarítás, szállítás, fűtés, hóeltakarítás, jégmentesítés)</w:t>
      </w:r>
      <w:r w:rsidR="003479EF">
        <w:rPr>
          <w:rFonts w:ascii="Trebuchet MS" w:hAnsi="Trebuchet MS"/>
          <w:sz w:val="20"/>
          <w:szCs w:val="20"/>
        </w:rPr>
        <w:t>.</w:t>
      </w:r>
    </w:p>
    <w:p w14:paraId="01025D75" w14:textId="77777777" w:rsidR="005010D5" w:rsidRPr="00714CD5" w:rsidRDefault="005010D5" w:rsidP="00FC3EF5">
      <w:pPr>
        <w:pStyle w:val="Cmsor1"/>
        <w:rPr>
          <w:highlight w:val="yellow"/>
        </w:rPr>
      </w:pPr>
      <w:bookmarkStart w:id="104" w:name="_Toc462238237"/>
      <w:r w:rsidRPr="00AF389A">
        <w:t>7. Táji</w:t>
      </w:r>
      <w:r w:rsidR="00351AA4" w:rsidRPr="00AF389A">
        <w:t xml:space="preserve"> és </w:t>
      </w:r>
      <w:r w:rsidRPr="00AF389A">
        <w:t>Természeti adottsá</w:t>
      </w:r>
      <w:r w:rsidR="001978A4" w:rsidRPr="00AF389A">
        <w:t>g</w:t>
      </w:r>
      <w:r w:rsidRPr="00AF389A">
        <w:t>ok</w:t>
      </w:r>
      <w:r w:rsidR="0066273E" w:rsidRPr="00AF389A">
        <w:t xml:space="preserve"> vizsgálata</w:t>
      </w:r>
      <w:bookmarkEnd w:id="104"/>
    </w:p>
    <w:p w14:paraId="01025D76" w14:textId="77777777" w:rsidR="00574122" w:rsidRPr="00DD71A7" w:rsidRDefault="00574122" w:rsidP="001C5D0D">
      <w:pPr>
        <w:pStyle w:val="Cmsor2"/>
      </w:pPr>
      <w:bookmarkStart w:id="105" w:name="_Toc90278002"/>
      <w:bookmarkStart w:id="106" w:name="_Toc350326062"/>
      <w:bookmarkStart w:id="107" w:name="_Toc354758595"/>
      <w:bookmarkStart w:id="108" w:name="_Toc372641881"/>
      <w:bookmarkStart w:id="109" w:name="_Toc410043062"/>
      <w:bookmarkStart w:id="110" w:name="_Toc410043201"/>
      <w:bookmarkStart w:id="111" w:name="_Toc410051744"/>
      <w:bookmarkStart w:id="112" w:name="_Toc462238238"/>
      <w:bookmarkStart w:id="113" w:name="_Toc90278028"/>
      <w:r w:rsidRPr="00DD71A7">
        <w:t>7.1. TERMÉSZETI ADOTTSÁGOK</w:t>
      </w:r>
      <w:bookmarkEnd w:id="105"/>
      <w:r w:rsidRPr="00DD71A7">
        <w:rPr>
          <w:vertAlign w:val="superscript"/>
        </w:rPr>
        <w:footnoteReference w:id="7"/>
      </w:r>
      <w:bookmarkEnd w:id="106"/>
      <w:bookmarkEnd w:id="107"/>
      <w:bookmarkEnd w:id="108"/>
      <w:bookmarkEnd w:id="109"/>
      <w:bookmarkEnd w:id="110"/>
      <w:bookmarkEnd w:id="111"/>
      <w:bookmarkEnd w:id="112"/>
    </w:p>
    <w:p w14:paraId="01025D77" w14:textId="77777777" w:rsidR="00574122" w:rsidRPr="00A2740F" w:rsidRDefault="00753361" w:rsidP="00574122">
      <w:pPr>
        <w:spacing w:line="22" w:lineRule="atLeast"/>
        <w:rPr>
          <w:szCs w:val="20"/>
        </w:rPr>
      </w:pPr>
      <w:bookmarkStart w:id="114" w:name="_Toc354758596"/>
      <w:r>
        <w:rPr>
          <w:szCs w:val="20"/>
        </w:rPr>
        <w:t>Bugyi Nagyközség</w:t>
      </w:r>
      <w:r w:rsidR="00574122" w:rsidRPr="00A2740F">
        <w:rPr>
          <w:szCs w:val="20"/>
        </w:rPr>
        <w:t xml:space="preserve"> az Alföld nagytáj területén, a Duna</w:t>
      </w:r>
      <w:r w:rsidR="003479EF">
        <w:rPr>
          <w:szCs w:val="20"/>
        </w:rPr>
        <w:t>-</w:t>
      </w:r>
      <w:r w:rsidR="00574122" w:rsidRPr="00A2740F">
        <w:rPr>
          <w:szCs w:val="20"/>
        </w:rPr>
        <w:t xml:space="preserve">menti síkság középtájon, a </w:t>
      </w:r>
      <w:r w:rsidR="00111D1B" w:rsidRPr="00A2740F">
        <w:rPr>
          <w:szCs w:val="20"/>
        </w:rPr>
        <w:t>Csepeli-sík</w:t>
      </w:r>
      <w:r w:rsidR="00574122" w:rsidRPr="00A2740F">
        <w:rPr>
          <w:szCs w:val="20"/>
        </w:rPr>
        <w:t xml:space="preserve"> kistájon helyezkedik el. A kistáj</w:t>
      </w:r>
      <w:r w:rsidR="00111D1B" w:rsidRPr="00A2740F">
        <w:rPr>
          <w:szCs w:val="20"/>
        </w:rPr>
        <w:t xml:space="preserve"> Bács-Kiskun, Fejér és</w:t>
      </w:r>
      <w:r w:rsidR="00574122" w:rsidRPr="00A2740F">
        <w:rPr>
          <w:szCs w:val="20"/>
        </w:rPr>
        <w:t xml:space="preserve"> Pest megyében</w:t>
      </w:r>
      <w:r w:rsidR="00A2740F" w:rsidRPr="00A2740F">
        <w:rPr>
          <w:szCs w:val="20"/>
        </w:rPr>
        <w:t>, valamint Budapest területén</w:t>
      </w:r>
      <w:r w:rsidR="00574122" w:rsidRPr="00A2740F">
        <w:rPr>
          <w:szCs w:val="20"/>
        </w:rPr>
        <w:t xml:space="preserve"> helyezkedik el, </w:t>
      </w:r>
      <w:r>
        <w:rPr>
          <w:szCs w:val="20"/>
        </w:rPr>
        <w:t>Bugyi Nagyközség</w:t>
      </w:r>
      <w:r w:rsidR="00574122" w:rsidRPr="00A2740F">
        <w:rPr>
          <w:szCs w:val="20"/>
        </w:rPr>
        <w:t xml:space="preserve"> a kistáj </w:t>
      </w:r>
      <w:r w:rsidR="00111D1B" w:rsidRPr="00A2740F">
        <w:rPr>
          <w:szCs w:val="20"/>
        </w:rPr>
        <w:t>középső</w:t>
      </w:r>
      <w:r w:rsidR="00574122" w:rsidRPr="00A2740F">
        <w:rPr>
          <w:szCs w:val="20"/>
        </w:rPr>
        <w:t xml:space="preserve"> részén </w:t>
      </w:r>
      <w:r w:rsidR="00111D1B" w:rsidRPr="00A2740F">
        <w:rPr>
          <w:szCs w:val="20"/>
        </w:rPr>
        <w:t>található. A kistáj területe 1257</w:t>
      </w:r>
      <w:r w:rsidR="00574122" w:rsidRPr="00A2740F">
        <w:rPr>
          <w:szCs w:val="20"/>
        </w:rPr>
        <w:t xml:space="preserve"> km</w:t>
      </w:r>
      <w:r w:rsidR="00574122" w:rsidRPr="00A2740F">
        <w:rPr>
          <w:szCs w:val="20"/>
          <w:vertAlign w:val="superscript"/>
        </w:rPr>
        <w:t>2</w:t>
      </w:r>
      <w:r w:rsidR="00574122" w:rsidRPr="00A2740F">
        <w:rPr>
          <w:szCs w:val="20"/>
        </w:rPr>
        <w:t xml:space="preserve">, </w:t>
      </w:r>
      <w:r w:rsidR="001E1205">
        <w:rPr>
          <w:szCs w:val="20"/>
        </w:rPr>
        <w:t xml:space="preserve">mely </w:t>
      </w:r>
      <w:r w:rsidR="00574122" w:rsidRPr="00A2740F">
        <w:rPr>
          <w:szCs w:val="20"/>
        </w:rPr>
        <w:t>a k</w:t>
      </w:r>
      <w:r w:rsidR="00111D1B" w:rsidRPr="00A2740F">
        <w:rPr>
          <w:szCs w:val="20"/>
        </w:rPr>
        <w:t xml:space="preserve">özéptáj </w:t>
      </w:r>
      <w:r w:rsidR="001E1205">
        <w:rPr>
          <w:szCs w:val="20"/>
        </w:rPr>
        <w:t xml:space="preserve">területének </w:t>
      </w:r>
      <w:r w:rsidR="00A2740F" w:rsidRPr="00A2740F">
        <w:rPr>
          <w:szCs w:val="20"/>
        </w:rPr>
        <w:t>24%-a, a nagytáj 2,5</w:t>
      </w:r>
      <w:r w:rsidR="00574122" w:rsidRPr="00A2740F">
        <w:rPr>
          <w:szCs w:val="20"/>
        </w:rPr>
        <w:t xml:space="preserve">%-a. </w:t>
      </w:r>
    </w:p>
    <w:p w14:paraId="01025D78" w14:textId="77777777" w:rsidR="00574122" w:rsidRPr="00C914C7" w:rsidRDefault="00574122" w:rsidP="003869C1">
      <w:pPr>
        <w:pStyle w:val="Cmsor3"/>
      </w:pPr>
      <w:bookmarkStart w:id="115" w:name="_Toc372641882"/>
      <w:bookmarkStart w:id="116" w:name="_Toc410043063"/>
      <w:bookmarkStart w:id="117" w:name="_Toc410043202"/>
      <w:bookmarkStart w:id="118" w:name="_Toc410051745"/>
      <w:bookmarkStart w:id="119" w:name="_Toc462238239"/>
      <w:r w:rsidRPr="00C914C7">
        <w:t>7.1.1. Domborzati viszonyok, földtani adottságok</w:t>
      </w:r>
      <w:bookmarkEnd w:id="114"/>
      <w:bookmarkEnd w:id="115"/>
      <w:bookmarkEnd w:id="116"/>
      <w:bookmarkEnd w:id="117"/>
      <w:bookmarkEnd w:id="118"/>
      <w:bookmarkEnd w:id="119"/>
    </w:p>
    <w:p w14:paraId="01025D79" w14:textId="77777777" w:rsidR="00574122" w:rsidRPr="005C51A7" w:rsidRDefault="00A2740F" w:rsidP="00574122">
      <w:pPr>
        <w:spacing w:line="22" w:lineRule="atLeast"/>
        <w:rPr>
          <w:szCs w:val="20"/>
        </w:rPr>
      </w:pPr>
      <w:r w:rsidRPr="005C51A7">
        <w:rPr>
          <w:szCs w:val="20"/>
        </w:rPr>
        <w:t>A kistáj jellemzően 110</w:t>
      </w:r>
      <w:r w:rsidR="00595383" w:rsidRPr="005C51A7">
        <w:rPr>
          <w:szCs w:val="20"/>
        </w:rPr>
        <w:t xml:space="preserve"> m tengerszint feletti </w:t>
      </w:r>
      <w:r w:rsidR="00574122" w:rsidRPr="005C51A7">
        <w:rPr>
          <w:szCs w:val="20"/>
        </w:rPr>
        <w:t>magasságú</w:t>
      </w:r>
      <w:r w:rsidR="00526FC2" w:rsidRPr="005C51A7">
        <w:rPr>
          <w:szCs w:val="20"/>
        </w:rPr>
        <w:t>,</w:t>
      </w:r>
      <w:r w:rsidR="00574122" w:rsidRPr="005C51A7">
        <w:rPr>
          <w:szCs w:val="20"/>
        </w:rPr>
        <w:t xml:space="preserve"> ártéri</w:t>
      </w:r>
      <w:r w:rsidR="00526FC2" w:rsidRPr="005C51A7">
        <w:rPr>
          <w:szCs w:val="20"/>
        </w:rPr>
        <w:t xml:space="preserve"> szintű</w:t>
      </w:r>
      <w:r w:rsidR="00574122" w:rsidRPr="005C51A7">
        <w:rPr>
          <w:szCs w:val="20"/>
        </w:rPr>
        <w:t xml:space="preserve"> </w:t>
      </w:r>
      <w:r w:rsidR="00526FC2" w:rsidRPr="005C51A7">
        <w:rPr>
          <w:szCs w:val="20"/>
        </w:rPr>
        <w:t>hordalékkúp-síkság, legmagasabb pontja 126</w:t>
      </w:r>
      <w:r w:rsidR="00574122" w:rsidRPr="005C51A7">
        <w:rPr>
          <w:szCs w:val="20"/>
        </w:rPr>
        <w:t xml:space="preserve"> m magasan fe</w:t>
      </w:r>
      <w:r w:rsidR="00526FC2" w:rsidRPr="005C51A7">
        <w:rPr>
          <w:szCs w:val="20"/>
        </w:rPr>
        <w:t>kszik.</w:t>
      </w:r>
      <w:r w:rsidR="005C51A7" w:rsidRPr="005C51A7">
        <w:rPr>
          <w:szCs w:val="20"/>
        </w:rPr>
        <w:t xml:space="preserve"> A kistáj teraszokkal tagolt hordalékkúp felszíne enyhén délre, illetve a Duna felé lejt. </w:t>
      </w:r>
      <w:r w:rsidR="0083653A">
        <w:rPr>
          <w:szCs w:val="20"/>
        </w:rPr>
        <w:t xml:space="preserve">A terület felszínét elhagyott meanderek borítják </w:t>
      </w:r>
    </w:p>
    <w:p w14:paraId="01025D7A" w14:textId="77777777" w:rsidR="00A86D73" w:rsidRPr="009C3D6D" w:rsidRDefault="00A86D73" w:rsidP="00574122">
      <w:pPr>
        <w:spacing w:line="22" w:lineRule="atLeast"/>
        <w:rPr>
          <w:szCs w:val="20"/>
        </w:rPr>
      </w:pPr>
      <w:r w:rsidRPr="009C3D6D">
        <w:rPr>
          <w:szCs w:val="20"/>
        </w:rPr>
        <w:t xml:space="preserve">A </w:t>
      </w:r>
      <w:r w:rsidR="0083653A" w:rsidRPr="009C3D6D">
        <w:rPr>
          <w:szCs w:val="20"/>
        </w:rPr>
        <w:t>Csepeli-sík</w:t>
      </w:r>
      <w:r w:rsidRPr="009C3D6D">
        <w:rPr>
          <w:szCs w:val="20"/>
        </w:rPr>
        <w:t xml:space="preserve"> területén három geomorfológiai szint különíthető </w:t>
      </w:r>
      <w:r w:rsidR="009C3D6D" w:rsidRPr="009C3D6D">
        <w:rPr>
          <w:szCs w:val="20"/>
        </w:rPr>
        <w:t>el. A legalsó szint az alacsony</w:t>
      </w:r>
      <w:r w:rsidRPr="009C3D6D">
        <w:rPr>
          <w:szCs w:val="20"/>
        </w:rPr>
        <w:t>ártér</w:t>
      </w:r>
      <w:r w:rsidR="009C3D6D" w:rsidRPr="009C3D6D">
        <w:rPr>
          <w:szCs w:val="20"/>
        </w:rPr>
        <w:t>, a Duna szintjénél 4-6 m-</w:t>
      </w:r>
      <w:r w:rsidR="000E38AD">
        <w:rPr>
          <w:szCs w:val="20"/>
        </w:rPr>
        <w:t>r</w:t>
      </w:r>
      <w:r w:rsidR="009C3D6D" w:rsidRPr="009C3D6D">
        <w:rPr>
          <w:szCs w:val="20"/>
        </w:rPr>
        <w:t>el, míg a</w:t>
      </w:r>
      <w:r w:rsidR="0048792E" w:rsidRPr="009C3D6D">
        <w:rPr>
          <w:szCs w:val="20"/>
        </w:rPr>
        <w:t xml:space="preserve"> következő szint a </w:t>
      </w:r>
      <w:r w:rsidR="009C3D6D" w:rsidRPr="009C3D6D">
        <w:rPr>
          <w:szCs w:val="20"/>
        </w:rPr>
        <w:t>magasártér 6-10</w:t>
      </w:r>
      <w:r w:rsidR="000E38AD">
        <w:rPr>
          <w:szCs w:val="20"/>
        </w:rPr>
        <w:t xml:space="preserve"> </w:t>
      </w:r>
      <w:r w:rsidR="009C3D6D" w:rsidRPr="009C3D6D">
        <w:rPr>
          <w:szCs w:val="20"/>
        </w:rPr>
        <w:t>m-</w:t>
      </w:r>
      <w:r w:rsidR="000E38AD">
        <w:rPr>
          <w:szCs w:val="20"/>
        </w:rPr>
        <w:t>r</w:t>
      </w:r>
      <w:r w:rsidR="009C3D6D" w:rsidRPr="009C3D6D">
        <w:rPr>
          <w:szCs w:val="20"/>
        </w:rPr>
        <w:t>el, végül a legfelső szint a</w:t>
      </w:r>
      <w:r w:rsidR="0048792E" w:rsidRPr="009C3D6D">
        <w:rPr>
          <w:szCs w:val="20"/>
        </w:rPr>
        <w:t xml:space="preserve"> </w:t>
      </w:r>
      <w:r w:rsidR="009C3D6D" w:rsidRPr="009C3D6D">
        <w:rPr>
          <w:szCs w:val="20"/>
        </w:rPr>
        <w:t>II/a számú terasz pedig 12-16 m-</w:t>
      </w:r>
      <w:r w:rsidR="000E38AD">
        <w:rPr>
          <w:szCs w:val="20"/>
        </w:rPr>
        <w:t>r</w:t>
      </w:r>
      <w:r w:rsidR="009C3D6D" w:rsidRPr="009C3D6D">
        <w:rPr>
          <w:szCs w:val="20"/>
        </w:rPr>
        <w:t>el van magasabban.</w:t>
      </w:r>
      <w:r w:rsidR="007F166F">
        <w:rPr>
          <w:szCs w:val="20"/>
        </w:rPr>
        <w:t xml:space="preserve"> A kistáj keleti részén futóhomokos felszínek emelkednek ki az ártérből. </w:t>
      </w:r>
    </w:p>
    <w:p w14:paraId="01025D7B" w14:textId="77777777" w:rsidR="00574122" w:rsidRPr="00AF389A" w:rsidRDefault="005C4DE7" w:rsidP="00574122">
      <w:pPr>
        <w:spacing w:line="22" w:lineRule="atLeast"/>
        <w:rPr>
          <w:szCs w:val="20"/>
        </w:rPr>
      </w:pPr>
      <w:r w:rsidRPr="002B2A63">
        <w:rPr>
          <w:szCs w:val="20"/>
        </w:rPr>
        <w:t>Az alaphegység</w:t>
      </w:r>
      <w:r w:rsidR="000E38AD">
        <w:rPr>
          <w:szCs w:val="20"/>
        </w:rPr>
        <w:t>et</w:t>
      </w:r>
      <w:r w:rsidRPr="002B2A63">
        <w:rPr>
          <w:szCs w:val="20"/>
        </w:rPr>
        <w:t xml:space="preserve"> a szerkezeti vonalak mentén feldarabolódott és változatos kőzettani összetétel jellemzi. </w:t>
      </w:r>
      <w:r w:rsidR="00753361">
        <w:rPr>
          <w:szCs w:val="20"/>
        </w:rPr>
        <w:t>Bugyi Nagyközség</w:t>
      </w:r>
      <w:r w:rsidR="00053BEE">
        <w:rPr>
          <w:szCs w:val="20"/>
        </w:rPr>
        <w:t xml:space="preserve"> és Kiskunlacháza között, nagy kiterjedésű, 6-10 m vastag, vékony lepelhomokkal takart, mély fekvésű kavicsterasz található. A</w:t>
      </w:r>
      <w:r w:rsidR="00C914C7">
        <w:rPr>
          <w:szCs w:val="20"/>
        </w:rPr>
        <w:t xml:space="preserve"> Duna által lerakott</w:t>
      </w:r>
      <w:r w:rsidR="00053BEE">
        <w:rPr>
          <w:szCs w:val="20"/>
        </w:rPr>
        <w:t xml:space="preserve"> kavicsos üledékek jó víztároló képességgel bírnak, valamint jelentős hasznosítható kavicskészletet tartalmazna</w:t>
      </w:r>
      <w:r w:rsidR="00C914C7">
        <w:rPr>
          <w:szCs w:val="20"/>
        </w:rPr>
        <w:t>k</w:t>
      </w:r>
      <w:r w:rsidR="00053BEE">
        <w:rPr>
          <w:szCs w:val="20"/>
        </w:rPr>
        <w:t xml:space="preserve">. </w:t>
      </w:r>
      <w:r w:rsidR="000E38AD">
        <w:rPr>
          <w:szCs w:val="20"/>
        </w:rPr>
        <w:t>A l</w:t>
      </w:r>
      <w:r w:rsidR="00053BEE">
        <w:rPr>
          <w:szCs w:val="20"/>
        </w:rPr>
        <w:t>egnagyobb kav</w:t>
      </w:r>
      <w:r w:rsidR="00821336">
        <w:rPr>
          <w:szCs w:val="20"/>
        </w:rPr>
        <w:t>icskészletek Szigetszentmiklós, Kiskunlacháza, Délegyháza, Adony, Dunavarsány</w:t>
      </w:r>
      <w:r w:rsidR="00053BEE">
        <w:rPr>
          <w:szCs w:val="20"/>
        </w:rPr>
        <w:t xml:space="preserve">, </w:t>
      </w:r>
      <w:r w:rsidR="00821336">
        <w:rPr>
          <w:szCs w:val="20"/>
        </w:rPr>
        <w:t xml:space="preserve">és Halásztelek területén találhatóak. A felszín jelentős részét holocén képződmények fedik, ami mellett a kistáj </w:t>
      </w:r>
      <w:r w:rsidR="00821336" w:rsidRPr="00AF389A">
        <w:rPr>
          <w:szCs w:val="20"/>
        </w:rPr>
        <w:t>keleti részén kisebb futóhomokkal fedett, pleisztocén magaslatok is találhatóak.</w:t>
      </w:r>
      <w:r w:rsidR="00574122" w:rsidRPr="00AF389A">
        <w:rPr>
          <w:szCs w:val="20"/>
        </w:rPr>
        <w:t xml:space="preserve"> </w:t>
      </w:r>
    </w:p>
    <w:p w14:paraId="01025D7C" w14:textId="77777777" w:rsidR="007A28EC" w:rsidRPr="00AF389A" w:rsidRDefault="007A28EC" w:rsidP="003869C1">
      <w:pPr>
        <w:pStyle w:val="Cmsor3"/>
      </w:pPr>
      <w:bookmarkStart w:id="120" w:name="_Toc354758597"/>
      <w:bookmarkStart w:id="121" w:name="_Toc372641883"/>
      <w:bookmarkStart w:id="122" w:name="_Toc410043064"/>
      <w:bookmarkStart w:id="123" w:name="_Toc410043203"/>
      <w:bookmarkStart w:id="124" w:name="_Toc410051746"/>
      <w:bookmarkStart w:id="125" w:name="_Toc462238240"/>
      <w:r w:rsidRPr="00AF389A">
        <w:t>7.1.2. Talajtani jellemzők</w:t>
      </w:r>
      <w:bookmarkEnd w:id="120"/>
      <w:bookmarkEnd w:id="121"/>
      <w:bookmarkEnd w:id="122"/>
      <w:bookmarkEnd w:id="123"/>
      <w:bookmarkEnd w:id="124"/>
      <w:bookmarkEnd w:id="125"/>
    </w:p>
    <w:p w14:paraId="01025D7D" w14:textId="77777777" w:rsidR="007A28EC" w:rsidRDefault="007A28EC" w:rsidP="007A28EC">
      <w:pPr>
        <w:spacing w:line="22" w:lineRule="atLeast"/>
        <w:rPr>
          <w:szCs w:val="20"/>
        </w:rPr>
      </w:pPr>
      <w:r w:rsidRPr="008F6300">
        <w:rPr>
          <w:szCs w:val="20"/>
        </w:rPr>
        <w:t>A nagy</w:t>
      </w:r>
      <w:r w:rsidR="000E38AD">
        <w:rPr>
          <w:szCs w:val="20"/>
        </w:rPr>
        <w:t xml:space="preserve"> </w:t>
      </w:r>
      <w:r w:rsidRPr="008F6300">
        <w:rPr>
          <w:szCs w:val="20"/>
        </w:rPr>
        <w:t xml:space="preserve">kiterjedésű kistáj talajtani képe igen változatos, összesem 13 különböző talajtípus található meg itt. </w:t>
      </w:r>
      <w:r>
        <w:rPr>
          <w:szCs w:val="20"/>
        </w:rPr>
        <w:t xml:space="preserve">Talajainak mozaikosságát az is jól példázza, hogy egyetlen talajtípus sem borítja az összterület </w:t>
      </w:r>
      <w:r w:rsidR="000E38AD">
        <w:rPr>
          <w:szCs w:val="20"/>
        </w:rPr>
        <w:t xml:space="preserve">legalább </w:t>
      </w:r>
      <w:r>
        <w:rPr>
          <w:szCs w:val="20"/>
        </w:rPr>
        <w:t>20%-át. Legnagyobb kiterjedésben réti öntés és lápos réti talajok vannak a térségben</w:t>
      </w:r>
      <w:r w:rsidR="000E38AD">
        <w:rPr>
          <w:szCs w:val="20"/>
        </w:rPr>
        <w:t>, melyek</w:t>
      </w:r>
      <w:r>
        <w:rPr>
          <w:szCs w:val="20"/>
        </w:rPr>
        <w:t xml:space="preserve"> </w:t>
      </w:r>
      <w:r w:rsidR="000E38AD">
        <w:rPr>
          <w:szCs w:val="20"/>
        </w:rPr>
        <w:t>j</w:t>
      </w:r>
      <w:r>
        <w:rPr>
          <w:szCs w:val="20"/>
        </w:rPr>
        <w:t xml:space="preserve">ellemzően vízfolyások mentén, nem szikes, felszín közeli talajvízzel rendelkező területeken fordulnak elő. Ezek a jórészt homokos vályog mechanikai összetételű talajok a közepesnél valamivel gyengébb termékenységi mutatóval rendelkeznek. A réti öntéstalajok nagy részét (60%) szántóként, míg a lápos réti talajokat főként rétként (65%) hasznosítják. A térségben még szoloncsák-szolonyec talajok valamint csernozjom talajok foglalnak el számottevő területet. Az utóbbiak a kistáj mezőgazdaságilag legértékesebb talajai közé sorolhatók, ebből adódóan 70%-át szántóként hasznosítják. </w:t>
      </w:r>
    </w:p>
    <w:p w14:paraId="01025D7E" w14:textId="77777777" w:rsidR="007A28EC" w:rsidRPr="000437D3" w:rsidRDefault="007A28EC" w:rsidP="007A28EC">
      <w:pPr>
        <w:spacing w:line="22" w:lineRule="atLeast"/>
        <w:rPr>
          <w:szCs w:val="20"/>
        </w:rPr>
      </w:pPr>
      <w:r w:rsidRPr="000437D3">
        <w:rPr>
          <w:szCs w:val="20"/>
        </w:rPr>
        <w:t>Az Agrotopográfiai Adatbázist vizsgálva megfigyelhetjük, hogy</w:t>
      </w:r>
    </w:p>
    <w:p w14:paraId="01025D7F" w14:textId="77777777" w:rsidR="007A28EC" w:rsidRPr="004163CA" w:rsidRDefault="00753361" w:rsidP="0031199F">
      <w:pPr>
        <w:pStyle w:val="Listaszerbekezds"/>
        <w:numPr>
          <w:ilvl w:val="0"/>
          <w:numId w:val="3"/>
        </w:numPr>
        <w:spacing w:line="22" w:lineRule="atLeast"/>
        <w:rPr>
          <w:rFonts w:ascii="Trebuchet MS" w:hAnsi="Trebuchet MS"/>
          <w:sz w:val="20"/>
          <w:szCs w:val="20"/>
        </w:rPr>
      </w:pPr>
      <w:r>
        <w:rPr>
          <w:rFonts w:ascii="Trebuchet MS" w:hAnsi="Trebuchet MS"/>
          <w:sz w:val="20"/>
          <w:szCs w:val="20"/>
        </w:rPr>
        <w:t>Bugyi Nagyközség</w:t>
      </w:r>
      <w:r w:rsidR="007A28EC" w:rsidRPr="004163CA">
        <w:rPr>
          <w:rFonts w:ascii="Trebuchet MS" w:hAnsi="Trebuchet MS"/>
          <w:sz w:val="20"/>
          <w:szCs w:val="20"/>
        </w:rPr>
        <w:t xml:space="preserve"> területének nagy részét 70-100 cm vastagságú termőtalaj borítja, egyedül a település északnyugati részén figyelhető meg 100 cm-nél vastagabb termőtalaj</w:t>
      </w:r>
    </w:p>
    <w:p w14:paraId="01025D80" w14:textId="77777777" w:rsidR="007A28EC" w:rsidRPr="004163CA" w:rsidRDefault="007A28EC" w:rsidP="0031199F">
      <w:pPr>
        <w:pStyle w:val="Listaszerbekezds"/>
        <w:numPr>
          <w:ilvl w:val="0"/>
          <w:numId w:val="3"/>
        </w:numPr>
        <w:spacing w:line="22" w:lineRule="atLeast"/>
        <w:rPr>
          <w:rFonts w:ascii="Trebuchet MS" w:hAnsi="Trebuchet MS"/>
          <w:sz w:val="20"/>
          <w:szCs w:val="20"/>
        </w:rPr>
      </w:pPr>
      <w:r w:rsidRPr="004163CA">
        <w:rPr>
          <w:rFonts w:ascii="Trebuchet MS" w:hAnsi="Trebuchet MS"/>
          <w:sz w:val="20"/>
          <w:szCs w:val="20"/>
        </w:rPr>
        <w:t>a település legnagyobb részén nagy víznyelésű és vízvezető-képességű, közepes vízraktározó-képességű, gyengén víztartó talajok jellemzőek</w:t>
      </w:r>
    </w:p>
    <w:p w14:paraId="01025D81" w14:textId="77777777" w:rsidR="007A28EC" w:rsidRPr="008C0A31" w:rsidRDefault="007A28EC" w:rsidP="003869C1">
      <w:pPr>
        <w:pStyle w:val="Cmsor3"/>
      </w:pPr>
      <w:bookmarkStart w:id="126" w:name="_Toc354758598"/>
      <w:bookmarkStart w:id="127" w:name="_Toc372641884"/>
      <w:bookmarkStart w:id="128" w:name="_Toc410043065"/>
      <w:bookmarkStart w:id="129" w:name="_Toc410043204"/>
      <w:bookmarkStart w:id="130" w:name="_Toc410051747"/>
      <w:bookmarkStart w:id="131" w:name="_Toc462238241"/>
      <w:r w:rsidRPr="008C0A31">
        <w:t>7.1.3. Éghajlat</w:t>
      </w:r>
      <w:bookmarkEnd w:id="126"/>
      <w:bookmarkEnd w:id="127"/>
      <w:bookmarkEnd w:id="128"/>
      <w:bookmarkEnd w:id="129"/>
      <w:bookmarkEnd w:id="130"/>
      <w:bookmarkEnd w:id="131"/>
    </w:p>
    <w:p w14:paraId="01025D82" w14:textId="77777777" w:rsidR="007A28EC" w:rsidRPr="00714CD5" w:rsidRDefault="007A28EC" w:rsidP="007A28EC">
      <w:pPr>
        <w:spacing w:line="22" w:lineRule="atLeast"/>
        <w:rPr>
          <w:szCs w:val="20"/>
          <w:highlight w:val="yellow"/>
        </w:rPr>
      </w:pPr>
      <w:bookmarkStart w:id="132" w:name="_Toc354758599"/>
      <w:r w:rsidRPr="008C0A31">
        <w:rPr>
          <w:szCs w:val="20"/>
        </w:rPr>
        <w:t>A kistáj mérsékelten meleg</w:t>
      </w:r>
      <w:r w:rsidR="009A1B47">
        <w:rPr>
          <w:szCs w:val="20"/>
        </w:rPr>
        <w:t xml:space="preserve"> </w:t>
      </w:r>
      <w:r w:rsidRPr="008C0A31">
        <w:rPr>
          <w:szCs w:val="20"/>
        </w:rPr>
        <w:t>-</w:t>
      </w:r>
      <w:r w:rsidR="009A1B47">
        <w:rPr>
          <w:szCs w:val="20"/>
        </w:rPr>
        <w:t xml:space="preserve"> </w:t>
      </w:r>
      <w:r w:rsidRPr="008C0A31">
        <w:rPr>
          <w:szCs w:val="20"/>
        </w:rPr>
        <w:t>mérsékelten száraz éghajlattal rendelkezik. Az évi nap</w:t>
      </w:r>
      <w:r w:rsidR="009A1B47">
        <w:rPr>
          <w:szCs w:val="20"/>
        </w:rPr>
        <w:t>os órák száma</w:t>
      </w:r>
      <w:r w:rsidRPr="008C0A31">
        <w:rPr>
          <w:szCs w:val="20"/>
        </w:rPr>
        <w:t xml:space="preserve"> 1950 és 2000 óra körül szokott alakulni. Nyáron átlagosan 780 órát, míg télen csupán 180 órát süt a nap. </w:t>
      </w:r>
      <w:r>
        <w:rPr>
          <w:szCs w:val="20"/>
        </w:rPr>
        <w:t>Az évi középhőmérséklet 10,3 és 10,5</w:t>
      </w:r>
      <w:r>
        <w:rPr>
          <w:szCs w:val="20"/>
        </w:rPr>
        <w:sym w:font="Symbol" w:char="F0B0"/>
      </w:r>
      <w:r>
        <w:rPr>
          <w:szCs w:val="20"/>
        </w:rPr>
        <w:t>C. Évente körülbelül 204-208 fagymentes nap van ezen a területen, mivel április 4. és október 25. között a hőmérséklet többnyire nem csökken fagypont alá. Az abszolút hőmérsékleti maximumok átlaga 34</w:t>
      </w:r>
      <w:r>
        <w:rPr>
          <w:szCs w:val="20"/>
        </w:rPr>
        <w:sym w:font="Symbol" w:char="F0B0"/>
      </w:r>
      <w:r>
        <w:rPr>
          <w:szCs w:val="20"/>
        </w:rPr>
        <w:t>C, míg az abszolút minimumoké 17</w:t>
      </w:r>
      <w:r>
        <w:rPr>
          <w:szCs w:val="20"/>
        </w:rPr>
        <w:sym w:font="Symbol" w:char="F0B0"/>
      </w:r>
      <w:r>
        <w:rPr>
          <w:szCs w:val="20"/>
        </w:rPr>
        <w:t xml:space="preserve">C. Az évi csapadékösszeg 510 és 530 mm között változik, amiből 290-320 mm esik vegetációs időszakban. Északnyugati az uralkodó szélirány, melynek átlagos szélsebessége 2,5-3 m/s. </w:t>
      </w:r>
      <w:r w:rsidR="00753361">
        <w:rPr>
          <w:szCs w:val="20"/>
        </w:rPr>
        <w:t>Bugyi Nagyközség</w:t>
      </w:r>
      <w:r>
        <w:rPr>
          <w:szCs w:val="20"/>
        </w:rPr>
        <w:t xml:space="preserve"> térsége száraznak mondható, ezért főként a szárazságtűrő kultúrák számára megfelelő ez az éghajlat. </w:t>
      </w:r>
    </w:p>
    <w:p w14:paraId="01025D83" w14:textId="77777777" w:rsidR="007A28EC" w:rsidRPr="004E3F4B" w:rsidRDefault="007A28EC" w:rsidP="003869C1">
      <w:pPr>
        <w:pStyle w:val="Cmsor3"/>
      </w:pPr>
      <w:bookmarkStart w:id="133" w:name="_Toc372641885"/>
      <w:bookmarkStart w:id="134" w:name="_Toc410043066"/>
      <w:bookmarkStart w:id="135" w:name="_Toc410043205"/>
      <w:bookmarkStart w:id="136" w:name="_Toc410051748"/>
      <w:bookmarkStart w:id="137" w:name="_Toc462238242"/>
      <w:r w:rsidRPr="004E3F4B">
        <w:t>7.1.4. Vízrajz</w:t>
      </w:r>
      <w:bookmarkEnd w:id="132"/>
      <w:bookmarkEnd w:id="133"/>
      <w:bookmarkEnd w:id="134"/>
      <w:bookmarkEnd w:id="135"/>
      <w:bookmarkEnd w:id="136"/>
      <w:bookmarkEnd w:id="137"/>
    </w:p>
    <w:p w14:paraId="01025D84" w14:textId="77777777" w:rsidR="007F00A7" w:rsidRPr="00714CD5" w:rsidRDefault="007A28EC" w:rsidP="00CD53CD">
      <w:pPr>
        <w:spacing w:line="22" w:lineRule="atLeast"/>
        <w:rPr>
          <w:szCs w:val="20"/>
          <w:highlight w:val="yellow"/>
        </w:rPr>
      </w:pPr>
      <w:r w:rsidRPr="004E3F4B">
        <w:rPr>
          <w:szCs w:val="20"/>
        </w:rPr>
        <w:t>A Bugyi</w:t>
      </w:r>
      <w:r w:rsidR="00753361">
        <w:rPr>
          <w:szCs w:val="20"/>
        </w:rPr>
        <w:t xml:space="preserve"> Nagyközsége</w:t>
      </w:r>
      <w:r w:rsidRPr="004E3F4B">
        <w:rPr>
          <w:szCs w:val="20"/>
        </w:rPr>
        <w:t>t is magába foglaló Csepeli-</w:t>
      </w:r>
      <w:r w:rsidR="000F3A4E">
        <w:rPr>
          <w:szCs w:val="20"/>
        </w:rPr>
        <w:t>s</w:t>
      </w:r>
      <w:r w:rsidRPr="004E3F4B">
        <w:rPr>
          <w:szCs w:val="20"/>
        </w:rPr>
        <w:t xml:space="preserve">ík kistáj gazdag vízhálózattal rendelkezik. </w:t>
      </w:r>
      <w:r>
        <w:rPr>
          <w:szCs w:val="20"/>
        </w:rPr>
        <w:t>Nyugaton a Duna, illetve a Ráckevei-Dunaág, keleten a Duna-Tisza-csatorna határolja.</w:t>
      </w:r>
      <w:r w:rsidRPr="004E3F4B">
        <w:rPr>
          <w:szCs w:val="20"/>
        </w:rPr>
        <w:t xml:space="preserve"> </w:t>
      </w:r>
      <w:r w:rsidR="00CD53CD">
        <w:rPr>
          <w:szCs w:val="20"/>
        </w:rPr>
        <w:t xml:space="preserve">A település közigazgatási területét is érinti a Duna-völgyi-főcsatorna, valamint a XXX.- és </w:t>
      </w:r>
      <w:r w:rsidR="000F3A4E">
        <w:rPr>
          <w:szCs w:val="20"/>
        </w:rPr>
        <w:t xml:space="preserve">a </w:t>
      </w:r>
      <w:r w:rsidR="00CD53CD">
        <w:rPr>
          <w:szCs w:val="20"/>
        </w:rPr>
        <w:t xml:space="preserve">Bugyi-mellékcsatorna is. A kistájban, de </w:t>
      </w:r>
      <w:r w:rsidR="00753361">
        <w:rPr>
          <w:szCs w:val="20"/>
        </w:rPr>
        <w:t>Bugyi Nagyközség</w:t>
      </w:r>
      <w:r w:rsidR="00CD53CD">
        <w:rPr>
          <w:szCs w:val="20"/>
        </w:rPr>
        <w:t xml:space="preserve"> területén is több halastó, bányató található. Árvízvédelmi szempontból a kistáj és a település is mentesített ártérnek minősül. A talajvíz átlagos mélysége 2-4 m, de a település külterületének egyes részei időszakosan belvízzel borítottak. </w:t>
      </w:r>
    </w:p>
    <w:p w14:paraId="01025D85" w14:textId="77777777" w:rsidR="00574122" w:rsidRDefault="00574122" w:rsidP="003869C1">
      <w:pPr>
        <w:pStyle w:val="Cmsor3"/>
      </w:pPr>
      <w:bookmarkStart w:id="138" w:name="_Toc354758600"/>
      <w:bookmarkStart w:id="139" w:name="_Toc372641886"/>
      <w:bookmarkStart w:id="140" w:name="_Toc410043067"/>
      <w:bookmarkStart w:id="141" w:name="_Toc410043206"/>
      <w:bookmarkStart w:id="142" w:name="_Toc410051749"/>
      <w:bookmarkStart w:id="143" w:name="_Toc462238243"/>
      <w:r w:rsidRPr="00D860A6">
        <w:t>7.1.5. Élővilág</w:t>
      </w:r>
      <w:r w:rsidR="000F3A4E">
        <w:t xml:space="preserve"> (</w:t>
      </w:r>
      <w:r w:rsidRPr="00D860A6">
        <w:t>növényzet, állatvilág</w:t>
      </w:r>
      <w:bookmarkEnd w:id="138"/>
      <w:bookmarkEnd w:id="139"/>
      <w:bookmarkEnd w:id="140"/>
      <w:bookmarkEnd w:id="141"/>
      <w:bookmarkEnd w:id="142"/>
      <w:r w:rsidR="000F3A4E">
        <w:t>)</w:t>
      </w:r>
      <w:bookmarkEnd w:id="143"/>
    </w:p>
    <w:p w14:paraId="01025D86" w14:textId="77777777" w:rsidR="00536765" w:rsidRDefault="00D860A6" w:rsidP="00574122">
      <w:pPr>
        <w:spacing w:line="22" w:lineRule="atLeast"/>
        <w:rPr>
          <w:szCs w:val="20"/>
        </w:rPr>
      </w:pPr>
      <w:bookmarkStart w:id="144" w:name="_Toc354758601"/>
      <w:r w:rsidRPr="00D860A6">
        <w:rPr>
          <w:szCs w:val="20"/>
        </w:rPr>
        <w:t>Jelentősen átalakított mezőgazdasági táj, fragmentált, 20%-nyi természetes és féltermészetes növényzettel. Potenciális növényzete a mentett ártéren keményfaliget</w:t>
      </w:r>
      <w:r w:rsidR="005235DC">
        <w:rPr>
          <w:szCs w:val="20"/>
        </w:rPr>
        <w:t xml:space="preserve"> (</w:t>
      </w:r>
      <w:r w:rsidR="005235DC" w:rsidRPr="005235DC">
        <w:rPr>
          <w:i/>
          <w:szCs w:val="20"/>
        </w:rPr>
        <w:t>Alnus glutinosa</w:t>
      </w:r>
      <w:r w:rsidR="005235DC">
        <w:rPr>
          <w:szCs w:val="20"/>
        </w:rPr>
        <w:t xml:space="preserve">, </w:t>
      </w:r>
      <w:r w:rsidR="005235DC" w:rsidRPr="005235DC">
        <w:rPr>
          <w:i/>
          <w:szCs w:val="20"/>
        </w:rPr>
        <w:t>Fraxinus angustifolia</w:t>
      </w:r>
      <w:r w:rsidR="005235DC">
        <w:rPr>
          <w:szCs w:val="20"/>
        </w:rPr>
        <w:t xml:space="preserve"> subsp. </w:t>
      </w:r>
      <w:r w:rsidR="005235DC" w:rsidRPr="005235DC">
        <w:rPr>
          <w:i/>
          <w:szCs w:val="20"/>
        </w:rPr>
        <w:t>danubialis</w:t>
      </w:r>
      <w:r w:rsidR="005235DC">
        <w:rPr>
          <w:szCs w:val="20"/>
        </w:rPr>
        <w:t>)</w:t>
      </w:r>
      <w:r w:rsidRPr="00D860A6">
        <w:rPr>
          <w:szCs w:val="20"/>
        </w:rPr>
        <w:t>,</w:t>
      </w:r>
      <w:r w:rsidR="005235DC">
        <w:rPr>
          <w:szCs w:val="20"/>
        </w:rPr>
        <w:t xml:space="preserve"> szikes puszta (</w:t>
      </w:r>
      <w:r w:rsidR="005235DC" w:rsidRPr="005235DC">
        <w:rPr>
          <w:i/>
          <w:szCs w:val="20"/>
        </w:rPr>
        <w:t>Artemisia santonicum</w:t>
      </w:r>
      <w:r w:rsidR="005235DC">
        <w:rPr>
          <w:szCs w:val="20"/>
        </w:rPr>
        <w:t xml:space="preserve">, </w:t>
      </w:r>
      <w:r w:rsidR="005235DC" w:rsidRPr="005235DC">
        <w:rPr>
          <w:i/>
          <w:szCs w:val="20"/>
        </w:rPr>
        <w:t>Limonium gmelinii</w:t>
      </w:r>
      <w:r w:rsidR="005235DC">
        <w:rPr>
          <w:szCs w:val="20"/>
        </w:rPr>
        <w:t xml:space="preserve">, </w:t>
      </w:r>
      <w:r w:rsidR="005235DC" w:rsidRPr="005235DC">
        <w:rPr>
          <w:i/>
          <w:szCs w:val="20"/>
        </w:rPr>
        <w:t>Festuca vaginata</w:t>
      </w:r>
      <w:r w:rsidR="005235DC">
        <w:rPr>
          <w:szCs w:val="20"/>
        </w:rPr>
        <w:t>), illetve</w:t>
      </w:r>
      <w:r w:rsidRPr="00D860A6">
        <w:rPr>
          <w:szCs w:val="20"/>
        </w:rPr>
        <w:t xml:space="preserve"> zárt alföldi tölgyes</w:t>
      </w:r>
      <w:r w:rsidR="00F97A7D">
        <w:rPr>
          <w:szCs w:val="20"/>
        </w:rPr>
        <w:t xml:space="preserve"> </w:t>
      </w:r>
      <w:r w:rsidR="005235DC">
        <w:rPr>
          <w:szCs w:val="20"/>
        </w:rPr>
        <w:t>(</w:t>
      </w:r>
      <w:r w:rsidR="005235DC" w:rsidRPr="005235DC">
        <w:rPr>
          <w:i/>
          <w:szCs w:val="20"/>
        </w:rPr>
        <w:t>Quercus robur</w:t>
      </w:r>
      <w:r w:rsidR="005235DC">
        <w:rPr>
          <w:szCs w:val="20"/>
        </w:rPr>
        <w:t xml:space="preserve">, </w:t>
      </w:r>
      <w:r w:rsidR="005235DC" w:rsidRPr="005235DC">
        <w:rPr>
          <w:i/>
          <w:szCs w:val="20"/>
        </w:rPr>
        <w:t>Acer tataricum</w:t>
      </w:r>
      <w:r w:rsidR="005235DC">
        <w:rPr>
          <w:szCs w:val="20"/>
        </w:rPr>
        <w:t>,</w:t>
      </w:r>
      <w:r w:rsidR="005235DC" w:rsidRPr="005235DC">
        <w:rPr>
          <w:rFonts w:ascii="Arial" w:hAnsi="Arial" w:cs="Arial"/>
          <w:i/>
          <w:iCs/>
          <w:color w:val="252525"/>
          <w:sz w:val="21"/>
          <w:szCs w:val="21"/>
          <w:shd w:val="clear" w:color="auto" w:fill="FFFFFF"/>
        </w:rPr>
        <w:t xml:space="preserve"> </w:t>
      </w:r>
      <w:r w:rsidR="005235DC" w:rsidRPr="005235DC">
        <w:rPr>
          <w:i/>
          <w:szCs w:val="20"/>
        </w:rPr>
        <w:t>Acer campestre</w:t>
      </w:r>
      <w:r w:rsidR="005235DC">
        <w:rPr>
          <w:szCs w:val="20"/>
        </w:rPr>
        <w:t>)</w:t>
      </w:r>
      <w:r w:rsidRPr="00D860A6">
        <w:rPr>
          <w:szCs w:val="20"/>
        </w:rPr>
        <w:t>. A regenerációs potenciál jó.</w:t>
      </w:r>
      <w:r>
        <w:rPr>
          <w:szCs w:val="20"/>
        </w:rPr>
        <w:t xml:space="preserve"> Aktuális növényzetében puhafa- és keményfaligetek, valamint utóbbiak fehérnyáras származékai</w:t>
      </w:r>
      <w:r w:rsidR="000F3A4E" w:rsidRPr="000F3A4E">
        <w:rPr>
          <w:szCs w:val="20"/>
        </w:rPr>
        <w:t xml:space="preserve"> </w:t>
      </w:r>
      <w:r w:rsidR="000F3A4E">
        <w:rPr>
          <w:szCs w:val="20"/>
        </w:rPr>
        <w:t>a jellemzők</w:t>
      </w:r>
      <w:r>
        <w:rPr>
          <w:szCs w:val="20"/>
        </w:rPr>
        <w:t>.</w:t>
      </w:r>
      <w:r w:rsidR="00536765">
        <w:rPr>
          <w:szCs w:val="20"/>
        </w:rPr>
        <w:t xml:space="preserve"> </w:t>
      </w:r>
    </w:p>
    <w:p w14:paraId="01025D87" w14:textId="77777777" w:rsidR="00D860A6" w:rsidRPr="00D860A6" w:rsidRDefault="00536765" w:rsidP="00574122">
      <w:pPr>
        <w:spacing w:line="22" w:lineRule="atLeast"/>
        <w:rPr>
          <w:szCs w:val="20"/>
        </w:rPr>
      </w:pPr>
      <w:r>
        <w:rPr>
          <w:szCs w:val="20"/>
        </w:rPr>
        <w:t xml:space="preserve">A kistáj területén 1000-1200 faj fordul elő, melyből 100-120 védett. </w:t>
      </w:r>
      <w:r w:rsidR="002428E0">
        <w:rPr>
          <w:szCs w:val="20"/>
        </w:rPr>
        <w:t>a területen számos</w:t>
      </w:r>
      <w:r>
        <w:rPr>
          <w:szCs w:val="20"/>
        </w:rPr>
        <w:t xml:space="preserve"> özönfaj</w:t>
      </w:r>
      <w:r w:rsidR="002428E0">
        <w:rPr>
          <w:szCs w:val="20"/>
        </w:rPr>
        <w:t xml:space="preserve"> ism található:</w:t>
      </w:r>
      <w:r>
        <w:rPr>
          <w:szCs w:val="20"/>
        </w:rPr>
        <w:t xml:space="preserve"> a zöld juhar, a bálványfa, a gyalogakác, a selyemkóró, tájidegen őszirózsa fajok, az amerikai kőris, az amerikai alkörmös, az akác, illetve az aranyvessző fajok.</w:t>
      </w:r>
    </w:p>
    <w:p w14:paraId="01025D88" w14:textId="77777777" w:rsidR="00557C4C" w:rsidRPr="00557C4C" w:rsidRDefault="00557C4C" w:rsidP="00574122">
      <w:pPr>
        <w:spacing w:line="22" w:lineRule="atLeast"/>
        <w:rPr>
          <w:szCs w:val="20"/>
        </w:rPr>
      </w:pPr>
      <w:r w:rsidRPr="00557C4C">
        <w:rPr>
          <w:szCs w:val="20"/>
        </w:rPr>
        <w:t>A terület állatvilága fajban és egyedszámban is igen gazdag. Meg kell említeni a nagyközönség számára ritkán mutatkozó ízeltlábúakat (kis szarvasbogár, havasi cincér), a százlábú</w:t>
      </w:r>
      <w:r w:rsidR="00FB0A7F">
        <w:rPr>
          <w:szCs w:val="20"/>
        </w:rPr>
        <w:t>aka</w:t>
      </w:r>
      <w:r w:rsidRPr="00557C4C">
        <w:rPr>
          <w:szCs w:val="20"/>
        </w:rPr>
        <w:t>t, illetve a ritka reliktumfajként ismert szárazföldi ászkarák</w:t>
      </w:r>
      <w:r w:rsidR="00FB0A7F">
        <w:rPr>
          <w:szCs w:val="20"/>
        </w:rPr>
        <w:t xml:space="preserve"> faj</w:t>
      </w:r>
      <w:r w:rsidRPr="00557C4C">
        <w:rPr>
          <w:szCs w:val="20"/>
        </w:rPr>
        <w:t>o</w:t>
      </w:r>
      <w:r w:rsidR="00FB0A7F">
        <w:rPr>
          <w:szCs w:val="20"/>
        </w:rPr>
        <w:t>ka</w:t>
      </w:r>
      <w:r w:rsidRPr="00557C4C">
        <w:rPr>
          <w:szCs w:val="20"/>
        </w:rPr>
        <w:t>t.</w:t>
      </w:r>
      <w:r>
        <w:rPr>
          <w:szCs w:val="20"/>
        </w:rPr>
        <w:t xml:space="preserve"> </w:t>
      </w:r>
      <w:r w:rsidRPr="00557C4C">
        <w:rPr>
          <w:szCs w:val="20"/>
        </w:rPr>
        <w:t>A területre jellemző néhány madárfaj: nagykócsag, szürke gém, barna rétihéja, kerecsensólyom, az emlős állatfajok közül jellemzők az apró rágcsálók (törpe egér, csíkos egér), szőrmés ragadozók (menyét, hermelin, nyest), a vidra, vaddisznó, őz.</w:t>
      </w:r>
    </w:p>
    <w:p w14:paraId="01025D89" w14:textId="77777777" w:rsidR="001978A4" w:rsidRPr="0049660D" w:rsidRDefault="001978A4" w:rsidP="001C5D0D">
      <w:pPr>
        <w:pStyle w:val="Cmsor2"/>
        <w:rPr>
          <w:highlight w:val="cyan"/>
        </w:rPr>
      </w:pPr>
      <w:bookmarkStart w:id="145" w:name="_Toc462238244"/>
      <w:bookmarkEnd w:id="144"/>
      <w:r w:rsidRPr="00CE51CC">
        <w:t>7.2. TÁJHASZNÁLAT, T</w:t>
      </w:r>
      <w:bookmarkEnd w:id="113"/>
      <w:r w:rsidR="001D1C6D" w:rsidRPr="00CE51CC">
        <w:t>ÁJSZERKEZET</w:t>
      </w:r>
      <w:bookmarkEnd w:id="145"/>
    </w:p>
    <w:p w14:paraId="01025D8A" w14:textId="77777777" w:rsidR="001978A4" w:rsidRPr="00D91DAD" w:rsidRDefault="001978A4" w:rsidP="003869C1">
      <w:pPr>
        <w:pStyle w:val="Cmsor3"/>
      </w:pPr>
      <w:bookmarkStart w:id="146" w:name="_Toc462238245"/>
      <w:r w:rsidRPr="00D91DAD">
        <w:t xml:space="preserve">7.2.1. </w:t>
      </w:r>
      <w:r w:rsidR="00753361">
        <w:t>Bugyi Nagyközség</w:t>
      </w:r>
      <w:r w:rsidRPr="00D91DAD">
        <w:t xml:space="preserve"> szerkezetének kialakulása a katonai felmérések tükrében</w:t>
      </w:r>
      <w:r w:rsidR="0066273E" w:rsidRPr="00D91DAD">
        <w:t>, tájtörténeti vizsgálat</w:t>
      </w:r>
      <w:bookmarkEnd w:id="146"/>
    </w:p>
    <w:p w14:paraId="01025D8B" w14:textId="77777777" w:rsidR="001978A4" w:rsidRPr="000F1D58" w:rsidRDefault="001978A4" w:rsidP="003F629C">
      <w:pPr>
        <w:rPr>
          <w:szCs w:val="20"/>
        </w:rPr>
      </w:pPr>
      <w:r w:rsidRPr="000F1D58">
        <w:rPr>
          <w:szCs w:val="20"/>
        </w:rPr>
        <w:t xml:space="preserve">A XVIII. században a hadászatban előtérbe került a terepadottságokhoz való alkalmazkodás, ezáltal a térkép a harcrend kialakításában nélkülözhetetlenné vált. Ennek fényében készítették el az első, az ország teljes területét lefedő katonai felmérést 1766 és 1785 között. Ezt követte a második felmérés 1806-tól 1869-ig, végül a harmadik, </w:t>
      </w:r>
      <w:r w:rsidR="00152E48" w:rsidRPr="000F1D58">
        <w:rPr>
          <w:szCs w:val="20"/>
        </w:rPr>
        <w:t>a</w:t>
      </w:r>
      <w:r w:rsidRPr="000F1D58">
        <w:rPr>
          <w:szCs w:val="20"/>
        </w:rPr>
        <w:t xml:space="preserve">mely csak néhány évvel követi a másodikat 1872-84-ig. Ezek a térképek mintegy másfél évszázadot átölelnek, ezáltal a táj és a települések változása jól nyomon követhető rajtuk, így </w:t>
      </w:r>
      <w:r w:rsidR="00753361">
        <w:rPr>
          <w:szCs w:val="20"/>
        </w:rPr>
        <w:t>Bugyi Nagyközség</w:t>
      </w:r>
      <w:r w:rsidRPr="000F1D58">
        <w:rPr>
          <w:szCs w:val="20"/>
        </w:rPr>
        <w:t xml:space="preserve"> szerkezetének alakulását is a katonai felmérések alapján vázoljuk fel.</w:t>
      </w:r>
    </w:p>
    <w:p w14:paraId="01025D8C" w14:textId="77777777" w:rsidR="001978A4" w:rsidRPr="00211378" w:rsidRDefault="001978A4" w:rsidP="0031199F">
      <w:pPr>
        <w:pStyle w:val="Listaszerbekezds"/>
        <w:numPr>
          <w:ilvl w:val="0"/>
          <w:numId w:val="26"/>
        </w:numPr>
        <w:rPr>
          <w:rFonts w:ascii="Trebuchet MS" w:hAnsi="Trebuchet MS"/>
          <w:b/>
          <w:sz w:val="20"/>
          <w:szCs w:val="20"/>
        </w:rPr>
      </w:pPr>
      <w:r w:rsidRPr="00211378">
        <w:rPr>
          <w:rFonts w:ascii="Trebuchet MS" w:hAnsi="Trebuchet MS"/>
          <w:b/>
          <w:sz w:val="20"/>
          <w:szCs w:val="20"/>
        </w:rPr>
        <w:t>I. katonai felmérés (1782-85)</w:t>
      </w:r>
    </w:p>
    <w:p w14:paraId="01025D8D" w14:textId="77777777" w:rsidR="000F1704" w:rsidRDefault="00753361" w:rsidP="007C2D47">
      <w:pPr>
        <w:rPr>
          <w:szCs w:val="20"/>
        </w:rPr>
      </w:pPr>
      <w:r>
        <w:rPr>
          <w:szCs w:val="20"/>
        </w:rPr>
        <w:t>Bugyi Nagyközség</w:t>
      </w:r>
      <w:r w:rsidR="00B624A9" w:rsidRPr="00B624A9">
        <w:rPr>
          <w:szCs w:val="20"/>
        </w:rPr>
        <w:t xml:space="preserve"> az első katonai felmérés i</w:t>
      </w:r>
      <w:r w:rsidR="00B624A9">
        <w:rPr>
          <w:szCs w:val="20"/>
        </w:rPr>
        <w:t>dejében egyutcás faluként jellemezhető. A településre mind a négy égtáj felől vezettek utak, azonban ezek csak alacsonyrendű mezei és erdei utak voltak. A házak a mai Kossuth Lajos és Templom utca mentén helyezkedtek el. A házak mögött kerteket és gyümölcsösöket jelöl a térkép.</w:t>
      </w:r>
      <w:r w:rsidR="00D75028">
        <w:rPr>
          <w:szCs w:val="20"/>
        </w:rPr>
        <w:t xml:space="preserve"> A főtéren már ekkor is jelölve van a katolikus templom, valamint a </w:t>
      </w:r>
      <w:r w:rsidR="00D75028" w:rsidRPr="00D75028">
        <w:rPr>
          <w:szCs w:val="20"/>
        </w:rPr>
        <w:t>Beleznay-kastély</w:t>
      </w:r>
      <w:r w:rsidR="00D75028">
        <w:rPr>
          <w:szCs w:val="20"/>
        </w:rPr>
        <w:t>.</w:t>
      </w:r>
      <w:r w:rsidR="00B624A9">
        <w:rPr>
          <w:szCs w:val="20"/>
        </w:rPr>
        <w:t xml:space="preserve"> </w:t>
      </w:r>
    </w:p>
    <w:p w14:paraId="01025D8E" w14:textId="77777777" w:rsidR="00BD4D38" w:rsidRPr="00B624A9" w:rsidRDefault="009056B5" w:rsidP="007C2D47">
      <w:pPr>
        <w:rPr>
          <w:szCs w:val="20"/>
        </w:rPr>
      </w:pPr>
      <w:r>
        <w:rPr>
          <w:szCs w:val="20"/>
        </w:rPr>
        <w:t>A falu határában, a házaktól keletre egy nagyobb kiterjedésű szőlő</w:t>
      </w:r>
      <w:r w:rsidR="0055291D">
        <w:rPr>
          <w:szCs w:val="20"/>
        </w:rPr>
        <w:t>terület</w:t>
      </w:r>
      <w:r>
        <w:rPr>
          <w:szCs w:val="20"/>
        </w:rPr>
        <w:t xml:space="preserve"> helyezkedett el. Ez volt </w:t>
      </w:r>
      <w:r w:rsidR="00753361">
        <w:rPr>
          <w:szCs w:val="20"/>
        </w:rPr>
        <w:t>Bugyi Nagyközség</w:t>
      </w:r>
      <w:r>
        <w:rPr>
          <w:szCs w:val="20"/>
        </w:rPr>
        <w:t xml:space="preserve"> egyetlen szőlővel beültetett területe. A külterületek három meghatározó területhasználata a gyep, a szántó, valamint a vízzel borított terület. A legnagyobb kiterjedésű szántók a településtől nyugatra találhatóak, azonban északra is </w:t>
      </w:r>
      <w:r w:rsidR="000F1704">
        <w:rPr>
          <w:szCs w:val="20"/>
        </w:rPr>
        <w:t xml:space="preserve">és </w:t>
      </w:r>
      <w:r w:rsidR="0055291D">
        <w:rPr>
          <w:szCs w:val="20"/>
        </w:rPr>
        <w:t xml:space="preserve">keletre </w:t>
      </w:r>
      <w:r>
        <w:rPr>
          <w:szCs w:val="20"/>
        </w:rPr>
        <w:t xml:space="preserve">is jelöltek szántóterületeket. Az egykori szántók területén ma </w:t>
      </w:r>
      <w:r w:rsidR="000F1704">
        <w:rPr>
          <w:szCs w:val="20"/>
        </w:rPr>
        <w:t xml:space="preserve">részben </w:t>
      </w:r>
      <w:r>
        <w:rPr>
          <w:szCs w:val="20"/>
        </w:rPr>
        <w:t>bányatavak találhatóak. Bugyi</w:t>
      </w:r>
      <w:r w:rsidR="00753361">
        <w:rPr>
          <w:szCs w:val="20"/>
        </w:rPr>
        <w:t xml:space="preserve"> Nagyközség</w:t>
      </w:r>
      <w:r>
        <w:rPr>
          <w:szCs w:val="20"/>
        </w:rPr>
        <w:t>t</w:t>
      </w:r>
      <w:r w:rsidR="00753361">
        <w:rPr>
          <w:szCs w:val="20"/>
        </w:rPr>
        <w:t>ő</w:t>
      </w:r>
      <w:r>
        <w:rPr>
          <w:szCs w:val="20"/>
        </w:rPr>
        <w:t xml:space="preserve">l északra, keletre és délre is gyepeket jelöltek a térképen. A falutól északra található nagy kiterjedésű pusztán </w:t>
      </w:r>
      <w:r w:rsidR="001113F8">
        <w:rPr>
          <w:szCs w:val="20"/>
        </w:rPr>
        <w:t>nagy számú</w:t>
      </w:r>
      <w:r>
        <w:rPr>
          <w:szCs w:val="20"/>
        </w:rPr>
        <w:t xml:space="preserve"> gémeskút figyelhető meg, ami az állatok itatására szolgálhatott, ezek a területek tehát legelőként szolgáltak. A falutól délre nagy kiterjedésű vízfelületeket tüntettek fel a térképen, azonban ezek nem azonosak a mai bányatavakkal. Ezek a </w:t>
      </w:r>
      <w:r w:rsidR="000F1704">
        <w:rPr>
          <w:szCs w:val="20"/>
        </w:rPr>
        <w:t xml:space="preserve">lefolyástalan, </w:t>
      </w:r>
      <w:r>
        <w:rPr>
          <w:szCs w:val="20"/>
        </w:rPr>
        <w:t xml:space="preserve">lápos-mocsaras területek az </w:t>
      </w:r>
      <w:r w:rsidR="008916AB">
        <w:rPr>
          <w:szCs w:val="20"/>
        </w:rPr>
        <w:t xml:space="preserve">akkori vízfolyások mentén alakultak ki. Az első katonai felmérés szerint </w:t>
      </w:r>
      <w:r w:rsidR="00753361">
        <w:rPr>
          <w:szCs w:val="20"/>
        </w:rPr>
        <w:t>Bugyi Nagyközség</w:t>
      </w:r>
      <w:r w:rsidR="008916AB">
        <w:rPr>
          <w:szCs w:val="20"/>
        </w:rPr>
        <w:t xml:space="preserve"> nem rendelkezett erdőterületekkel.</w:t>
      </w:r>
    </w:p>
    <w:p w14:paraId="01025D8F" w14:textId="77777777" w:rsidR="008B6B87" w:rsidRPr="00BD4D38" w:rsidRDefault="008916AB" w:rsidP="00BD4D38">
      <w:pPr>
        <w:jc w:val="center"/>
        <w:rPr>
          <w:highlight w:val="yellow"/>
        </w:rPr>
      </w:pPr>
      <w:r>
        <w:rPr>
          <w:noProof/>
        </w:rPr>
        <w:drawing>
          <wp:inline distT="0" distB="0" distL="0" distR="0" wp14:anchorId="01026481" wp14:editId="01026482">
            <wp:extent cx="2449195" cy="3200400"/>
            <wp:effectExtent l="19050" t="0" r="8255" b="0"/>
            <wp:docPr id="5" name="Kép 4" descr="I katon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katonai.jpg"/>
                    <pic:cNvPicPr/>
                  </pic:nvPicPr>
                  <pic:blipFill>
                    <a:blip r:embed="rId61" cstate="email"/>
                    <a:srcRect/>
                    <a:stretch>
                      <a:fillRect/>
                    </a:stretch>
                  </pic:blipFill>
                  <pic:spPr>
                    <a:xfrm>
                      <a:off x="0" y="0"/>
                      <a:ext cx="2449195" cy="3200400"/>
                    </a:xfrm>
                    <a:prstGeom prst="rect">
                      <a:avLst/>
                    </a:prstGeom>
                  </pic:spPr>
                </pic:pic>
              </a:graphicData>
            </a:graphic>
          </wp:inline>
        </w:drawing>
      </w:r>
      <w:r w:rsidR="000F1704">
        <w:t xml:space="preserve"> </w:t>
      </w:r>
      <w:r w:rsidR="000F1704" w:rsidRPr="000F1704">
        <w:rPr>
          <w:noProof/>
        </w:rPr>
        <w:drawing>
          <wp:inline distT="0" distB="0" distL="0" distR="0" wp14:anchorId="01026483" wp14:editId="01026484">
            <wp:extent cx="3197089" cy="3204000"/>
            <wp:effectExtent l="19050" t="0" r="3311" b="0"/>
            <wp:docPr id="8" name="Kép 4" descr="I katon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katonai.jpg"/>
                    <pic:cNvPicPr/>
                  </pic:nvPicPr>
                  <pic:blipFill>
                    <a:blip r:embed="rId62" cstate="email"/>
                    <a:srcRect/>
                    <a:stretch>
                      <a:fillRect/>
                    </a:stretch>
                  </pic:blipFill>
                  <pic:spPr>
                    <a:xfrm>
                      <a:off x="0" y="0"/>
                      <a:ext cx="3197089" cy="3204000"/>
                    </a:xfrm>
                    <a:prstGeom prst="rect">
                      <a:avLst/>
                    </a:prstGeom>
                  </pic:spPr>
                </pic:pic>
              </a:graphicData>
            </a:graphic>
          </wp:inline>
        </w:drawing>
      </w:r>
    </w:p>
    <w:p w14:paraId="01025D90" w14:textId="77777777" w:rsidR="00D16957" w:rsidRPr="006D3886" w:rsidRDefault="009C7250" w:rsidP="00D16957">
      <w:pPr>
        <w:pStyle w:val="Kpalrs"/>
        <w:ind w:left="0"/>
        <w:jc w:val="center"/>
        <w:rPr>
          <w:rFonts w:ascii="Trebuchet MS" w:hAnsi="Trebuchet MS"/>
          <w:color w:val="auto"/>
        </w:rPr>
      </w:pPr>
      <w:r w:rsidRPr="006D3886">
        <w:rPr>
          <w:rFonts w:ascii="Trebuchet MS" w:hAnsi="Trebuchet MS"/>
          <w:color w:val="auto"/>
        </w:rPr>
        <w:fldChar w:fldCharType="begin"/>
      </w:r>
      <w:r w:rsidR="00D16957" w:rsidRPr="006D3886">
        <w:rPr>
          <w:rFonts w:ascii="Trebuchet MS" w:hAnsi="Trebuchet MS"/>
          <w:color w:val="auto"/>
        </w:rPr>
        <w:instrText xml:space="preserve"> SEQ ábra \* ARABIC </w:instrText>
      </w:r>
      <w:r w:rsidRPr="006D3886">
        <w:rPr>
          <w:rFonts w:ascii="Trebuchet MS" w:hAnsi="Trebuchet MS"/>
          <w:color w:val="auto"/>
        </w:rPr>
        <w:fldChar w:fldCharType="separate"/>
      </w:r>
      <w:r w:rsidR="00485792">
        <w:rPr>
          <w:rFonts w:ascii="Trebuchet MS" w:hAnsi="Trebuchet MS"/>
          <w:noProof/>
          <w:color w:val="auto"/>
        </w:rPr>
        <w:t>28</w:t>
      </w:r>
      <w:r w:rsidRPr="006D3886">
        <w:rPr>
          <w:rFonts w:ascii="Trebuchet MS" w:hAnsi="Trebuchet MS"/>
          <w:color w:val="auto"/>
        </w:rPr>
        <w:fldChar w:fldCharType="end"/>
      </w:r>
      <w:r w:rsidR="00D16957" w:rsidRPr="006D3886">
        <w:rPr>
          <w:rFonts w:ascii="Trebuchet MS" w:hAnsi="Trebuchet MS"/>
          <w:color w:val="auto"/>
        </w:rPr>
        <w:t xml:space="preserve">. ábra: </w:t>
      </w:r>
      <w:r w:rsidR="00D16957">
        <w:rPr>
          <w:rFonts w:ascii="Trebuchet MS" w:hAnsi="Trebuchet MS"/>
          <w:color w:val="auto"/>
        </w:rPr>
        <w:t>Első katonai felmérés</w:t>
      </w:r>
      <w:r w:rsidR="00D16957" w:rsidRPr="006D3886">
        <w:rPr>
          <w:rFonts w:ascii="Trebuchet MS" w:hAnsi="Trebuchet MS"/>
          <w:color w:val="auto"/>
        </w:rPr>
        <w:t xml:space="preserve"> </w:t>
      </w:r>
      <w:r w:rsidR="00D16957">
        <w:rPr>
          <w:rFonts w:ascii="Trebuchet MS" w:hAnsi="Trebuchet MS"/>
          <w:color w:val="auto"/>
        </w:rPr>
        <w:t>– a település környezete</w:t>
      </w:r>
      <w:r w:rsidR="00D16957" w:rsidRPr="006D3886">
        <w:rPr>
          <w:rFonts w:ascii="Trebuchet MS" w:hAnsi="Trebuchet MS"/>
          <w:color w:val="auto"/>
        </w:rPr>
        <w:br/>
      </w:r>
      <w:r w:rsidR="00D16957" w:rsidRPr="006D3886">
        <w:rPr>
          <w:rFonts w:ascii="Trebuchet MS" w:hAnsi="Trebuchet MS"/>
          <w:b w:val="0"/>
          <w:i/>
          <w:color w:val="auto"/>
        </w:rPr>
        <w:t>Forrás: tajertektar.hu</w:t>
      </w:r>
    </w:p>
    <w:p w14:paraId="01025D91" w14:textId="77777777" w:rsidR="001978A4" w:rsidRPr="00211378" w:rsidRDefault="001978A4" w:rsidP="0031199F">
      <w:pPr>
        <w:pStyle w:val="Listaszerbekezds"/>
        <w:numPr>
          <w:ilvl w:val="0"/>
          <w:numId w:val="26"/>
        </w:numPr>
        <w:rPr>
          <w:rFonts w:ascii="Trebuchet MS" w:hAnsi="Trebuchet MS"/>
          <w:b/>
          <w:sz w:val="20"/>
          <w:szCs w:val="20"/>
        </w:rPr>
      </w:pPr>
      <w:r w:rsidRPr="00211378">
        <w:rPr>
          <w:rFonts w:ascii="Trebuchet MS" w:hAnsi="Trebuchet MS"/>
          <w:b/>
          <w:sz w:val="20"/>
          <w:szCs w:val="20"/>
        </w:rPr>
        <w:t>II. katonai felmérés (1829-1869)</w:t>
      </w:r>
    </w:p>
    <w:p w14:paraId="01025D92" w14:textId="77777777" w:rsidR="00EE0574" w:rsidRDefault="00EE0574" w:rsidP="00287240">
      <w:pPr>
        <w:ind w:right="-2"/>
        <w:rPr>
          <w:szCs w:val="20"/>
        </w:rPr>
      </w:pPr>
      <w:r w:rsidRPr="00EE0574">
        <w:rPr>
          <w:szCs w:val="20"/>
        </w:rPr>
        <w:t>A második katonai felmérés Bugyi</w:t>
      </w:r>
      <w:r w:rsidR="00753361">
        <w:rPr>
          <w:szCs w:val="20"/>
        </w:rPr>
        <w:t xml:space="preserve"> Nagyközsége</w:t>
      </w:r>
      <w:r w:rsidRPr="00EE0574">
        <w:rPr>
          <w:szCs w:val="20"/>
        </w:rPr>
        <w:t xml:space="preserve">t ábrázoló szelvényei az 1800-as évek közepén készültek. </w:t>
      </w:r>
      <w:r>
        <w:rPr>
          <w:szCs w:val="20"/>
        </w:rPr>
        <w:t xml:space="preserve">Az első katonai felmérés óta eltelt időszakban jelentős változások következtek be mind a település belterülete, mind pedig a területhasználatok tekintetében. A külterületen a területhasználatok </w:t>
      </w:r>
      <w:r w:rsidR="00B32237">
        <w:rPr>
          <w:szCs w:val="20"/>
        </w:rPr>
        <w:t xml:space="preserve">nagymértékű átrendeződése figyelhető meg. A szántóföldek </w:t>
      </w:r>
      <w:r w:rsidR="00DF6A01">
        <w:rPr>
          <w:szCs w:val="20"/>
        </w:rPr>
        <w:t>kiterjedése megnövekedett, ekkor már a település körül minden irányban találhatók szántók. A gyepek azonban visszaszorultak, mivel nem csak a szántók, hanem a vizenyős, lápos területek is megnövekedtek.</w:t>
      </w:r>
      <w:r w:rsidR="0015166F">
        <w:rPr>
          <w:szCs w:val="20"/>
        </w:rPr>
        <w:t xml:space="preserve"> A legnagyobb vízfelület a „Si</w:t>
      </w:r>
      <w:r w:rsidR="0022762D">
        <w:rPr>
          <w:szCs w:val="20"/>
        </w:rPr>
        <w:t>-</w:t>
      </w:r>
      <w:r w:rsidR="0015166F">
        <w:rPr>
          <w:szCs w:val="20"/>
        </w:rPr>
        <w:t xml:space="preserve">tó”, a falutól délkeletre elhelyezkedő, gyepekkel és nádasokkal tagolt állóvíz. </w:t>
      </w:r>
      <w:r w:rsidR="00DF6A01">
        <w:rPr>
          <w:szCs w:val="20"/>
        </w:rPr>
        <w:t xml:space="preserve">A második katonai felmérésen már </w:t>
      </w:r>
      <w:r w:rsidR="0015166F">
        <w:rPr>
          <w:szCs w:val="20"/>
        </w:rPr>
        <w:t>két erdőfolt is fel van tűntetve. Mindkettő a falutól keletre található, és „Bugyi-erdő” névvel jelölték őket. A falu szőlői is átrendeződtek, már két külön álló szőlőt</w:t>
      </w:r>
      <w:r w:rsidR="00293179">
        <w:rPr>
          <w:szCs w:val="20"/>
        </w:rPr>
        <w:t>erületet</w:t>
      </w:r>
      <w:r w:rsidR="0015166F">
        <w:rPr>
          <w:szCs w:val="20"/>
        </w:rPr>
        <w:t xml:space="preserve"> jelöl a második katonai felmérés. Az 1800-as évek közepén a településtől keletre található szőlő </w:t>
      </w:r>
      <w:r w:rsidR="002D7B08">
        <w:rPr>
          <w:szCs w:val="20"/>
        </w:rPr>
        <w:t xml:space="preserve">és a </w:t>
      </w:r>
      <w:r w:rsidR="00293179">
        <w:rPr>
          <w:szCs w:val="20"/>
        </w:rPr>
        <w:t xml:space="preserve">falu </w:t>
      </w:r>
      <w:r w:rsidR="002D7B08">
        <w:rPr>
          <w:szCs w:val="20"/>
        </w:rPr>
        <w:t>köz</w:t>
      </w:r>
      <w:r w:rsidR="00293179">
        <w:rPr>
          <w:szCs w:val="20"/>
        </w:rPr>
        <w:t>ött</w:t>
      </w:r>
      <w:r w:rsidR="002D7B08">
        <w:rPr>
          <w:szCs w:val="20"/>
        </w:rPr>
        <w:t xml:space="preserve"> még egy gyümölcsöst is jelöltek. A másik szőlő, ettől északabbra, a falutól távolabb, északkeletre található. Mindkét terület egymásra merőleges szabályos úthálózattal van feltárva</w:t>
      </w:r>
      <w:r w:rsidR="00954497">
        <w:rPr>
          <w:szCs w:val="20"/>
        </w:rPr>
        <w:t>, és „Bugyi-szöllö” névvel</w:t>
      </w:r>
      <w:r w:rsidR="002D7B08">
        <w:rPr>
          <w:szCs w:val="20"/>
        </w:rPr>
        <w:t xml:space="preserve"> jelölve. </w:t>
      </w:r>
      <w:r w:rsidR="00954497">
        <w:rPr>
          <w:szCs w:val="20"/>
        </w:rPr>
        <w:t>A külterületen több helyen tanyák is megfigyelhetőek, például: „Ruska tanya”, „Puszta Alsó ráda”. Az úthálózatban jelentős változás nem történt, néhol jelentek</w:t>
      </w:r>
      <w:r w:rsidR="0012460D">
        <w:rPr>
          <w:szCs w:val="20"/>
        </w:rPr>
        <w:t xml:space="preserve"> csak</w:t>
      </w:r>
      <w:r w:rsidR="00954497">
        <w:rPr>
          <w:szCs w:val="20"/>
        </w:rPr>
        <w:t xml:space="preserve"> meg út menti fásítások. </w:t>
      </w:r>
    </w:p>
    <w:p w14:paraId="01025D93" w14:textId="77777777" w:rsidR="0044366C" w:rsidRPr="002B13A0" w:rsidRDefault="00753361" w:rsidP="0044366C">
      <w:pPr>
        <w:ind w:right="-2"/>
        <w:rPr>
          <w:szCs w:val="20"/>
        </w:rPr>
      </w:pPr>
      <w:r>
        <w:rPr>
          <w:szCs w:val="20"/>
        </w:rPr>
        <w:t>Bugyi Nagyközség</w:t>
      </w:r>
      <w:r w:rsidR="0044366C" w:rsidRPr="002B13A0">
        <w:rPr>
          <w:szCs w:val="20"/>
        </w:rPr>
        <w:t xml:space="preserve"> belterülete északi és nyugati irányba növeked</w:t>
      </w:r>
      <w:r w:rsidR="0044366C">
        <w:rPr>
          <w:szCs w:val="20"/>
        </w:rPr>
        <w:t>et</w:t>
      </w:r>
      <w:r w:rsidR="0044366C" w:rsidRPr="002B13A0">
        <w:rPr>
          <w:szCs w:val="20"/>
        </w:rPr>
        <w:t>t az első felméréshez képest.</w:t>
      </w:r>
      <w:r w:rsidR="0044366C">
        <w:rPr>
          <w:szCs w:val="20"/>
        </w:rPr>
        <w:t xml:space="preserve"> Ezen a térképen már sokkal több ház van jelölve, és az épületek mögött található telkek is ki vannak parcellázva. A második katonai felmérés idejében a Kossuth Lajos, a Bajcsy-Zsilinszky, az Ürbői és az Arany János út, továbbá néhány kisebb utca kezdeményei figyelhetőek meg. Ezen felmérésen már jelölve van </w:t>
      </w:r>
      <w:r>
        <w:rPr>
          <w:szCs w:val="20"/>
        </w:rPr>
        <w:t>Bugyi Nagyközség</w:t>
      </w:r>
      <w:r w:rsidR="0044366C">
        <w:rPr>
          <w:szCs w:val="20"/>
        </w:rPr>
        <w:t xml:space="preserve"> temetője, ami mai helyén helyezkedik el, a falu északnyugati csücskében. A főtéren már látható mind a két templom, valamint a </w:t>
      </w:r>
      <w:r w:rsidR="0044366C" w:rsidRPr="00D75028">
        <w:rPr>
          <w:szCs w:val="20"/>
        </w:rPr>
        <w:t>Beleznay-kastély</w:t>
      </w:r>
      <w:r w:rsidR="0044366C">
        <w:rPr>
          <w:szCs w:val="20"/>
        </w:rPr>
        <w:t xml:space="preserve">. A falutól délkeletre jelölték Bánffy báró majorját. A majorba egy fasorral szegélyezett út vezet, és itt négy jelentősebb épület található, melyek körül gyümölcsös kertek találhatók. </w:t>
      </w:r>
    </w:p>
    <w:p w14:paraId="01025D94" w14:textId="77777777" w:rsidR="0044366C" w:rsidRPr="00EE0574" w:rsidRDefault="0044366C" w:rsidP="00287240">
      <w:pPr>
        <w:ind w:right="-2"/>
        <w:rPr>
          <w:szCs w:val="20"/>
        </w:rPr>
      </w:pPr>
    </w:p>
    <w:p w14:paraId="01025D95" w14:textId="77777777" w:rsidR="001E082B" w:rsidRPr="00714CD5" w:rsidRDefault="0012460D" w:rsidP="0044366C">
      <w:pPr>
        <w:ind w:right="-142"/>
        <w:jc w:val="center"/>
        <w:rPr>
          <w:szCs w:val="20"/>
          <w:highlight w:val="yellow"/>
        </w:rPr>
      </w:pPr>
      <w:r>
        <w:rPr>
          <w:noProof/>
          <w:szCs w:val="20"/>
        </w:rPr>
        <w:drawing>
          <wp:inline distT="0" distB="0" distL="0" distR="0" wp14:anchorId="01026485" wp14:editId="01026486">
            <wp:extent cx="4192130" cy="5562600"/>
            <wp:effectExtent l="19050" t="0" r="0" b="0"/>
            <wp:docPr id="11" name="Kép 10" descr="II katon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I katonai.jpg"/>
                    <pic:cNvPicPr/>
                  </pic:nvPicPr>
                  <pic:blipFill>
                    <a:blip r:embed="rId63" cstate="email"/>
                    <a:stretch>
                      <a:fillRect/>
                    </a:stretch>
                  </pic:blipFill>
                  <pic:spPr>
                    <a:xfrm>
                      <a:off x="0" y="0"/>
                      <a:ext cx="4197285" cy="5569441"/>
                    </a:xfrm>
                    <a:prstGeom prst="rect">
                      <a:avLst/>
                    </a:prstGeom>
                  </pic:spPr>
                </pic:pic>
              </a:graphicData>
            </a:graphic>
          </wp:inline>
        </w:drawing>
      </w:r>
    </w:p>
    <w:p w14:paraId="01025D96" w14:textId="77777777" w:rsidR="0012460D" w:rsidRDefault="0012460D" w:rsidP="000F1704">
      <w:pPr>
        <w:ind w:right="-2"/>
        <w:jc w:val="center"/>
        <w:rPr>
          <w:szCs w:val="20"/>
          <w:highlight w:val="yellow"/>
        </w:rPr>
      </w:pPr>
      <w:r>
        <w:rPr>
          <w:noProof/>
        </w:rPr>
        <w:drawing>
          <wp:inline distT="0" distB="0" distL="0" distR="0" wp14:anchorId="01026487" wp14:editId="01026488">
            <wp:extent cx="4219575" cy="2805608"/>
            <wp:effectExtent l="19050" t="0" r="9525" b="0"/>
            <wp:docPr id="79" name="Kép 78" descr="II katonai_belterü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I katonai_belterület.jpg"/>
                    <pic:cNvPicPr/>
                  </pic:nvPicPr>
                  <pic:blipFill>
                    <a:blip r:embed="rId64" cstate="email"/>
                    <a:stretch>
                      <a:fillRect/>
                    </a:stretch>
                  </pic:blipFill>
                  <pic:spPr>
                    <a:xfrm>
                      <a:off x="0" y="0"/>
                      <a:ext cx="4219048" cy="2805257"/>
                    </a:xfrm>
                    <a:prstGeom prst="rect">
                      <a:avLst/>
                    </a:prstGeom>
                  </pic:spPr>
                </pic:pic>
              </a:graphicData>
            </a:graphic>
          </wp:inline>
        </w:drawing>
      </w:r>
    </w:p>
    <w:p w14:paraId="01025D97" w14:textId="77777777" w:rsidR="0044366C" w:rsidRPr="006D3886" w:rsidRDefault="009C7250" w:rsidP="0044366C">
      <w:pPr>
        <w:pStyle w:val="Kpalrs"/>
        <w:ind w:left="0"/>
        <w:jc w:val="center"/>
        <w:rPr>
          <w:rFonts w:ascii="Trebuchet MS" w:hAnsi="Trebuchet MS"/>
          <w:color w:val="auto"/>
        </w:rPr>
      </w:pPr>
      <w:r w:rsidRPr="006D3886">
        <w:rPr>
          <w:rFonts w:ascii="Trebuchet MS" w:hAnsi="Trebuchet MS"/>
          <w:color w:val="auto"/>
        </w:rPr>
        <w:fldChar w:fldCharType="begin"/>
      </w:r>
      <w:r w:rsidR="0044366C" w:rsidRPr="006D3886">
        <w:rPr>
          <w:rFonts w:ascii="Trebuchet MS" w:hAnsi="Trebuchet MS"/>
          <w:color w:val="auto"/>
        </w:rPr>
        <w:instrText xml:space="preserve"> SEQ ábra \* ARABIC </w:instrText>
      </w:r>
      <w:r w:rsidRPr="006D3886">
        <w:rPr>
          <w:rFonts w:ascii="Trebuchet MS" w:hAnsi="Trebuchet MS"/>
          <w:color w:val="auto"/>
        </w:rPr>
        <w:fldChar w:fldCharType="separate"/>
      </w:r>
      <w:r w:rsidR="00485792">
        <w:rPr>
          <w:rFonts w:ascii="Trebuchet MS" w:hAnsi="Trebuchet MS"/>
          <w:noProof/>
          <w:color w:val="auto"/>
        </w:rPr>
        <w:t>29</w:t>
      </w:r>
      <w:r w:rsidRPr="006D3886">
        <w:rPr>
          <w:rFonts w:ascii="Trebuchet MS" w:hAnsi="Trebuchet MS"/>
          <w:color w:val="auto"/>
        </w:rPr>
        <w:fldChar w:fldCharType="end"/>
      </w:r>
      <w:r w:rsidR="0044366C" w:rsidRPr="006D3886">
        <w:rPr>
          <w:rFonts w:ascii="Trebuchet MS" w:hAnsi="Trebuchet MS"/>
          <w:color w:val="auto"/>
        </w:rPr>
        <w:t xml:space="preserve">. ábra: </w:t>
      </w:r>
      <w:r w:rsidR="0044366C">
        <w:rPr>
          <w:rFonts w:ascii="Trebuchet MS" w:hAnsi="Trebuchet MS"/>
          <w:color w:val="auto"/>
        </w:rPr>
        <w:t>Második katonai felmérés</w:t>
      </w:r>
      <w:r w:rsidR="0044366C" w:rsidRPr="006D3886">
        <w:rPr>
          <w:rFonts w:ascii="Trebuchet MS" w:hAnsi="Trebuchet MS"/>
          <w:color w:val="auto"/>
        </w:rPr>
        <w:t xml:space="preserve"> </w:t>
      </w:r>
      <w:r w:rsidR="0044366C">
        <w:rPr>
          <w:rFonts w:ascii="Trebuchet MS" w:hAnsi="Trebuchet MS"/>
          <w:color w:val="auto"/>
        </w:rPr>
        <w:t>– a település környezete</w:t>
      </w:r>
      <w:r w:rsidR="0044366C" w:rsidRPr="006D3886">
        <w:rPr>
          <w:rFonts w:ascii="Trebuchet MS" w:hAnsi="Trebuchet MS"/>
          <w:color w:val="auto"/>
        </w:rPr>
        <w:br/>
      </w:r>
      <w:r w:rsidR="0044366C" w:rsidRPr="006D3886">
        <w:rPr>
          <w:rFonts w:ascii="Trebuchet MS" w:hAnsi="Trebuchet MS"/>
          <w:b w:val="0"/>
          <w:i/>
          <w:color w:val="auto"/>
        </w:rPr>
        <w:t>Forrás: tajertektar.hu</w:t>
      </w:r>
    </w:p>
    <w:p w14:paraId="01025D98" w14:textId="77777777" w:rsidR="001978A4" w:rsidRPr="00211378" w:rsidRDefault="001978A4" w:rsidP="0031199F">
      <w:pPr>
        <w:pStyle w:val="Listaszerbekezds"/>
        <w:numPr>
          <w:ilvl w:val="0"/>
          <w:numId w:val="26"/>
        </w:numPr>
        <w:rPr>
          <w:rFonts w:ascii="Trebuchet MS" w:hAnsi="Trebuchet MS"/>
          <w:b/>
          <w:sz w:val="20"/>
          <w:szCs w:val="20"/>
        </w:rPr>
      </w:pPr>
      <w:r w:rsidRPr="00211378">
        <w:rPr>
          <w:rFonts w:ascii="Trebuchet MS" w:hAnsi="Trebuchet MS"/>
          <w:b/>
          <w:sz w:val="20"/>
          <w:szCs w:val="20"/>
        </w:rPr>
        <w:t>III. katonai felmérés (1872-1884)</w:t>
      </w:r>
    </w:p>
    <w:p w14:paraId="01025D99" w14:textId="77777777" w:rsidR="00B16A60" w:rsidRDefault="00DD1F77" w:rsidP="006A0B4F">
      <w:r w:rsidRPr="00B16A60">
        <w:t xml:space="preserve">Mivel a második felmérést rövid időn belül követte a harmadik, </w:t>
      </w:r>
      <w:r w:rsidR="00D667AE" w:rsidRPr="00B16A60">
        <w:t>jelentős változások nem történtek a településen</w:t>
      </w:r>
      <w:r w:rsidR="00C051C0" w:rsidRPr="00B16A60">
        <w:t>.</w:t>
      </w:r>
      <w:r w:rsidR="00B16A60">
        <w:t xml:space="preserve"> A területhasználatok tekintetében továbbra is a szántó és a gyep a meghatározó. A vízzel borított területek kiterjedése valamivel kisebb már, mint a korábbi felméréseken, azonban</w:t>
      </w:r>
      <w:r w:rsidR="001F3CB1">
        <w:t xml:space="preserve"> a településtől délre, még mindig sokfelé jelöltek lápos, vizenyős réteket. A más</w:t>
      </w:r>
      <w:r w:rsidR="000F1704">
        <w:t>odik katonai felmérésen még „Si-</w:t>
      </w:r>
      <w:r w:rsidR="001F3CB1">
        <w:t xml:space="preserve">tóként” említett állóvíz kiterjedése is kisebb lett, és </w:t>
      </w:r>
      <w:r w:rsidR="000F1704">
        <w:t>a harmadik felmérésen már „Sári-</w:t>
      </w:r>
      <w:r w:rsidR="001F3CB1">
        <w:t xml:space="preserve">víz” néven említik. </w:t>
      </w:r>
      <w:r w:rsidR="00BD4D38">
        <w:t>A külterületen a tanyák száma is tovább növekedett, valamint újabb majorok is feltüntetésre kerültek. A település úthálózata valamivel sűrűbb lett, azonban jelentősebb főutak, vagy vasút nem érinti a falut. A külterületen gyümölcsösök is felfedezhetőek. A szőlők kiterjedés</w:t>
      </w:r>
      <w:r w:rsidR="00091D86">
        <w:t>e</w:t>
      </w:r>
      <w:r w:rsidR="00BD4D38">
        <w:t xml:space="preserve"> csökkent, helyüket az erdők vették át. A térségben még ekkor is sokfelé jelöl a térkép gémeskutat, amiből kiderül, hogy a falu gazdaságának</w:t>
      </w:r>
      <w:r w:rsidR="00A169C0">
        <w:t xml:space="preserve"> </w:t>
      </w:r>
      <w:r w:rsidR="00091D86">
        <w:t xml:space="preserve">továbbra is </w:t>
      </w:r>
      <w:r w:rsidR="00A169C0">
        <w:t>fontos része volt</w:t>
      </w:r>
      <w:r w:rsidR="00BD4D38">
        <w:t xml:space="preserve"> az állattartás.</w:t>
      </w:r>
    </w:p>
    <w:p w14:paraId="01025D9A" w14:textId="77777777" w:rsidR="0044366C" w:rsidRPr="00633901" w:rsidRDefault="00753361" w:rsidP="0044366C">
      <w:r>
        <w:t>Bugyi Nagyközség</w:t>
      </w:r>
      <w:r w:rsidR="0044366C" w:rsidRPr="00633901">
        <w:t xml:space="preserve"> belterülete tovább növeked</w:t>
      </w:r>
      <w:r w:rsidR="0044366C">
        <w:t>e</w:t>
      </w:r>
      <w:r w:rsidR="0044366C" w:rsidRPr="00633901">
        <w:t>t</w:t>
      </w:r>
      <w:r w:rsidR="0044366C">
        <w:t>t</w:t>
      </w:r>
      <w:r w:rsidR="0044366C" w:rsidRPr="00633901">
        <w:t xml:space="preserve"> a korábbi felméréshez képest, és</w:t>
      </w:r>
      <w:r w:rsidR="0044366C">
        <w:t xml:space="preserve"> a harmadik felmérés idejében már kezdte felvenni a mai alakját. A központ körüli utcák már megvoltak, illetve a legfontosabb épületek (templomok, kastély) is már a mai helyükön álltak. A település határában több gémeskutat, illetve gyümölcsöst is jelöltek.</w:t>
      </w:r>
    </w:p>
    <w:p w14:paraId="01025D9B" w14:textId="77777777" w:rsidR="00DD1F77" w:rsidRPr="00714CD5" w:rsidRDefault="00633901" w:rsidP="00D16957">
      <w:pPr>
        <w:jc w:val="center"/>
        <w:rPr>
          <w:highlight w:val="yellow"/>
        </w:rPr>
      </w:pPr>
      <w:r>
        <w:rPr>
          <w:noProof/>
        </w:rPr>
        <w:drawing>
          <wp:inline distT="0" distB="0" distL="0" distR="0" wp14:anchorId="01026489" wp14:editId="0102648A">
            <wp:extent cx="3960000" cy="5238095"/>
            <wp:effectExtent l="19050" t="0" r="2400" b="0"/>
            <wp:docPr id="81" name="Kép 80" descr="III. katon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II. katonai.jpg"/>
                    <pic:cNvPicPr/>
                  </pic:nvPicPr>
                  <pic:blipFill>
                    <a:blip r:embed="rId65" cstate="email"/>
                    <a:stretch>
                      <a:fillRect/>
                    </a:stretch>
                  </pic:blipFill>
                  <pic:spPr>
                    <a:xfrm>
                      <a:off x="0" y="0"/>
                      <a:ext cx="3960000" cy="5238095"/>
                    </a:xfrm>
                    <a:prstGeom prst="rect">
                      <a:avLst/>
                    </a:prstGeom>
                  </pic:spPr>
                </pic:pic>
              </a:graphicData>
            </a:graphic>
          </wp:inline>
        </w:drawing>
      </w:r>
    </w:p>
    <w:p w14:paraId="01025D9C" w14:textId="77777777" w:rsidR="00633901" w:rsidRDefault="00633901" w:rsidP="000F1704">
      <w:pPr>
        <w:jc w:val="center"/>
        <w:rPr>
          <w:highlight w:val="yellow"/>
        </w:rPr>
      </w:pPr>
      <w:r>
        <w:rPr>
          <w:noProof/>
        </w:rPr>
        <w:drawing>
          <wp:inline distT="0" distB="0" distL="0" distR="0" wp14:anchorId="0102648B" wp14:editId="0102648C">
            <wp:extent cx="3960000" cy="2636508"/>
            <wp:effectExtent l="19050" t="0" r="2400" b="0"/>
            <wp:docPr id="83" name="Kép 82" descr="III. katonai_belterü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II. katonai_belterület.jpg"/>
                    <pic:cNvPicPr/>
                  </pic:nvPicPr>
                  <pic:blipFill>
                    <a:blip r:embed="rId66" cstate="email"/>
                    <a:stretch>
                      <a:fillRect/>
                    </a:stretch>
                  </pic:blipFill>
                  <pic:spPr>
                    <a:xfrm>
                      <a:off x="0" y="0"/>
                      <a:ext cx="3960000" cy="2636508"/>
                    </a:xfrm>
                    <a:prstGeom prst="rect">
                      <a:avLst/>
                    </a:prstGeom>
                  </pic:spPr>
                </pic:pic>
              </a:graphicData>
            </a:graphic>
          </wp:inline>
        </w:drawing>
      </w:r>
    </w:p>
    <w:p w14:paraId="01025D9D" w14:textId="77777777" w:rsidR="0044366C" w:rsidRPr="006D3886" w:rsidRDefault="009C7250" w:rsidP="0044366C">
      <w:pPr>
        <w:pStyle w:val="Kpalrs"/>
        <w:ind w:left="0"/>
        <w:jc w:val="center"/>
        <w:rPr>
          <w:rFonts w:ascii="Trebuchet MS" w:hAnsi="Trebuchet MS"/>
          <w:color w:val="auto"/>
        </w:rPr>
      </w:pPr>
      <w:r w:rsidRPr="006D3886">
        <w:rPr>
          <w:rFonts w:ascii="Trebuchet MS" w:hAnsi="Trebuchet MS"/>
          <w:color w:val="auto"/>
        </w:rPr>
        <w:fldChar w:fldCharType="begin"/>
      </w:r>
      <w:r w:rsidR="0044366C" w:rsidRPr="006D3886">
        <w:rPr>
          <w:rFonts w:ascii="Trebuchet MS" w:hAnsi="Trebuchet MS"/>
          <w:color w:val="auto"/>
        </w:rPr>
        <w:instrText xml:space="preserve"> SEQ ábra \* ARABIC </w:instrText>
      </w:r>
      <w:r w:rsidRPr="006D3886">
        <w:rPr>
          <w:rFonts w:ascii="Trebuchet MS" w:hAnsi="Trebuchet MS"/>
          <w:color w:val="auto"/>
        </w:rPr>
        <w:fldChar w:fldCharType="separate"/>
      </w:r>
      <w:r w:rsidR="00485792">
        <w:rPr>
          <w:rFonts w:ascii="Trebuchet MS" w:hAnsi="Trebuchet MS"/>
          <w:noProof/>
          <w:color w:val="auto"/>
        </w:rPr>
        <w:t>30</w:t>
      </w:r>
      <w:r w:rsidRPr="006D3886">
        <w:rPr>
          <w:rFonts w:ascii="Trebuchet MS" w:hAnsi="Trebuchet MS"/>
          <w:color w:val="auto"/>
        </w:rPr>
        <w:fldChar w:fldCharType="end"/>
      </w:r>
      <w:r w:rsidR="0044366C" w:rsidRPr="006D3886">
        <w:rPr>
          <w:rFonts w:ascii="Trebuchet MS" w:hAnsi="Trebuchet MS"/>
          <w:color w:val="auto"/>
        </w:rPr>
        <w:t xml:space="preserve">. ábra: </w:t>
      </w:r>
      <w:r w:rsidR="0044366C">
        <w:rPr>
          <w:rFonts w:ascii="Trebuchet MS" w:hAnsi="Trebuchet MS"/>
          <w:color w:val="auto"/>
        </w:rPr>
        <w:t>Harmadik katonai felmérés</w:t>
      </w:r>
      <w:r w:rsidR="0044366C" w:rsidRPr="006D3886">
        <w:rPr>
          <w:rFonts w:ascii="Trebuchet MS" w:hAnsi="Trebuchet MS"/>
          <w:color w:val="auto"/>
        </w:rPr>
        <w:t xml:space="preserve"> </w:t>
      </w:r>
      <w:r w:rsidR="0044366C">
        <w:rPr>
          <w:rFonts w:ascii="Trebuchet MS" w:hAnsi="Trebuchet MS"/>
          <w:color w:val="auto"/>
        </w:rPr>
        <w:t>– a település környezete</w:t>
      </w:r>
      <w:r w:rsidR="0044366C" w:rsidRPr="006D3886">
        <w:rPr>
          <w:rFonts w:ascii="Trebuchet MS" w:hAnsi="Trebuchet MS"/>
          <w:color w:val="auto"/>
        </w:rPr>
        <w:br/>
      </w:r>
      <w:r w:rsidR="0044366C" w:rsidRPr="006D3886">
        <w:rPr>
          <w:rFonts w:ascii="Trebuchet MS" w:hAnsi="Trebuchet MS"/>
          <w:b w:val="0"/>
          <w:i/>
          <w:color w:val="auto"/>
        </w:rPr>
        <w:t>Forrás: tajertektar.hu</w:t>
      </w:r>
    </w:p>
    <w:p w14:paraId="01025D9E" w14:textId="77777777" w:rsidR="003F4CD7" w:rsidRPr="00211378" w:rsidRDefault="00E90ED5" w:rsidP="0031199F">
      <w:pPr>
        <w:pStyle w:val="Listaszerbekezds"/>
        <w:numPr>
          <w:ilvl w:val="0"/>
          <w:numId w:val="26"/>
        </w:numPr>
        <w:rPr>
          <w:rFonts w:ascii="Trebuchet MS" w:hAnsi="Trebuchet MS"/>
          <w:b/>
          <w:sz w:val="20"/>
          <w:szCs w:val="20"/>
        </w:rPr>
      </w:pPr>
      <w:r w:rsidRPr="00211378">
        <w:rPr>
          <w:rFonts w:ascii="Trebuchet MS" w:hAnsi="Trebuchet MS"/>
          <w:b/>
          <w:sz w:val="20"/>
          <w:szCs w:val="20"/>
        </w:rPr>
        <w:t>Harmadik</w:t>
      </w:r>
      <w:r w:rsidR="003F4CD7" w:rsidRPr="00211378">
        <w:rPr>
          <w:rFonts w:ascii="Trebuchet MS" w:hAnsi="Trebuchet MS"/>
          <w:b/>
          <w:sz w:val="20"/>
          <w:szCs w:val="20"/>
        </w:rPr>
        <w:t xml:space="preserve"> katonai felmérés </w:t>
      </w:r>
      <w:r w:rsidRPr="00211378">
        <w:rPr>
          <w:rFonts w:ascii="Trebuchet MS" w:hAnsi="Trebuchet MS"/>
          <w:b/>
          <w:sz w:val="20"/>
          <w:szCs w:val="20"/>
        </w:rPr>
        <w:t>felújítása – negyedik katonai felmérés</w:t>
      </w:r>
      <w:r w:rsidR="003F4CD7" w:rsidRPr="00211378">
        <w:rPr>
          <w:rFonts w:ascii="Trebuchet MS" w:hAnsi="Trebuchet MS"/>
          <w:b/>
          <w:sz w:val="20"/>
          <w:szCs w:val="20"/>
        </w:rPr>
        <w:t>(1896-1914)</w:t>
      </w:r>
    </w:p>
    <w:p w14:paraId="01025D9F" w14:textId="77777777" w:rsidR="00CC1EE1" w:rsidRPr="00CC1EE1" w:rsidRDefault="00CC1EE1" w:rsidP="006A0B4F">
      <w:r w:rsidRPr="00E90ED5">
        <w:t xml:space="preserve">A </w:t>
      </w:r>
      <w:r w:rsidR="00E90ED5" w:rsidRPr="00E90ED5">
        <w:t>harmadik</w:t>
      </w:r>
      <w:r w:rsidR="007240D8" w:rsidRPr="00E90ED5">
        <w:t xml:space="preserve"> katonai felmérés</w:t>
      </w:r>
      <w:r w:rsidR="00E90ED5" w:rsidRPr="00E90ED5">
        <w:t xml:space="preserve"> felújításán</w:t>
      </w:r>
      <w:r w:rsidRPr="00E90ED5">
        <w:t xml:space="preserve"> </w:t>
      </w:r>
      <w:r w:rsidR="00B24A6D" w:rsidRPr="00E90ED5">
        <w:t>nem lehet jelentősebb változásokat megfigyelni, mivel viszonylag kevés idő telt el a két térkép elkészítése között</w:t>
      </w:r>
      <w:r w:rsidR="000F1704" w:rsidRPr="00E90ED5">
        <w:t>, azonban a térkép értelmezhetősége, minősége jelentősen javult.</w:t>
      </w:r>
      <w:r w:rsidR="00B24A6D" w:rsidRPr="00E90ED5">
        <w:t xml:space="preserve"> A külterületen valamivel több helyen lehet erdőfoltokat felfedezni, </w:t>
      </w:r>
      <w:r w:rsidR="00F54E8C" w:rsidRPr="00E90ED5">
        <w:t>s ezzel együtt</w:t>
      </w:r>
      <w:r w:rsidR="00B24A6D" w:rsidRPr="00E90ED5">
        <w:t xml:space="preserve"> a vízzel borított területek aránya is csökkent. A szántóterületek egy része gyeppé, illetve gyümölcsössé alakult, azonban</w:t>
      </w:r>
      <w:r w:rsidR="00D64D0A" w:rsidRPr="00E90ED5">
        <w:t xml:space="preserve"> ezek a változások csak kis területeket érintenek. Az úthálózatban sem figyelhető meg számottevő átalakulás, egy új út épült, ami Bugyi</w:t>
      </w:r>
      <w:r w:rsidR="00753361">
        <w:t xml:space="preserve"> Nagyközsége</w:t>
      </w:r>
      <w:r w:rsidR="00D64D0A" w:rsidRPr="00E90ED5">
        <w:t>t és Sárit köti össze. Ezen kívül további útszakaszok mellett fásítások történtek.</w:t>
      </w:r>
      <w:r w:rsidR="00D64D0A">
        <w:t xml:space="preserve">  </w:t>
      </w:r>
    </w:p>
    <w:p w14:paraId="01025DA0" w14:textId="77777777" w:rsidR="008845F9" w:rsidRPr="008845F9" w:rsidRDefault="008845F9" w:rsidP="008845F9">
      <w:pPr>
        <w:jc w:val="center"/>
        <w:rPr>
          <w:highlight w:val="yellow"/>
        </w:rPr>
      </w:pPr>
      <w:r>
        <w:rPr>
          <w:noProof/>
        </w:rPr>
        <w:drawing>
          <wp:inline distT="0" distB="0" distL="0" distR="0" wp14:anchorId="0102648D" wp14:editId="0102648E">
            <wp:extent cx="3564000" cy="4308857"/>
            <wp:effectExtent l="19050" t="0" r="0" b="0"/>
            <wp:docPr id="84" name="Kép 83" descr="IV. katon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V. katonai.jpg"/>
                    <pic:cNvPicPr/>
                  </pic:nvPicPr>
                  <pic:blipFill>
                    <a:blip r:embed="rId67" cstate="email"/>
                    <a:stretch>
                      <a:fillRect/>
                    </a:stretch>
                  </pic:blipFill>
                  <pic:spPr>
                    <a:xfrm>
                      <a:off x="0" y="0"/>
                      <a:ext cx="3564000" cy="4308857"/>
                    </a:xfrm>
                    <a:prstGeom prst="rect">
                      <a:avLst/>
                    </a:prstGeom>
                  </pic:spPr>
                </pic:pic>
              </a:graphicData>
            </a:graphic>
          </wp:inline>
        </w:drawing>
      </w:r>
    </w:p>
    <w:p w14:paraId="01025DA1" w14:textId="77777777" w:rsidR="0044366C" w:rsidRDefault="0044366C" w:rsidP="0044366C">
      <w:pPr>
        <w:jc w:val="center"/>
        <w:rPr>
          <w:noProof/>
        </w:rPr>
      </w:pPr>
      <w:r>
        <w:rPr>
          <w:noProof/>
        </w:rPr>
        <w:drawing>
          <wp:inline distT="0" distB="0" distL="0" distR="0" wp14:anchorId="0102648F" wp14:editId="01026490">
            <wp:extent cx="3600000" cy="2560428"/>
            <wp:effectExtent l="19050" t="0" r="450" b="0"/>
            <wp:docPr id="16" name="Kép 84" descr="IV. katonai_belterü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V. katonai_belterület.jpg"/>
                    <pic:cNvPicPr/>
                  </pic:nvPicPr>
                  <pic:blipFill>
                    <a:blip r:embed="rId68" cstate="email"/>
                    <a:stretch>
                      <a:fillRect/>
                    </a:stretch>
                  </pic:blipFill>
                  <pic:spPr>
                    <a:xfrm>
                      <a:off x="0" y="0"/>
                      <a:ext cx="3600000" cy="2560428"/>
                    </a:xfrm>
                    <a:prstGeom prst="rect">
                      <a:avLst/>
                    </a:prstGeom>
                  </pic:spPr>
                </pic:pic>
              </a:graphicData>
            </a:graphic>
          </wp:inline>
        </w:drawing>
      </w:r>
    </w:p>
    <w:p w14:paraId="01025DA2" w14:textId="77777777" w:rsidR="0044366C" w:rsidRPr="006D3886" w:rsidRDefault="009C7250" w:rsidP="0044366C">
      <w:pPr>
        <w:pStyle w:val="Kpalrs"/>
        <w:ind w:left="0"/>
        <w:jc w:val="center"/>
        <w:rPr>
          <w:rFonts w:ascii="Trebuchet MS" w:hAnsi="Trebuchet MS"/>
          <w:color w:val="auto"/>
        </w:rPr>
      </w:pPr>
      <w:r w:rsidRPr="006D3886">
        <w:rPr>
          <w:rFonts w:ascii="Trebuchet MS" w:hAnsi="Trebuchet MS"/>
          <w:color w:val="auto"/>
        </w:rPr>
        <w:fldChar w:fldCharType="begin"/>
      </w:r>
      <w:r w:rsidR="0044366C" w:rsidRPr="006D3886">
        <w:rPr>
          <w:rFonts w:ascii="Trebuchet MS" w:hAnsi="Trebuchet MS"/>
          <w:color w:val="auto"/>
        </w:rPr>
        <w:instrText xml:space="preserve"> SEQ ábra \* ARABIC </w:instrText>
      </w:r>
      <w:r w:rsidRPr="006D3886">
        <w:rPr>
          <w:rFonts w:ascii="Trebuchet MS" w:hAnsi="Trebuchet MS"/>
          <w:color w:val="auto"/>
        </w:rPr>
        <w:fldChar w:fldCharType="separate"/>
      </w:r>
      <w:r w:rsidR="00485792">
        <w:rPr>
          <w:rFonts w:ascii="Trebuchet MS" w:hAnsi="Trebuchet MS"/>
          <w:noProof/>
          <w:color w:val="auto"/>
        </w:rPr>
        <w:t>31</w:t>
      </w:r>
      <w:r w:rsidRPr="006D3886">
        <w:rPr>
          <w:rFonts w:ascii="Trebuchet MS" w:hAnsi="Trebuchet MS"/>
          <w:color w:val="auto"/>
        </w:rPr>
        <w:fldChar w:fldCharType="end"/>
      </w:r>
      <w:r w:rsidR="0044366C" w:rsidRPr="006D3886">
        <w:rPr>
          <w:rFonts w:ascii="Trebuchet MS" w:hAnsi="Trebuchet MS"/>
          <w:color w:val="auto"/>
        </w:rPr>
        <w:t xml:space="preserve">. ábra: </w:t>
      </w:r>
      <w:r w:rsidR="0044366C">
        <w:rPr>
          <w:rFonts w:ascii="Trebuchet MS" w:hAnsi="Trebuchet MS"/>
          <w:color w:val="auto"/>
        </w:rPr>
        <w:t>Negyedik katonai felmérés</w:t>
      </w:r>
      <w:r w:rsidR="0044366C" w:rsidRPr="006D3886">
        <w:rPr>
          <w:rFonts w:ascii="Trebuchet MS" w:hAnsi="Trebuchet MS"/>
          <w:color w:val="auto"/>
        </w:rPr>
        <w:t xml:space="preserve"> </w:t>
      </w:r>
      <w:r w:rsidR="0044366C">
        <w:rPr>
          <w:rFonts w:ascii="Trebuchet MS" w:hAnsi="Trebuchet MS"/>
          <w:color w:val="auto"/>
        </w:rPr>
        <w:t>– a település környezete</w:t>
      </w:r>
      <w:r w:rsidR="0044366C" w:rsidRPr="006D3886">
        <w:rPr>
          <w:rFonts w:ascii="Trebuchet MS" w:hAnsi="Trebuchet MS"/>
          <w:color w:val="auto"/>
        </w:rPr>
        <w:br/>
      </w:r>
      <w:r w:rsidR="0044366C" w:rsidRPr="006D3886">
        <w:rPr>
          <w:rFonts w:ascii="Trebuchet MS" w:hAnsi="Trebuchet MS"/>
          <w:b w:val="0"/>
          <w:i/>
          <w:color w:val="auto"/>
        </w:rPr>
        <w:t>Forrás: tajertektar.hu</w:t>
      </w:r>
    </w:p>
    <w:p w14:paraId="01025DA3" w14:textId="77777777" w:rsidR="000F1704" w:rsidRDefault="000F1704" w:rsidP="000F1704">
      <w:r w:rsidRPr="008845F9">
        <w:t>A település lakott területe az előző felméréshez képest délkeleti irányba növekedett, azonban ez csak néhány új ház megépülését jelentette</w:t>
      </w:r>
      <w:r>
        <w:t xml:space="preserve">. Az utcahálózat nem változott. A falutól keletre található szőlőterületek a </w:t>
      </w:r>
      <w:r w:rsidR="00E90ED5" w:rsidRPr="00E90ED5">
        <w:t xml:space="preserve">harmadik katonai felmérés felújítás </w:t>
      </w:r>
      <w:r>
        <w:t xml:space="preserve">idejére teljesen eltűntek. </w:t>
      </w:r>
    </w:p>
    <w:p w14:paraId="01025DA4" w14:textId="77777777" w:rsidR="001978A4" w:rsidRPr="00211378" w:rsidRDefault="001978A4" w:rsidP="0031199F">
      <w:pPr>
        <w:pStyle w:val="Listaszerbekezds"/>
        <w:numPr>
          <w:ilvl w:val="0"/>
          <w:numId w:val="26"/>
        </w:numPr>
        <w:rPr>
          <w:rFonts w:ascii="Trebuchet MS" w:hAnsi="Trebuchet MS"/>
          <w:b/>
          <w:sz w:val="20"/>
          <w:szCs w:val="20"/>
        </w:rPr>
      </w:pPr>
      <w:r w:rsidRPr="00211378">
        <w:rPr>
          <w:rFonts w:ascii="Trebuchet MS" w:hAnsi="Trebuchet MS"/>
          <w:b/>
          <w:sz w:val="20"/>
          <w:szCs w:val="20"/>
        </w:rPr>
        <w:t xml:space="preserve">A </w:t>
      </w:r>
      <w:r w:rsidR="007240D8" w:rsidRPr="00211378">
        <w:rPr>
          <w:rFonts w:ascii="Trebuchet MS" w:hAnsi="Trebuchet MS"/>
          <w:b/>
          <w:sz w:val="20"/>
          <w:szCs w:val="20"/>
        </w:rPr>
        <w:t>negyedik felmérés</w:t>
      </w:r>
      <w:r w:rsidRPr="00211378">
        <w:rPr>
          <w:rFonts w:ascii="Trebuchet MS" w:hAnsi="Trebuchet MS"/>
          <w:b/>
          <w:sz w:val="20"/>
          <w:szCs w:val="20"/>
        </w:rPr>
        <w:t xml:space="preserve"> óta eltelt idő</w:t>
      </w:r>
      <w:r w:rsidR="00F526A4" w:rsidRPr="00211378">
        <w:rPr>
          <w:rFonts w:ascii="Trebuchet MS" w:hAnsi="Trebuchet MS"/>
          <w:b/>
          <w:sz w:val="20"/>
          <w:szCs w:val="20"/>
        </w:rPr>
        <w:t>szak</w:t>
      </w:r>
    </w:p>
    <w:p w14:paraId="01025DA5" w14:textId="77777777" w:rsidR="00A45B81" w:rsidRDefault="00B45AA1" w:rsidP="00F77420">
      <w:r w:rsidRPr="00E90ED5">
        <w:t xml:space="preserve">A </w:t>
      </w:r>
      <w:r w:rsidR="00E90ED5" w:rsidRPr="00E90ED5">
        <w:t>harmadik</w:t>
      </w:r>
      <w:r w:rsidR="007240D8" w:rsidRPr="00E90ED5">
        <w:t xml:space="preserve"> katonai felmérés</w:t>
      </w:r>
      <w:r w:rsidRPr="00E90ED5">
        <w:t xml:space="preserve"> </w:t>
      </w:r>
      <w:r w:rsidR="00E90ED5" w:rsidRPr="00E90ED5">
        <w:t>felújítása</w:t>
      </w:r>
      <w:r w:rsidR="00E90ED5">
        <w:t xml:space="preserve"> </w:t>
      </w:r>
      <w:r w:rsidRPr="00A45B81">
        <w:t xml:space="preserve">óta eltelt </w:t>
      </w:r>
      <w:r w:rsidR="0033506C" w:rsidRPr="00A45B81">
        <w:t>100</w:t>
      </w:r>
      <w:r w:rsidR="00F77420" w:rsidRPr="00A45B81">
        <w:t xml:space="preserve"> év</w:t>
      </w:r>
      <w:r w:rsidRPr="00A45B81">
        <w:t xml:space="preserve"> alatt </w:t>
      </w:r>
      <w:r w:rsidR="00753361">
        <w:t>Bugyi Nagyközség</w:t>
      </w:r>
      <w:r w:rsidR="003D655A" w:rsidRPr="00A45B81">
        <w:t xml:space="preserve"> </w:t>
      </w:r>
      <w:r w:rsidR="006906AB" w:rsidRPr="00A45B81">
        <w:t>települési és táji képe jelentősen megváltozott</w:t>
      </w:r>
      <w:r w:rsidRPr="00A45B81">
        <w:t>.</w:t>
      </w:r>
      <w:r w:rsidR="00F77420" w:rsidRPr="00A45B81">
        <w:t xml:space="preserve"> </w:t>
      </w:r>
      <w:r w:rsidRPr="00A45B81">
        <w:t xml:space="preserve">Kialakult a település mai szerkezete, megszilárdult a térség úthálózata és </w:t>
      </w:r>
      <w:r w:rsidR="003D655A" w:rsidRPr="00A45B81">
        <w:t>a falu</w:t>
      </w:r>
      <w:r w:rsidRPr="00A45B81">
        <w:t xml:space="preserve"> tájhasználata.</w:t>
      </w:r>
      <w:r w:rsidR="00CE3D4F">
        <w:t xml:space="preserve"> A külterületen jelentős változások mentek végbe, de a belterület is átalakult, illetve jelenleg is alakul. </w:t>
      </w:r>
    </w:p>
    <w:p w14:paraId="01025DA6" w14:textId="77777777" w:rsidR="00624801" w:rsidRDefault="00624801" w:rsidP="00F77420">
      <w:r>
        <w:t>A területhasználatok</w:t>
      </w:r>
      <w:r w:rsidR="00A319BB">
        <w:t>on belül</w:t>
      </w:r>
      <w:r>
        <w:t xml:space="preserve"> az erdők aránya jelentősen megnövekedett, míg a gyepeké csökkent.</w:t>
      </w:r>
      <w:r w:rsidR="002731A3">
        <w:t xml:space="preserve"> A víz</w:t>
      </w:r>
      <w:r w:rsidR="00525B24">
        <w:t>zel borított területek kiterj</w:t>
      </w:r>
      <w:r w:rsidR="002731A3">
        <w:t>edése és elhelyezkedése is folyamatosan változott.</w:t>
      </w:r>
      <w:r w:rsidR="00525B24">
        <w:t xml:space="preserve"> A külterületekre legnagyobb hatással a </w:t>
      </w:r>
      <w:r w:rsidR="00753361">
        <w:t>Bugyi Nagyközség</w:t>
      </w:r>
      <w:r w:rsidR="00525B24">
        <w:t xml:space="preserve"> határában folytatott sóder és kavicsbányászat volt.</w:t>
      </w:r>
      <w:r w:rsidR="000A005F">
        <w:t xml:space="preserve"> A bányagödrök idővel bányatavak</w:t>
      </w:r>
      <w:r w:rsidR="00960167">
        <w:t>ká alakultak át</w:t>
      </w:r>
      <w:r w:rsidR="000A005F">
        <w:t xml:space="preserve">, melyek legnagyobb része a településtől északra </w:t>
      </w:r>
      <w:r w:rsidR="00B0786F">
        <w:t>helyezkedik el</w:t>
      </w:r>
      <w:r w:rsidR="000A005F">
        <w:t>. A Bugyi</w:t>
      </w:r>
      <w:r w:rsidR="00753361">
        <w:t xml:space="preserve"> Nagyközség</w:t>
      </w:r>
      <w:r w:rsidR="000A005F">
        <w:t>t</w:t>
      </w:r>
      <w:r w:rsidR="00753361">
        <w:t>ő</w:t>
      </w:r>
      <w:r w:rsidR="000A005F">
        <w:t>l délre található vízfelületeket</w:t>
      </w:r>
      <w:r w:rsidR="00960167">
        <w:t xml:space="preserve"> lecsapolták,</w:t>
      </w:r>
      <w:r w:rsidR="000A005F">
        <w:t xml:space="preserve"> </w:t>
      </w:r>
      <w:r w:rsidR="00960167">
        <w:t xml:space="preserve">helyükön szántók és gyepek </w:t>
      </w:r>
      <w:r w:rsidR="00A319BB">
        <w:t>helyezkednek el</w:t>
      </w:r>
      <w:r w:rsidR="00960167">
        <w:t xml:space="preserve">. Az erdők </w:t>
      </w:r>
      <w:r w:rsidR="00B0786F">
        <w:t>nagy része</w:t>
      </w:r>
      <w:r w:rsidR="00960167">
        <w:t xml:space="preserve"> a településtől keletre, a korábbi szőlők helyén, valamint északra </w:t>
      </w:r>
      <w:r w:rsidR="00B0786F">
        <w:t xml:space="preserve">az 5202-es számú út mentén terül el. </w:t>
      </w:r>
      <w:r w:rsidR="00753361">
        <w:t>Bugyi Nagyközség</w:t>
      </w:r>
      <w:r w:rsidR="00B0786F">
        <w:t xml:space="preserve"> déli részén talá</w:t>
      </w:r>
      <w:r w:rsidR="00F41CBF">
        <w:t xml:space="preserve">lható, korábban vizenyős területeket, nagyobb részt gyepek, kisebb részt szántók vették át. Ezeknél a térségeknél jelenleg is problémát okozhat a belvíz. </w:t>
      </w:r>
    </w:p>
    <w:p w14:paraId="01025DA7" w14:textId="77777777" w:rsidR="00F41CBF" w:rsidRDefault="00F41CBF" w:rsidP="00F77420">
      <w:r>
        <w:t>A település külterület</w:t>
      </w:r>
      <w:r w:rsidR="00A319BB">
        <w:t>é</w:t>
      </w:r>
      <w:r>
        <w:t xml:space="preserve">nek legmeghatározóbb elemei a még jelenleg is működő bányák, valamint a bányatavak. </w:t>
      </w:r>
      <w:r w:rsidR="00753361">
        <w:t>Bugyi Nagyközség</w:t>
      </w:r>
      <w:r w:rsidR="0000172A">
        <w:t xml:space="preserve"> közigazgatási határain belül több kavics</w:t>
      </w:r>
      <w:r w:rsidR="00A319BB">
        <w:t>- és</w:t>
      </w:r>
      <w:r w:rsidR="0000172A">
        <w:t xml:space="preserve"> homokbánya található, melyeket külfejtéssel művelnek.</w:t>
      </w:r>
      <w:r w:rsidR="00A91967">
        <w:t xml:space="preserve"> A </w:t>
      </w:r>
      <w:r w:rsidR="00525A88">
        <w:t>településen</w:t>
      </w:r>
      <w:r w:rsidR="00A91967">
        <w:t xml:space="preserve"> homok és kavicsbányászattal foglalkozó</w:t>
      </w:r>
      <w:r w:rsidR="00600F81">
        <w:t xml:space="preserve"> jelentősebb</w:t>
      </w:r>
      <w:r w:rsidR="00A91967">
        <w:t xml:space="preserve"> cég</w:t>
      </w:r>
      <w:r w:rsidR="00525A88">
        <w:t>ek</w:t>
      </w:r>
      <w:r w:rsidR="00600F81">
        <w:t xml:space="preserve"> a Busped,</w:t>
      </w:r>
      <w:r w:rsidR="00A91967">
        <w:t xml:space="preserve"> a Kavics Union</w:t>
      </w:r>
      <w:r w:rsidR="00600F81">
        <w:t xml:space="preserve">, a </w:t>
      </w:r>
      <w:r w:rsidR="00600F81" w:rsidRPr="00600F81">
        <w:t>KK Kavics Beton</w:t>
      </w:r>
      <w:r w:rsidR="00600F81">
        <w:t xml:space="preserve"> és a Méhes</w:t>
      </w:r>
      <w:r w:rsidR="00A91967">
        <w:t xml:space="preserve"> Kft.</w:t>
      </w:r>
      <w:r w:rsidR="0000172A">
        <w:t xml:space="preserve"> A bányatavak egy </w:t>
      </w:r>
      <w:r w:rsidR="00A91967">
        <w:t>részét,</w:t>
      </w:r>
      <w:r w:rsidR="0000172A">
        <w:t xml:space="preserve"> mint horgászt</w:t>
      </w:r>
      <w:r w:rsidR="00A91967">
        <w:t>ót hasznosít</w:t>
      </w:r>
      <w:r w:rsidR="00A319BB">
        <w:t>ják</w:t>
      </w:r>
      <w:r w:rsidR="00A91967">
        <w:t xml:space="preserve">, </w:t>
      </w:r>
      <w:r w:rsidR="00A319BB">
        <w:t>emellett</w:t>
      </w:r>
      <w:r w:rsidR="00A91967">
        <w:t xml:space="preserve"> a környéken strand és kemping is található. </w:t>
      </w:r>
    </w:p>
    <w:p w14:paraId="01025DA8" w14:textId="77777777" w:rsidR="00525A88" w:rsidRDefault="00753361" w:rsidP="00F77420">
      <w:r>
        <w:t>Bugyi Nagyközség</w:t>
      </w:r>
      <w:r w:rsidR="00525A88">
        <w:t xml:space="preserve"> külterületein a katonai felmérések során figyelemmel követhető volt a tanyák megjelenése és elterjedése. Na</w:t>
      </w:r>
      <w:r w:rsidR="002C6831">
        <w:t>pjainkban is</w:t>
      </w:r>
      <w:r w:rsidR="00525A88">
        <w:t xml:space="preserve"> több helyen </w:t>
      </w:r>
      <w:r w:rsidR="00600F81">
        <w:t>megtalálhatóak, jellemzően hagyományos mezőgazdasági fu</w:t>
      </w:r>
      <w:r w:rsidR="002C6831">
        <w:t>nkciót látnak el. A Pa-Sa tanya az egyedüli létesítmény</w:t>
      </w:r>
      <w:r w:rsidR="00FC0EA9">
        <w:t>,</w:t>
      </w:r>
      <w:r w:rsidR="002C6831">
        <w:t xml:space="preserve"> amely turisztikai célú rendeltetést tölt be. Ezen a településtől északra elhelyezkedő tanyán lovas túrákat és lovas oktatást szerveznek. </w:t>
      </w:r>
    </w:p>
    <w:p w14:paraId="01025DA9" w14:textId="77777777" w:rsidR="00B45AA1" w:rsidRDefault="00BB23FD" w:rsidP="00BB23FD">
      <w:pPr>
        <w:jc w:val="center"/>
        <w:rPr>
          <w:highlight w:val="yellow"/>
        </w:rPr>
      </w:pPr>
      <w:r>
        <w:rPr>
          <w:noProof/>
        </w:rPr>
        <w:drawing>
          <wp:inline distT="0" distB="0" distL="0" distR="0" wp14:anchorId="01026491" wp14:editId="01026492">
            <wp:extent cx="3852000" cy="4994382"/>
            <wp:effectExtent l="19050" t="0" r="0" b="0"/>
            <wp:docPr id="3" name="Kép 2" descr="ortofot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tofotó.jpg"/>
                    <pic:cNvPicPr/>
                  </pic:nvPicPr>
                  <pic:blipFill>
                    <a:blip r:embed="rId69" cstate="email"/>
                    <a:stretch>
                      <a:fillRect/>
                    </a:stretch>
                  </pic:blipFill>
                  <pic:spPr>
                    <a:xfrm>
                      <a:off x="0" y="0"/>
                      <a:ext cx="3852000" cy="4994382"/>
                    </a:xfrm>
                    <a:prstGeom prst="rect">
                      <a:avLst/>
                    </a:prstGeom>
                  </pic:spPr>
                </pic:pic>
              </a:graphicData>
            </a:graphic>
          </wp:inline>
        </w:drawing>
      </w:r>
    </w:p>
    <w:p w14:paraId="01025DAA" w14:textId="77777777" w:rsidR="00BB23FD" w:rsidRPr="00714CD5" w:rsidRDefault="00BB23FD" w:rsidP="00BB23FD">
      <w:pPr>
        <w:jc w:val="center"/>
        <w:rPr>
          <w:highlight w:val="yellow"/>
        </w:rPr>
      </w:pPr>
      <w:r>
        <w:rPr>
          <w:noProof/>
        </w:rPr>
        <w:drawing>
          <wp:inline distT="0" distB="0" distL="0" distR="0" wp14:anchorId="01026493" wp14:editId="01026494">
            <wp:extent cx="3852000" cy="3286494"/>
            <wp:effectExtent l="19050" t="0" r="0" b="0"/>
            <wp:docPr id="19" name="Kép 18" descr="ortofotó_belterü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tofotó_belterület.jpg"/>
                    <pic:cNvPicPr/>
                  </pic:nvPicPr>
                  <pic:blipFill>
                    <a:blip r:embed="rId70" cstate="email"/>
                    <a:stretch>
                      <a:fillRect/>
                    </a:stretch>
                  </pic:blipFill>
                  <pic:spPr>
                    <a:xfrm>
                      <a:off x="0" y="0"/>
                      <a:ext cx="3852000" cy="3286494"/>
                    </a:xfrm>
                    <a:prstGeom prst="rect">
                      <a:avLst/>
                    </a:prstGeom>
                  </pic:spPr>
                </pic:pic>
              </a:graphicData>
            </a:graphic>
          </wp:inline>
        </w:drawing>
      </w:r>
    </w:p>
    <w:p w14:paraId="01025DAB" w14:textId="77777777" w:rsidR="00A778FA" w:rsidRPr="006D3886" w:rsidRDefault="009C7250" w:rsidP="006D3886">
      <w:pPr>
        <w:pStyle w:val="Kpalrs"/>
        <w:ind w:left="0"/>
        <w:jc w:val="center"/>
        <w:rPr>
          <w:rFonts w:ascii="Trebuchet MS" w:hAnsi="Trebuchet MS"/>
          <w:color w:val="auto"/>
        </w:rPr>
      </w:pPr>
      <w:r w:rsidRPr="006D3886">
        <w:rPr>
          <w:rFonts w:ascii="Trebuchet MS" w:hAnsi="Trebuchet MS"/>
          <w:color w:val="auto"/>
        </w:rPr>
        <w:fldChar w:fldCharType="begin"/>
      </w:r>
      <w:r w:rsidR="006D3886" w:rsidRPr="006D3886">
        <w:rPr>
          <w:rFonts w:ascii="Trebuchet MS" w:hAnsi="Trebuchet MS"/>
          <w:color w:val="auto"/>
        </w:rPr>
        <w:instrText xml:space="preserve"> SEQ ábra \* ARABIC </w:instrText>
      </w:r>
      <w:r w:rsidRPr="006D3886">
        <w:rPr>
          <w:rFonts w:ascii="Trebuchet MS" w:hAnsi="Trebuchet MS"/>
          <w:color w:val="auto"/>
        </w:rPr>
        <w:fldChar w:fldCharType="separate"/>
      </w:r>
      <w:r w:rsidR="00485792">
        <w:rPr>
          <w:rFonts w:ascii="Trebuchet MS" w:hAnsi="Trebuchet MS"/>
          <w:noProof/>
          <w:color w:val="auto"/>
        </w:rPr>
        <w:t>32</w:t>
      </w:r>
      <w:r w:rsidRPr="006D3886">
        <w:rPr>
          <w:rFonts w:ascii="Trebuchet MS" w:hAnsi="Trebuchet MS"/>
          <w:color w:val="auto"/>
        </w:rPr>
        <w:fldChar w:fldCharType="end"/>
      </w:r>
      <w:r w:rsidR="006D3886" w:rsidRPr="006D3886">
        <w:rPr>
          <w:rFonts w:ascii="Trebuchet MS" w:hAnsi="Trebuchet MS"/>
          <w:color w:val="auto"/>
        </w:rPr>
        <w:t xml:space="preserve">. ábra: </w:t>
      </w:r>
      <w:r w:rsidR="00B45AA1" w:rsidRPr="006D3886">
        <w:rPr>
          <w:rFonts w:ascii="Trebuchet MS" w:hAnsi="Trebuchet MS"/>
          <w:color w:val="auto"/>
        </w:rPr>
        <w:t>T</w:t>
      </w:r>
      <w:r w:rsidR="00DE79AE" w:rsidRPr="006D3886">
        <w:rPr>
          <w:rFonts w:ascii="Trebuchet MS" w:hAnsi="Trebuchet MS"/>
          <w:color w:val="auto"/>
        </w:rPr>
        <w:t xml:space="preserve">opográfiai térkép </w:t>
      </w:r>
      <w:r w:rsidR="006D3886" w:rsidRPr="006D3886">
        <w:rPr>
          <w:rFonts w:ascii="Trebuchet MS" w:hAnsi="Trebuchet MS"/>
          <w:color w:val="auto"/>
        </w:rPr>
        <w:br/>
      </w:r>
      <w:r w:rsidR="00DE79AE" w:rsidRPr="006D3886">
        <w:rPr>
          <w:rFonts w:ascii="Trebuchet MS" w:hAnsi="Trebuchet MS"/>
          <w:b w:val="0"/>
          <w:i/>
          <w:color w:val="auto"/>
        </w:rPr>
        <w:t>Forrás:</w:t>
      </w:r>
      <w:r w:rsidR="006D3886" w:rsidRPr="006D3886">
        <w:rPr>
          <w:rFonts w:ascii="Trebuchet MS" w:hAnsi="Trebuchet MS"/>
          <w:b w:val="0"/>
          <w:i/>
          <w:color w:val="auto"/>
        </w:rPr>
        <w:t xml:space="preserve"> tajertektar.hu</w:t>
      </w:r>
    </w:p>
    <w:p w14:paraId="01025DAC" w14:textId="77777777" w:rsidR="001978A4" w:rsidRPr="00714CD5" w:rsidRDefault="001978A4" w:rsidP="003869C1">
      <w:pPr>
        <w:pStyle w:val="Cmsor3"/>
        <w:rPr>
          <w:highlight w:val="yellow"/>
        </w:rPr>
      </w:pPr>
      <w:bookmarkStart w:id="147" w:name="_Toc462238246"/>
      <w:r w:rsidRPr="00417D68">
        <w:t>7.2.2. Tájszerkezet</w:t>
      </w:r>
      <w:bookmarkEnd w:id="147"/>
    </w:p>
    <w:p w14:paraId="01025DAD" w14:textId="77777777" w:rsidR="00FC0EA9" w:rsidRDefault="001959B8" w:rsidP="001959B8">
      <w:r>
        <w:rPr>
          <w:noProof/>
        </w:rPr>
        <w:drawing>
          <wp:anchor distT="0" distB="0" distL="114300" distR="114300" simplePos="0" relativeHeight="251699712" behindDoc="0" locked="0" layoutInCell="1" allowOverlap="1" wp14:anchorId="01026495" wp14:editId="01026496">
            <wp:simplePos x="0" y="0"/>
            <wp:positionH relativeFrom="column">
              <wp:posOffset>2957195</wp:posOffset>
            </wp:positionH>
            <wp:positionV relativeFrom="paragraph">
              <wp:posOffset>17780</wp:posOffset>
            </wp:positionV>
            <wp:extent cx="2733675" cy="4324350"/>
            <wp:effectExtent l="19050" t="0" r="9525" b="0"/>
            <wp:wrapSquare wrapText="bothSides"/>
            <wp:docPr id="22" name="Kép 21" descr="earth_közig határral-Elrendezé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th_közig határral-Elrendezés1.jpg"/>
                    <pic:cNvPicPr/>
                  </pic:nvPicPr>
                  <pic:blipFill>
                    <a:blip r:embed="rId71" cstate="email"/>
                    <a:stretch>
                      <a:fillRect/>
                    </a:stretch>
                  </pic:blipFill>
                  <pic:spPr>
                    <a:xfrm>
                      <a:off x="0" y="0"/>
                      <a:ext cx="2733675" cy="4324350"/>
                    </a:xfrm>
                    <a:prstGeom prst="rect">
                      <a:avLst/>
                    </a:prstGeom>
                  </pic:spPr>
                </pic:pic>
              </a:graphicData>
            </a:graphic>
          </wp:anchor>
        </w:drawing>
      </w:r>
      <w:r w:rsidR="00753361">
        <w:t>Bugyi Nagyközség</w:t>
      </w:r>
      <w:r w:rsidR="00FC0EA9" w:rsidRPr="00D91DAD">
        <w:t xml:space="preserve"> a Csepeli síkon fekszik,</w:t>
      </w:r>
      <w:r w:rsidR="00FC0EA9">
        <w:t xml:space="preserve"> tájszerkezetét meghatározzák a még működő, és a már felhagyott bányák, valamint a vonalas infrastruktúra elemek. A településtől északra, keletre és délnyugatra még jelenleg is bányászatot folytatnak. A már felhagyott bányák jórészt vízzel töltődtek fel, és mint bányatavak jelennek meg a tájban, ezzel is csökkentve a megművelhető területek méretét. A bányákhoz többnyire földutak vezetnek, amiken a folyamatos teherautó forgalom van. </w:t>
      </w:r>
    </w:p>
    <w:p w14:paraId="01025DAE" w14:textId="77777777" w:rsidR="00F54E8C" w:rsidRDefault="00F54E8C" w:rsidP="00F54E8C">
      <w:r>
        <w:t>A település domborzati viszonyai a tájhasználatot kevésbé befolyásolják, mivel jelentős szintkülönbségek nem találhatóak a falu területén. A mikrodomborzati különbségek azonban részben befolyásolhatják egy terület megművelhetőségét, mivel a településtől délre fekvő, alacsonyabb részek</w:t>
      </w:r>
      <w:r w:rsidR="00FC0EA9">
        <w:t>en</w:t>
      </w:r>
      <w:r>
        <w:t xml:space="preserve"> csapadékosabb időszakban belvíz nehezítheti a művelést.</w:t>
      </w:r>
      <w:r w:rsidRPr="00F54E8C">
        <w:rPr>
          <w:rFonts w:cs="Calibri"/>
          <w:szCs w:val="20"/>
        </w:rPr>
        <w:t xml:space="preserve"> </w:t>
      </w:r>
      <w:r w:rsidR="00753361">
        <w:rPr>
          <w:rFonts w:cs="Calibri"/>
          <w:szCs w:val="20"/>
        </w:rPr>
        <w:t>Bugyi Nagyközség</w:t>
      </w:r>
      <w:r>
        <w:rPr>
          <w:rFonts w:cs="Calibri"/>
          <w:szCs w:val="20"/>
        </w:rPr>
        <w:t xml:space="preserve"> területén a területhasználatok elhelyezkedésében elsősorban a talajtani és vízrajzi adottságok játszottak szerepet.</w:t>
      </w:r>
    </w:p>
    <w:p w14:paraId="01025DAF" w14:textId="7A0BD4AB" w:rsidR="00B25992" w:rsidRDefault="00FC34D3" w:rsidP="008E2276">
      <w:r>
        <w:rPr>
          <w:noProof/>
        </w:rPr>
        <mc:AlternateContent>
          <mc:Choice Requires="wps">
            <w:drawing>
              <wp:anchor distT="0" distB="0" distL="114300" distR="114300" simplePos="0" relativeHeight="251701760" behindDoc="0" locked="0" layoutInCell="1" allowOverlap="1" wp14:anchorId="01026497" wp14:editId="4EF076D6">
                <wp:simplePos x="0" y="0"/>
                <wp:positionH relativeFrom="column">
                  <wp:posOffset>2924175</wp:posOffset>
                </wp:positionH>
                <wp:positionV relativeFrom="paragraph">
                  <wp:posOffset>955040</wp:posOffset>
                </wp:positionV>
                <wp:extent cx="2747645" cy="438150"/>
                <wp:effectExtent l="0" t="2540" r="0" b="0"/>
                <wp:wrapSquare wrapText="bothSides"/>
                <wp:docPr id="103"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7645" cy="438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026513" w14:textId="77777777" w:rsidR="00B70230" w:rsidRPr="001959B8" w:rsidRDefault="00B70230" w:rsidP="001959B8">
                            <w:pPr>
                              <w:pStyle w:val="Kpalrs"/>
                              <w:ind w:left="0"/>
                              <w:jc w:val="center"/>
                              <w:rPr>
                                <w:rFonts w:ascii="Trebuchet MS" w:hAnsi="Trebuchet MS"/>
                                <w:color w:val="auto"/>
                              </w:rPr>
                            </w:pPr>
                            <w:r w:rsidRPr="006D3886">
                              <w:rPr>
                                <w:rFonts w:ascii="Trebuchet MS" w:hAnsi="Trebuchet MS"/>
                                <w:color w:val="auto"/>
                              </w:rPr>
                              <w:fldChar w:fldCharType="begin"/>
                            </w:r>
                            <w:r w:rsidRPr="006D3886">
                              <w:rPr>
                                <w:rFonts w:ascii="Trebuchet MS" w:hAnsi="Trebuchet MS"/>
                                <w:color w:val="auto"/>
                              </w:rPr>
                              <w:instrText xml:space="preserve"> SEQ ábra \* ARABIC </w:instrText>
                            </w:r>
                            <w:r w:rsidRPr="006D3886">
                              <w:rPr>
                                <w:rFonts w:ascii="Trebuchet MS" w:hAnsi="Trebuchet MS"/>
                                <w:color w:val="auto"/>
                              </w:rPr>
                              <w:fldChar w:fldCharType="separate"/>
                            </w:r>
                            <w:r>
                              <w:rPr>
                                <w:rFonts w:ascii="Trebuchet MS" w:hAnsi="Trebuchet MS"/>
                                <w:noProof/>
                                <w:color w:val="auto"/>
                              </w:rPr>
                              <w:t>33</w:t>
                            </w:r>
                            <w:r w:rsidRPr="006D3886">
                              <w:rPr>
                                <w:rFonts w:ascii="Trebuchet MS" w:hAnsi="Trebuchet MS"/>
                                <w:color w:val="auto"/>
                              </w:rPr>
                              <w:fldChar w:fldCharType="end"/>
                            </w:r>
                            <w:r w:rsidRPr="006D3886">
                              <w:rPr>
                                <w:rFonts w:ascii="Trebuchet MS" w:hAnsi="Trebuchet MS"/>
                                <w:color w:val="auto"/>
                              </w:rPr>
                              <w:t>. ábra</w:t>
                            </w:r>
                            <w:r>
                              <w:rPr>
                                <w:rFonts w:ascii="Trebuchet MS" w:hAnsi="Trebuchet MS"/>
                                <w:color w:val="auto"/>
                              </w:rPr>
                              <w:t xml:space="preserve">: </w:t>
                            </w:r>
                            <w:r w:rsidRPr="006D3886">
                              <w:rPr>
                                <w:rFonts w:ascii="Trebuchet MS" w:hAnsi="Trebuchet MS"/>
                                <w:color w:val="auto"/>
                              </w:rPr>
                              <w:t xml:space="preserve">Ortofotó </w:t>
                            </w:r>
                            <w:r>
                              <w:rPr>
                                <w:rFonts w:ascii="Trebuchet MS" w:hAnsi="Trebuchet MS"/>
                                <w:color w:val="auto"/>
                              </w:rPr>
                              <w:br/>
                            </w:r>
                            <w:r w:rsidRPr="006D3886">
                              <w:rPr>
                                <w:rFonts w:ascii="Trebuchet MS" w:hAnsi="Trebuchet MS"/>
                                <w:b w:val="0"/>
                                <w:i/>
                                <w:color w:val="auto"/>
                              </w:rPr>
                              <w:t>Forrás: Google Earth</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5" o:spid="_x0000_s1030" type="#_x0000_t202" style="position:absolute;left:0;text-align:left;margin-left:230.25pt;margin-top:75.2pt;width:216.35pt;height:34.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" stroked="f">
                <v:textbox>
                  <w:txbxContent>
                    <w:p w14:paraId="01026513" w14:textId="77777777" w:rsidR="00B70230" w:rsidRPr="001959B8" w:rsidRDefault="00B70230" w:rsidP="001959B8">
                      <w:pPr>
                        <w:pStyle w:val="Kpalrs"/>
                        <w:ind w:left="0"/>
                        <w:jc w:val="center"/>
                        <w:rPr>
                          <w:rFonts w:ascii="Trebuchet MS" w:hAnsi="Trebuchet MS"/>
                          <w:color w:val="auto"/>
                        </w:rPr>
                      </w:pPr>
                      <w:r w:rsidRPr="006D3886">
                        <w:rPr>
                          <w:rFonts w:ascii="Trebuchet MS" w:hAnsi="Trebuchet MS"/>
                          <w:color w:val="auto"/>
                        </w:rPr>
                        <w:fldChar w:fldCharType="begin"/>
                      </w:r>
                      <w:r w:rsidRPr="006D3886">
                        <w:rPr>
                          <w:rFonts w:ascii="Trebuchet MS" w:hAnsi="Trebuchet MS"/>
                          <w:color w:val="auto"/>
                        </w:rPr>
                        <w:instrText xml:space="preserve"> SEQ ábra \* ARABIC </w:instrText>
                      </w:r>
                      <w:r w:rsidRPr="006D3886">
                        <w:rPr>
                          <w:rFonts w:ascii="Trebuchet MS" w:hAnsi="Trebuchet MS"/>
                          <w:color w:val="auto"/>
                        </w:rPr>
                        <w:fldChar w:fldCharType="separate"/>
                      </w:r>
                      <w:r>
                        <w:rPr>
                          <w:rFonts w:ascii="Trebuchet MS" w:hAnsi="Trebuchet MS"/>
                          <w:noProof/>
                          <w:color w:val="auto"/>
                        </w:rPr>
                        <w:t>33</w:t>
                      </w:r>
                      <w:r w:rsidRPr="006D3886">
                        <w:rPr>
                          <w:rFonts w:ascii="Trebuchet MS" w:hAnsi="Trebuchet MS"/>
                          <w:color w:val="auto"/>
                        </w:rPr>
                        <w:fldChar w:fldCharType="end"/>
                      </w:r>
                      <w:r w:rsidRPr="006D3886">
                        <w:rPr>
                          <w:rFonts w:ascii="Trebuchet MS" w:hAnsi="Trebuchet MS"/>
                          <w:color w:val="auto"/>
                        </w:rPr>
                        <w:t>. ábra</w:t>
                      </w:r>
                      <w:r>
                        <w:rPr>
                          <w:rFonts w:ascii="Trebuchet MS" w:hAnsi="Trebuchet MS"/>
                          <w:color w:val="auto"/>
                        </w:rPr>
                        <w:t xml:space="preserve">: </w:t>
                      </w:r>
                      <w:r w:rsidRPr="006D3886">
                        <w:rPr>
                          <w:rFonts w:ascii="Trebuchet MS" w:hAnsi="Trebuchet MS"/>
                          <w:color w:val="auto"/>
                        </w:rPr>
                        <w:t xml:space="preserve">Ortofotó </w:t>
                      </w:r>
                      <w:r>
                        <w:rPr>
                          <w:rFonts w:ascii="Trebuchet MS" w:hAnsi="Trebuchet MS"/>
                          <w:color w:val="auto"/>
                        </w:rPr>
                        <w:br/>
                      </w:r>
                      <w:r w:rsidRPr="006D3886">
                        <w:rPr>
                          <w:rFonts w:ascii="Trebuchet MS" w:hAnsi="Trebuchet MS"/>
                          <w:b w:val="0"/>
                          <w:i/>
                          <w:color w:val="auto"/>
                        </w:rPr>
                        <w:t>Forrás: Google Earth</w:t>
                      </w:r>
                    </w:p>
                  </w:txbxContent>
                </v:textbox>
                <w10:wrap type="square"/>
              </v:shape>
            </w:pict>
          </mc:Fallback>
        </mc:AlternateContent>
      </w:r>
      <w:r w:rsidR="00ED73F0">
        <w:t>A településről a négy égtáj felé, északra, délre, keletre és nyugatra vezetnek jelentősebb közutak. Északra és keletre az 5202-es számú, délre a 5206-os, míg nyugatra a 52014-es számú út vezet. Bugyi</w:t>
      </w:r>
      <w:r w:rsidR="00753361">
        <w:t xml:space="preserve"> Nagyközség</w:t>
      </w:r>
      <w:r w:rsidR="00ED73F0">
        <w:t>t</w:t>
      </w:r>
      <w:r w:rsidR="00753361">
        <w:t>ő</w:t>
      </w:r>
      <w:r w:rsidR="00ED73F0">
        <w:t xml:space="preserve">l nyugatra megépült a települést elkerülő út, amelyet szintén az 5202-es számmal jelölnek. A település egyéb külterületi útjainak szerkezeti jelentősége csekélyebb, feltáró és kiszolgáló szereppel rendelkeznek főként. </w:t>
      </w:r>
    </w:p>
    <w:p w14:paraId="01025DB0" w14:textId="77777777" w:rsidR="00E704DA" w:rsidRDefault="00417D68" w:rsidP="008E2276">
      <w:r>
        <w:t>A táj szerkezetének kialakulásában fontos szerepet töltenek be a település külterület</w:t>
      </w:r>
      <w:r w:rsidR="00E902C8">
        <w:t>é</w:t>
      </w:r>
      <w:r>
        <w:t xml:space="preserve">n található tanyák, majorok is. Általánosságban elmondható, hogy </w:t>
      </w:r>
      <w:r w:rsidR="00753361">
        <w:t>Bugyi Nagyközség</w:t>
      </w:r>
      <w:r>
        <w:t xml:space="preserve"> közigazgatási határain belül sok mezőgazdasági rendeltetésű tanya helyezkedik el, azonban ezek nagy része a településtől délre található, mivel az északi területeken elsősorban bányászati tevékenységet folytatnak.</w:t>
      </w:r>
      <w:r w:rsidR="00E704DA">
        <w:t xml:space="preserve"> </w:t>
      </w:r>
    </w:p>
    <w:p w14:paraId="01025DB1" w14:textId="77777777" w:rsidR="00B25992" w:rsidRPr="00D91DAD" w:rsidRDefault="00E704DA" w:rsidP="008E2276">
      <w:r>
        <w:t xml:space="preserve">A kunpeszéri út mellett alakult ki </w:t>
      </w:r>
      <w:r w:rsidR="001959B8">
        <w:t>Ürbőpuszta, illetve a taksonyi határhoz közel Felsővány külterületi lakóterületek. Ezek a területek részben a korábbi mezőgazdasági majorokhoz, gazdasági területekhez kapcsolódóan alakultak ki, részben korábbi tanyacsoportok. A területeken jellemzően falusias lépétékű, fölszintes épületek találhatók, s az épületállomány átlagos kora és azok komfortossága jelentősen elmarad a belterületi lakóterületektől. Mindkét külterületi lakóterület elérhetősége nehéz a bekötő utak állapota miatt.</w:t>
      </w:r>
    </w:p>
    <w:p w14:paraId="01025DB2" w14:textId="77777777" w:rsidR="001959B8" w:rsidRDefault="001959B8">
      <w:pPr>
        <w:spacing w:after="0"/>
        <w:jc w:val="left"/>
        <w:rPr>
          <w:b/>
          <w:bCs/>
          <w:caps/>
          <w:szCs w:val="26"/>
        </w:rPr>
      </w:pPr>
      <w:bookmarkStart w:id="148" w:name="_Toc386214523"/>
      <w:r>
        <w:br w:type="page"/>
      </w:r>
    </w:p>
    <w:p w14:paraId="01025DB3" w14:textId="77777777" w:rsidR="00F54AC1" w:rsidRPr="00714CD5" w:rsidRDefault="00F54AC1" w:rsidP="003869C1">
      <w:pPr>
        <w:pStyle w:val="Cmsor3"/>
        <w:rPr>
          <w:highlight w:val="yellow"/>
        </w:rPr>
      </w:pPr>
      <w:bookmarkStart w:id="149" w:name="_Toc462238247"/>
      <w:r w:rsidRPr="00CE51CC">
        <w:t>7.2.3. Tájhasználat</w:t>
      </w:r>
      <w:bookmarkEnd w:id="148"/>
      <w:r w:rsidR="00426FFA" w:rsidRPr="00CE51CC">
        <w:t xml:space="preserve"> értékelése</w:t>
      </w:r>
      <w:bookmarkEnd w:id="149"/>
    </w:p>
    <w:p w14:paraId="01025DB4" w14:textId="77777777" w:rsidR="00F54E8C" w:rsidRDefault="00F54E8C" w:rsidP="00F54E8C">
      <w:pPr>
        <w:rPr>
          <w:rFonts w:cs="Calibri"/>
          <w:szCs w:val="20"/>
        </w:rPr>
      </w:pPr>
      <w:r w:rsidRPr="00F13A01">
        <w:rPr>
          <w:rFonts w:cs="Calibri"/>
          <w:szCs w:val="20"/>
        </w:rPr>
        <w:t xml:space="preserve">A művelési ágak tekintetében a tájhasználatok közül a </w:t>
      </w:r>
      <w:r w:rsidR="000263E6">
        <w:rPr>
          <w:rFonts w:cs="Calibri"/>
          <w:szCs w:val="20"/>
        </w:rPr>
        <w:t>m</w:t>
      </w:r>
      <w:r w:rsidRPr="00F13A01">
        <w:rPr>
          <w:rFonts w:cs="Calibri"/>
          <w:szCs w:val="20"/>
        </w:rPr>
        <w:t>ezőgazdasági területek, azon belül is a szántók vannak túlsúlyban. A település telje</w:t>
      </w:r>
      <w:r>
        <w:rPr>
          <w:rFonts w:cs="Calibri"/>
          <w:szCs w:val="20"/>
        </w:rPr>
        <w:t xml:space="preserve">s területének több mint a felét, 58,6%-át borítják. A kivett területek csupán 16%-át foglalják el a település területének. </w:t>
      </w:r>
    </w:p>
    <w:tbl>
      <w:tblPr>
        <w:tblW w:w="0" w:type="auto"/>
        <w:jc w:val="right"/>
        <w:tblInd w:w="-1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110"/>
        <w:gridCol w:w="1374"/>
        <w:gridCol w:w="1233"/>
        <w:gridCol w:w="770"/>
      </w:tblGrid>
      <w:tr w:rsidR="00155D4E" w:rsidRPr="006D3886" w14:paraId="01025DB9" w14:textId="77777777" w:rsidTr="00155D4E">
        <w:trPr>
          <w:tblHeader/>
          <w:jc w:val="right"/>
        </w:trPr>
        <w:tc>
          <w:tcPr>
            <w:tcW w:w="6110" w:type="dxa"/>
            <w:vMerge w:val="restart"/>
            <w:tcBorders>
              <w:top w:val="nil"/>
              <w:left w:val="nil"/>
              <w:bottom w:val="nil"/>
            </w:tcBorders>
            <w:shd w:val="clear" w:color="auto" w:fill="auto"/>
          </w:tcPr>
          <w:p w14:paraId="01025DB5" w14:textId="77777777" w:rsidR="00155D4E" w:rsidRPr="006D3886" w:rsidRDefault="00155D4E" w:rsidP="002D14C1">
            <w:pPr>
              <w:spacing w:after="0"/>
              <w:jc w:val="center"/>
              <w:rPr>
                <w:rFonts w:cs="Calibri"/>
                <w:b/>
                <w:bCs/>
                <w:sz w:val="18"/>
                <w:szCs w:val="22"/>
              </w:rPr>
            </w:pPr>
            <w:r>
              <w:rPr>
                <w:rFonts w:cs="Calibri"/>
                <w:noProof/>
                <w:szCs w:val="20"/>
              </w:rPr>
              <w:drawing>
                <wp:inline distT="0" distB="0" distL="0" distR="0" wp14:anchorId="01026498" wp14:editId="01026499">
                  <wp:extent cx="3580614" cy="3028950"/>
                  <wp:effectExtent l="19050" t="0" r="786" b="0"/>
                  <wp:docPr id="14"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email"/>
                          <a:srcRect/>
                          <a:stretch>
                            <a:fillRect/>
                          </a:stretch>
                        </pic:blipFill>
                        <pic:spPr bwMode="auto">
                          <a:xfrm>
                            <a:off x="0" y="0"/>
                            <a:ext cx="3580614" cy="3028950"/>
                          </a:xfrm>
                          <a:prstGeom prst="rect">
                            <a:avLst/>
                          </a:prstGeom>
                          <a:noFill/>
                        </pic:spPr>
                      </pic:pic>
                    </a:graphicData>
                  </a:graphic>
                </wp:inline>
              </w:drawing>
            </w:r>
          </w:p>
        </w:tc>
        <w:tc>
          <w:tcPr>
            <w:tcW w:w="1374" w:type="dxa"/>
            <w:shd w:val="clear" w:color="auto" w:fill="BFBFBF" w:themeFill="background1" w:themeFillShade="BF"/>
            <w:tcMar>
              <w:top w:w="57" w:type="dxa"/>
              <w:bottom w:w="57" w:type="dxa"/>
            </w:tcMar>
          </w:tcPr>
          <w:p w14:paraId="01025DB6" w14:textId="77777777" w:rsidR="00155D4E" w:rsidRPr="006D3886" w:rsidRDefault="00155D4E" w:rsidP="002D14C1">
            <w:pPr>
              <w:spacing w:after="0"/>
              <w:jc w:val="center"/>
              <w:rPr>
                <w:rFonts w:cs="Calibri"/>
                <w:b/>
                <w:bCs/>
                <w:sz w:val="18"/>
                <w:szCs w:val="22"/>
              </w:rPr>
            </w:pPr>
            <w:r w:rsidRPr="006D3886">
              <w:rPr>
                <w:rFonts w:cs="Calibri"/>
                <w:b/>
                <w:bCs/>
                <w:sz w:val="18"/>
                <w:szCs w:val="22"/>
              </w:rPr>
              <w:t>Megnevezés</w:t>
            </w:r>
          </w:p>
        </w:tc>
        <w:tc>
          <w:tcPr>
            <w:tcW w:w="1233" w:type="dxa"/>
            <w:shd w:val="clear" w:color="auto" w:fill="BFBFBF" w:themeFill="background1" w:themeFillShade="BF"/>
            <w:tcMar>
              <w:top w:w="57" w:type="dxa"/>
              <w:bottom w:w="57" w:type="dxa"/>
            </w:tcMar>
          </w:tcPr>
          <w:p w14:paraId="01025DB7" w14:textId="77777777" w:rsidR="00155D4E" w:rsidRPr="006D3886" w:rsidRDefault="00155D4E" w:rsidP="000263E6">
            <w:pPr>
              <w:pStyle w:val="Cmsor4"/>
              <w:spacing w:after="0"/>
              <w:jc w:val="center"/>
              <w:rPr>
                <w:rFonts w:cs="Calibri"/>
                <w:b w:val="0"/>
                <w:bCs w:val="0"/>
                <w:sz w:val="18"/>
                <w:szCs w:val="22"/>
              </w:rPr>
            </w:pPr>
            <w:r w:rsidRPr="006D3886">
              <w:rPr>
                <w:rFonts w:cs="Calibri"/>
                <w:sz w:val="18"/>
                <w:szCs w:val="22"/>
              </w:rPr>
              <w:t>Összesen</w:t>
            </w:r>
            <w:r w:rsidRPr="006D3886">
              <w:rPr>
                <w:rFonts w:cs="Calibri"/>
                <w:b w:val="0"/>
                <w:bCs w:val="0"/>
                <w:sz w:val="18"/>
                <w:szCs w:val="22"/>
              </w:rPr>
              <w:t>(ha)</w:t>
            </w:r>
          </w:p>
        </w:tc>
        <w:tc>
          <w:tcPr>
            <w:tcW w:w="770" w:type="dxa"/>
            <w:shd w:val="clear" w:color="auto" w:fill="BFBFBF" w:themeFill="background1" w:themeFillShade="BF"/>
            <w:tcMar>
              <w:top w:w="57" w:type="dxa"/>
              <w:bottom w:w="57" w:type="dxa"/>
            </w:tcMar>
          </w:tcPr>
          <w:p w14:paraId="01025DB8" w14:textId="77777777" w:rsidR="00155D4E" w:rsidRPr="006D3886" w:rsidRDefault="00155D4E" w:rsidP="000263E6">
            <w:pPr>
              <w:pStyle w:val="Cmsor4"/>
              <w:spacing w:after="0"/>
              <w:jc w:val="center"/>
              <w:rPr>
                <w:rFonts w:cs="Calibri"/>
                <w:b w:val="0"/>
                <w:bCs w:val="0"/>
                <w:sz w:val="18"/>
                <w:szCs w:val="22"/>
              </w:rPr>
            </w:pPr>
            <w:r w:rsidRPr="006D3886">
              <w:rPr>
                <w:rFonts w:cs="Calibri"/>
                <w:sz w:val="18"/>
                <w:szCs w:val="22"/>
              </w:rPr>
              <w:t xml:space="preserve">Arány </w:t>
            </w:r>
            <w:r w:rsidRPr="006D3886">
              <w:rPr>
                <w:rFonts w:cs="Calibri"/>
                <w:b w:val="0"/>
                <w:bCs w:val="0"/>
                <w:sz w:val="18"/>
                <w:szCs w:val="22"/>
              </w:rPr>
              <w:t>(%)</w:t>
            </w:r>
          </w:p>
        </w:tc>
      </w:tr>
      <w:tr w:rsidR="00155D4E" w:rsidRPr="006D3886" w14:paraId="01025DBE" w14:textId="77777777" w:rsidTr="00155D4E">
        <w:trPr>
          <w:trHeight w:val="28"/>
          <w:jc w:val="right"/>
        </w:trPr>
        <w:tc>
          <w:tcPr>
            <w:tcW w:w="6110" w:type="dxa"/>
            <w:vMerge/>
            <w:tcBorders>
              <w:left w:val="nil"/>
              <w:bottom w:val="nil"/>
            </w:tcBorders>
            <w:shd w:val="clear" w:color="auto" w:fill="auto"/>
          </w:tcPr>
          <w:p w14:paraId="01025DBA" w14:textId="77777777" w:rsidR="00155D4E" w:rsidRPr="006D3886" w:rsidRDefault="00155D4E" w:rsidP="002D14C1">
            <w:pPr>
              <w:pStyle w:val="lfej"/>
              <w:tabs>
                <w:tab w:val="clear" w:pos="4536"/>
                <w:tab w:val="clear" w:pos="9072"/>
              </w:tabs>
              <w:spacing w:after="0"/>
              <w:rPr>
                <w:rFonts w:ascii="Trebuchet MS" w:hAnsi="Trebuchet MS" w:cs="Calibri"/>
                <w:sz w:val="18"/>
                <w:szCs w:val="22"/>
              </w:rPr>
            </w:pPr>
          </w:p>
        </w:tc>
        <w:tc>
          <w:tcPr>
            <w:tcW w:w="1374" w:type="dxa"/>
            <w:tcMar>
              <w:top w:w="57" w:type="dxa"/>
              <w:bottom w:w="57" w:type="dxa"/>
            </w:tcMar>
          </w:tcPr>
          <w:p w14:paraId="01025DBB" w14:textId="77777777" w:rsidR="00155D4E" w:rsidRPr="006D3886" w:rsidRDefault="00155D4E" w:rsidP="002D14C1">
            <w:pPr>
              <w:pStyle w:val="lfej"/>
              <w:tabs>
                <w:tab w:val="clear" w:pos="4536"/>
                <w:tab w:val="clear" w:pos="9072"/>
              </w:tabs>
              <w:spacing w:after="0"/>
              <w:rPr>
                <w:rFonts w:ascii="Trebuchet MS" w:hAnsi="Trebuchet MS" w:cs="Calibri"/>
                <w:sz w:val="18"/>
                <w:szCs w:val="22"/>
              </w:rPr>
            </w:pPr>
            <w:r w:rsidRPr="006D3886">
              <w:rPr>
                <w:rFonts w:ascii="Trebuchet MS" w:hAnsi="Trebuchet MS" w:cs="Calibri"/>
                <w:sz w:val="18"/>
                <w:szCs w:val="22"/>
              </w:rPr>
              <w:t>Szántó</w:t>
            </w:r>
          </w:p>
        </w:tc>
        <w:tc>
          <w:tcPr>
            <w:tcW w:w="1233" w:type="dxa"/>
            <w:tcMar>
              <w:top w:w="57" w:type="dxa"/>
              <w:bottom w:w="57" w:type="dxa"/>
            </w:tcMar>
          </w:tcPr>
          <w:p w14:paraId="01025DBC" w14:textId="77777777" w:rsidR="00155D4E" w:rsidRPr="006D3886" w:rsidRDefault="00155D4E" w:rsidP="002D14C1">
            <w:pPr>
              <w:spacing w:after="0"/>
              <w:ind w:right="124"/>
              <w:jc w:val="right"/>
              <w:rPr>
                <w:rFonts w:cs="Calibri"/>
                <w:bCs/>
                <w:sz w:val="18"/>
                <w:szCs w:val="22"/>
              </w:rPr>
            </w:pPr>
            <w:r w:rsidRPr="006D3886">
              <w:rPr>
                <w:rFonts w:cs="Calibri"/>
                <w:bCs/>
                <w:sz w:val="18"/>
                <w:szCs w:val="22"/>
              </w:rPr>
              <w:t>6773,6</w:t>
            </w:r>
          </w:p>
        </w:tc>
        <w:tc>
          <w:tcPr>
            <w:tcW w:w="770" w:type="dxa"/>
            <w:tcMar>
              <w:top w:w="57" w:type="dxa"/>
              <w:bottom w:w="57" w:type="dxa"/>
            </w:tcMar>
          </w:tcPr>
          <w:p w14:paraId="01025DBD" w14:textId="77777777" w:rsidR="00155D4E" w:rsidRPr="006D3886" w:rsidRDefault="00155D4E" w:rsidP="002D14C1">
            <w:pPr>
              <w:spacing w:after="0"/>
              <w:ind w:right="124"/>
              <w:jc w:val="center"/>
              <w:rPr>
                <w:rFonts w:cs="Calibri"/>
                <w:bCs/>
                <w:sz w:val="18"/>
                <w:szCs w:val="22"/>
              </w:rPr>
            </w:pPr>
            <w:r w:rsidRPr="006D3886">
              <w:rPr>
                <w:rFonts w:cs="Calibri"/>
                <w:bCs/>
                <w:sz w:val="18"/>
                <w:szCs w:val="22"/>
              </w:rPr>
              <w:t>58,6%</w:t>
            </w:r>
          </w:p>
        </w:tc>
      </w:tr>
      <w:tr w:rsidR="00155D4E" w:rsidRPr="006D3886" w14:paraId="01025DC3" w14:textId="77777777" w:rsidTr="00155D4E">
        <w:trPr>
          <w:trHeight w:val="118"/>
          <w:jc w:val="right"/>
        </w:trPr>
        <w:tc>
          <w:tcPr>
            <w:tcW w:w="6110" w:type="dxa"/>
            <w:vMerge/>
            <w:tcBorders>
              <w:left w:val="nil"/>
              <w:bottom w:val="nil"/>
            </w:tcBorders>
            <w:shd w:val="clear" w:color="auto" w:fill="auto"/>
          </w:tcPr>
          <w:p w14:paraId="01025DBF" w14:textId="77777777" w:rsidR="00155D4E" w:rsidRPr="006D3886" w:rsidRDefault="00155D4E" w:rsidP="002D14C1">
            <w:pPr>
              <w:spacing w:after="0"/>
              <w:rPr>
                <w:rFonts w:cs="Calibri"/>
                <w:sz w:val="18"/>
                <w:szCs w:val="22"/>
              </w:rPr>
            </w:pPr>
          </w:p>
        </w:tc>
        <w:tc>
          <w:tcPr>
            <w:tcW w:w="1374" w:type="dxa"/>
            <w:tcMar>
              <w:top w:w="57" w:type="dxa"/>
              <w:bottom w:w="57" w:type="dxa"/>
            </w:tcMar>
          </w:tcPr>
          <w:p w14:paraId="01025DC0" w14:textId="77777777" w:rsidR="00155D4E" w:rsidRPr="006D3886" w:rsidRDefault="00155D4E" w:rsidP="002D14C1">
            <w:pPr>
              <w:spacing w:after="0"/>
              <w:rPr>
                <w:rFonts w:cs="Calibri"/>
                <w:sz w:val="18"/>
                <w:szCs w:val="22"/>
              </w:rPr>
            </w:pPr>
            <w:r w:rsidRPr="006D3886">
              <w:rPr>
                <w:rFonts w:cs="Calibri"/>
                <w:sz w:val="18"/>
                <w:szCs w:val="22"/>
              </w:rPr>
              <w:t>Gyümölcsös</w:t>
            </w:r>
          </w:p>
        </w:tc>
        <w:tc>
          <w:tcPr>
            <w:tcW w:w="1233" w:type="dxa"/>
            <w:tcMar>
              <w:top w:w="57" w:type="dxa"/>
              <w:bottom w:w="57" w:type="dxa"/>
            </w:tcMar>
          </w:tcPr>
          <w:p w14:paraId="01025DC1" w14:textId="77777777" w:rsidR="00155D4E" w:rsidRPr="006D3886" w:rsidRDefault="00155D4E" w:rsidP="002D14C1">
            <w:pPr>
              <w:spacing w:after="0"/>
              <w:ind w:right="124"/>
              <w:jc w:val="right"/>
              <w:rPr>
                <w:rFonts w:cs="Calibri"/>
                <w:bCs/>
                <w:sz w:val="18"/>
                <w:szCs w:val="22"/>
              </w:rPr>
            </w:pPr>
            <w:r w:rsidRPr="006D3886">
              <w:rPr>
                <w:rFonts w:cs="Calibri"/>
                <w:bCs/>
                <w:sz w:val="18"/>
                <w:szCs w:val="22"/>
              </w:rPr>
              <w:t>3,2</w:t>
            </w:r>
          </w:p>
        </w:tc>
        <w:tc>
          <w:tcPr>
            <w:tcW w:w="770" w:type="dxa"/>
            <w:tcMar>
              <w:top w:w="57" w:type="dxa"/>
              <w:bottom w:w="57" w:type="dxa"/>
            </w:tcMar>
          </w:tcPr>
          <w:p w14:paraId="01025DC2" w14:textId="77777777" w:rsidR="00155D4E" w:rsidRPr="006D3886" w:rsidRDefault="00155D4E" w:rsidP="00207A17">
            <w:pPr>
              <w:spacing w:after="0"/>
              <w:ind w:right="124"/>
              <w:jc w:val="center"/>
              <w:rPr>
                <w:rFonts w:cs="Calibri"/>
                <w:bCs/>
                <w:sz w:val="18"/>
                <w:szCs w:val="22"/>
              </w:rPr>
            </w:pPr>
            <w:r w:rsidRPr="006D3886">
              <w:rPr>
                <w:rFonts w:cs="Calibri"/>
                <w:bCs/>
                <w:sz w:val="18"/>
                <w:szCs w:val="22"/>
              </w:rPr>
              <w:t>0%</w:t>
            </w:r>
          </w:p>
        </w:tc>
      </w:tr>
      <w:tr w:rsidR="00155D4E" w:rsidRPr="006D3886" w14:paraId="01025DC8" w14:textId="77777777" w:rsidTr="00155D4E">
        <w:trPr>
          <w:jc w:val="right"/>
        </w:trPr>
        <w:tc>
          <w:tcPr>
            <w:tcW w:w="6110" w:type="dxa"/>
            <w:vMerge/>
            <w:tcBorders>
              <w:left w:val="nil"/>
              <w:bottom w:val="nil"/>
            </w:tcBorders>
            <w:shd w:val="clear" w:color="auto" w:fill="auto"/>
          </w:tcPr>
          <w:p w14:paraId="01025DC4" w14:textId="77777777" w:rsidR="00155D4E" w:rsidRPr="006D3886" w:rsidRDefault="00155D4E" w:rsidP="002D14C1">
            <w:pPr>
              <w:spacing w:after="0"/>
              <w:rPr>
                <w:rFonts w:cs="Calibri"/>
                <w:sz w:val="18"/>
                <w:szCs w:val="22"/>
              </w:rPr>
            </w:pPr>
          </w:p>
        </w:tc>
        <w:tc>
          <w:tcPr>
            <w:tcW w:w="1374" w:type="dxa"/>
            <w:tcMar>
              <w:top w:w="57" w:type="dxa"/>
              <w:bottom w:w="57" w:type="dxa"/>
            </w:tcMar>
          </w:tcPr>
          <w:p w14:paraId="01025DC5" w14:textId="77777777" w:rsidR="00155D4E" w:rsidRPr="006D3886" w:rsidRDefault="00155D4E" w:rsidP="002D14C1">
            <w:pPr>
              <w:spacing w:after="0"/>
              <w:rPr>
                <w:rFonts w:cs="Calibri"/>
                <w:sz w:val="18"/>
                <w:szCs w:val="22"/>
              </w:rPr>
            </w:pPr>
            <w:r w:rsidRPr="006D3886">
              <w:rPr>
                <w:rFonts w:cs="Calibri"/>
                <w:sz w:val="18"/>
                <w:szCs w:val="22"/>
              </w:rPr>
              <w:t>Gyep (legelő, rét)</w:t>
            </w:r>
          </w:p>
        </w:tc>
        <w:tc>
          <w:tcPr>
            <w:tcW w:w="1233" w:type="dxa"/>
            <w:tcMar>
              <w:top w:w="57" w:type="dxa"/>
              <w:bottom w:w="57" w:type="dxa"/>
            </w:tcMar>
          </w:tcPr>
          <w:p w14:paraId="01025DC6" w14:textId="77777777" w:rsidR="00155D4E" w:rsidRPr="006D3886" w:rsidRDefault="00155D4E" w:rsidP="002D14C1">
            <w:pPr>
              <w:spacing w:after="0"/>
              <w:ind w:right="124"/>
              <w:jc w:val="right"/>
              <w:rPr>
                <w:rFonts w:cs="Calibri"/>
                <w:bCs/>
                <w:sz w:val="18"/>
                <w:szCs w:val="22"/>
              </w:rPr>
            </w:pPr>
            <w:r w:rsidRPr="006D3886">
              <w:rPr>
                <w:rFonts w:cs="Calibri"/>
                <w:bCs/>
                <w:sz w:val="18"/>
                <w:szCs w:val="22"/>
              </w:rPr>
              <w:t>1438,6</w:t>
            </w:r>
          </w:p>
        </w:tc>
        <w:tc>
          <w:tcPr>
            <w:tcW w:w="770" w:type="dxa"/>
            <w:tcMar>
              <w:top w:w="57" w:type="dxa"/>
              <w:bottom w:w="57" w:type="dxa"/>
            </w:tcMar>
          </w:tcPr>
          <w:p w14:paraId="01025DC7" w14:textId="77777777" w:rsidR="00155D4E" w:rsidRPr="006D3886" w:rsidRDefault="00155D4E" w:rsidP="002D14C1">
            <w:pPr>
              <w:spacing w:after="0"/>
              <w:ind w:right="124"/>
              <w:jc w:val="center"/>
              <w:rPr>
                <w:rFonts w:cs="Calibri"/>
                <w:bCs/>
                <w:sz w:val="18"/>
                <w:szCs w:val="22"/>
              </w:rPr>
            </w:pPr>
            <w:r w:rsidRPr="006D3886">
              <w:rPr>
                <w:rFonts w:cs="Calibri"/>
                <w:bCs/>
                <w:sz w:val="18"/>
                <w:szCs w:val="22"/>
              </w:rPr>
              <w:t>12,4%</w:t>
            </w:r>
          </w:p>
        </w:tc>
      </w:tr>
      <w:tr w:rsidR="00155D4E" w:rsidRPr="006D3886" w14:paraId="01025DCD" w14:textId="77777777" w:rsidTr="00155D4E">
        <w:trPr>
          <w:jc w:val="right"/>
        </w:trPr>
        <w:tc>
          <w:tcPr>
            <w:tcW w:w="6110" w:type="dxa"/>
            <w:vMerge/>
            <w:tcBorders>
              <w:left w:val="nil"/>
              <w:bottom w:val="nil"/>
            </w:tcBorders>
            <w:shd w:val="clear" w:color="auto" w:fill="auto"/>
          </w:tcPr>
          <w:p w14:paraId="01025DC9" w14:textId="77777777" w:rsidR="00155D4E" w:rsidRPr="006D3886" w:rsidRDefault="00155D4E" w:rsidP="002D14C1">
            <w:pPr>
              <w:spacing w:after="0"/>
              <w:rPr>
                <w:rFonts w:cs="Calibri"/>
                <w:bCs/>
                <w:sz w:val="18"/>
                <w:szCs w:val="22"/>
              </w:rPr>
            </w:pPr>
          </w:p>
        </w:tc>
        <w:tc>
          <w:tcPr>
            <w:tcW w:w="1374" w:type="dxa"/>
            <w:tcMar>
              <w:top w:w="57" w:type="dxa"/>
              <w:bottom w:w="57" w:type="dxa"/>
            </w:tcMar>
          </w:tcPr>
          <w:p w14:paraId="01025DCA" w14:textId="77777777" w:rsidR="00155D4E" w:rsidRPr="006D3886" w:rsidRDefault="00155D4E" w:rsidP="002D14C1">
            <w:pPr>
              <w:spacing w:after="0"/>
              <w:rPr>
                <w:rFonts w:cs="Calibri"/>
                <w:bCs/>
                <w:sz w:val="18"/>
                <w:szCs w:val="22"/>
              </w:rPr>
            </w:pPr>
            <w:r w:rsidRPr="006D3886">
              <w:rPr>
                <w:rFonts w:cs="Calibri"/>
                <w:bCs/>
                <w:sz w:val="18"/>
                <w:szCs w:val="22"/>
              </w:rPr>
              <w:t>Szőlő</w:t>
            </w:r>
          </w:p>
        </w:tc>
        <w:tc>
          <w:tcPr>
            <w:tcW w:w="1233" w:type="dxa"/>
            <w:tcMar>
              <w:top w:w="57" w:type="dxa"/>
              <w:bottom w:w="57" w:type="dxa"/>
            </w:tcMar>
            <w:vAlign w:val="center"/>
          </w:tcPr>
          <w:p w14:paraId="01025DCB" w14:textId="77777777" w:rsidR="00155D4E" w:rsidRPr="006D3886" w:rsidRDefault="00155D4E" w:rsidP="002D14C1">
            <w:pPr>
              <w:spacing w:after="0"/>
              <w:ind w:right="124"/>
              <w:jc w:val="right"/>
              <w:rPr>
                <w:rFonts w:cs="Calibri"/>
                <w:bCs/>
                <w:sz w:val="18"/>
                <w:szCs w:val="22"/>
              </w:rPr>
            </w:pPr>
            <w:r w:rsidRPr="006D3886">
              <w:rPr>
                <w:rFonts w:cs="Calibri"/>
                <w:bCs/>
                <w:sz w:val="18"/>
                <w:szCs w:val="22"/>
              </w:rPr>
              <w:t>11,5</w:t>
            </w:r>
          </w:p>
        </w:tc>
        <w:tc>
          <w:tcPr>
            <w:tcW w:w="770" w:type="dxa"/>
            <w:tcMar>
              <w:top w:w="57" w:type="dxa"/>
              <w:bottom w:w="57" w:type="dxa"/>
            </w:tcMar>
            <w:vAlign w:val="center"/>
          </w:tcPr>
          <w:p w14:paraId="01025DCC" w14:textId="77777777" w:rsidR="00155D4E" w:rsidRPr="006D3886" w:rsidRDefault="00155D4E" w:rsidP="002D14C1">
            <w:pPr>
              <w:spacing w:after="0"/>
              <w:ind w:right="124"/>
              <w:jc w:val="center"/>
              <w:rPr>
                <w:rFonts w:cs="Calibri"/>
                <w:bCs/>
                <w:sz w:val="18"/>
                <w:szCs w:val="22"/>
              </w:rPr>
            </w:pPr>
            <w:r w:rsidRPr="006D3886">
              <w:rPr>
                <w:rFonts w:cs="Calibri"/>
                <w:bCs/>
                <w:sz w:val="18"/>
                <w:szCs w:val="22"/>
              </w:rPr>
              <w:t>0,1%</w:t>
            </w:r>
          </w:p>
        </w:tc>
      </w:tr>
      <w:tr w:rsidR="00155D4E" w:rsidRPr="006D3886" w14:paraId="01025DD2" w14:textId="77777777" w:rsidTr="00155D4E">
        <w:trPr>
          <w:jc w:val="right"/>
        </w:trPr>
        <w:tc>
          <w:tcPr>
            <w:tcW w:w="6110" w:type="dxa"/>
            <w:vMerge/>
            <w:tcBorders>
              <w:left w:val="nil"/>
              <w:bottom w:val="nil"/>
            </w:tcBorders>
            <w:shd w:val="clear" w:color="auto" w:fill="auto"/>
          </w:tcPr>
          <w:p w14:paraId="01025DCE" w14:textId="77777777" w:rsidR="00155D4E" w:rsidRPr="006D3886" w:rsidRDefault="00155D4E" w:rsidP="002D14C1">
            <w:pPr>
              <w:spacing w:after="0"/>
              <w:rPr>
                <w:rFonts w:cs="Calibri"/>
                <w:bCs/>
                <w:sz w:val="18"/>
                <w:szCs w:val="22"/>
              </w:rPr>
            </w:pPr>
          </w:p>
        </w:tc>
        <w:tc>
          <w:tcPr>
            <w:tcW w:w="1374" w:type="dxa"/>
            <w:tcMar>
              <w:top w:w="57" w:type="dxa"/>
              <w:bottom w:w="57" w:type="dxa"/>
            </w:tcMar>
          </w:tcPr>
          <w:p w14:paraId="01025DCF" w14:textId="77777777" w:rsidR="00155D4E" w:rsidRPr="006D3886" w:rsidRDefault="00155D4E" w:rsidP="002D14C1">
            <w:pPr>
              <w:spacing w:after="0"/>
              <w:rPr>
                <w:rFonts w:cs="Calibri"/>
                <w:bCs/>
                <w:sz w:val="18"/>
                <w:szCs w:val="22"/>
              </w:rPr>
            </w:pPr>
            <w:r w:rsidRPr="006D3886">
              <w:rPr>
                <w:rFonts w:cs="Calibri"/>
                <w:bCs/>
                <w:sz w:val="18"/>
                <w:szCs w:val="22"/>
              </w:rPr>
              <w:t>Nádas</w:t>
            </w:r>
          </w:p>
        </w:tc>
        <w:tc>
          <w:tcPr>
            <w:tcW w:w="1233" w:type="dxa"/>
            <w:tcMar>
              <w:top w:w="57" w:type="dxa"/>
              <w:bottom w:w="57" w:type="dxa"/>
            </w:tcMar>
            <w:vAlign w:val="center"/>
          </w:tcPr>
          <w:p w14:paraId="01025DD0" w14:textId="77777777" w:rsidR="00155D4E" w:rsidRPr="006D3886" w:rsidRDefault="00155D4E" w:rsidP="002D14C1">
            <w:pPr>
              <w:spacing w:after="0"/>
              <w:ind w:right="124"/>
              <w:jc w:val="right"/>
              <w:rPr>
                <w:rFonts w:cs="Calibri"/>
                <w:bCs/>
                <w:sz w:val="18"/>
                <w:szCs w:val="22"/>
              </w:rPr>
            </w:pPr>
            <w:r w:rsidRPr="006D3886">
              <w:rPr>
                <w:rFonts w:cs="Calibri"/>
                <w:bCs/>
                <w:sz w:val="18"/>
                <w:szCs w:val="22"/>
              </w:rPr>
              <w:t>6,2</w:t>
            </w:r>
          </w:p>
        </w:tc>
        <w:tc>
          <w:tcPr>
            <w:tcW w:w="770" w:type="dxa"/>
            <w:tcMar>
              <w:top w:w="57" w:type="dxa"/>
              <w:bottom w:w="57" w:type="dxa"/>
            </w:tcMar>
            <w:vAlign w:val="center"/>
          </w:tcPr>
          <w:p w14:paraId="01025DD1" w14:textId="77777777" w:rsidR="00155D4E" w:rsidRPr="006D3886" w:rsidRDefault="00155D4E" w:rsidP="002D14C1">
            <w:pPr>
              <w:spacing w:after="0"/>
              <w:ind w:right="124"/>
              <w:jc w:val="center"/>
              <w:rPr>
                <w:rFonts w:cs="Calibri"/>
                <w:bCs/>
                <w:sz w:val="18"/>
                <w:szCs w:val="22"/>
              </w:rPr>
            </w:pPr>
            <w:r w:rsidRPr="006D3886">
              <w:rPr>
                <w:rFonts w:cs="Calibri"/>
                <w:bCs/>
                <w:sz w:val="18"/>
                <w:szCs w:val="22"/>
              </w:rPr>
              <w:t>0,1%</w:t>
            </w:r>
          </w:p>
        </w:tc>
      </w:tr>
      <w:tr w:rsidR="00155D4E" w:rsidRPr="006D3886" w14:paraId="01025DD7" w14:textId="77777777" w:rsidTr="00155D4E">
        <w:trPr>
          <w:jc w:val="right"/>
        </w:trPr>
        <w:tc>
          <w:tcPr>
            <w:tcW w:w="6110" w:type="dxa"/>
            <w:vMerge/>
            <w:tcBorders>
              <w:left w:val="nil"/>
              <w:bottom w:val="nil"/>
            </w:tcBorders>
            <w:shd w:val="clear" w:color="auto" w:fill="auto"/>
          </w:tcPr>
          <w:p w14:paraId="01025DD3" w14:textId="77777777" w:rsidR="00155D4E" w:rsidRPr="006D3886" w:rsidRDefault="00155D4E" w:rsidP="007977F4">
            <w:pPr>
              <w:spacing w:after="0"/>
              <w:rPr>
                <w:rFonts w:cs="Calibri"/>
                <w:sz w:val="18"/>
                <w:szCs w:val="22"/>
              </w:rPr>
            </w:pPr>
          </w:p>
        </w:tc>
        <w:tc>
          <w:tcPr>
            <w:tcW w:w="1374" w:type="dxa"/>
            <w:tcMar>
              <w:top w:w="57" w:type="dxa"/>
              <w:bottom w:w="57" w:type="dxa"/>
            </w:tcMar>
          </w:tcPr>
          <w:p w14:paraId="01025DD4" w14:textId="77777777" w:rsidR="00155D4E" w:rsidRPr="006D3886" w:rsidRDefault="00155D4E" w:rsidP="007977F4">
            <w:pPr>
              <w:spacing w:after="0"/>
              <w:rPr>
                <w:rFonts w:cs="Calibri"/>
                <w:sz w:val="18"/>
                <w:szCs w:val="22"/>
              </w:rPr>
            </w:pPr>
            <w:r w:rsidRPr="006D3886">
              <w:rPr>
                <w:rFonts w:cs="Calibri"/>
                <w:sz w:val="18"/>
                <w:szCs w:val="22"/>
              </w:rPr>
              <w:t>Halastó</w:t>
            </w:r>
          </w:p>
        </w:tc>
        <w:tc>
          <w:tcPr>
            <w:tcW w:w="1233" w:type="dxa"/>
            <w:tcMar>
              <w:top w:w="57" w:type="dxa"/>
              <w:bottom w:w="57" w:type="dxa"/>
            </w:tcMar>
          </w:tcPr>
          <w:p w14:paraId="01025DD5" w14:textId="77777777" w:rsidR="00155D4E" w:rsidRPr="006D3886" w:rsidRDefault="00155D4E" w:rsidP="007977F4">
            <w:pPr>
              <w:spacing w:after="0"/>
              <w:ind w:right="124"/>
              <w:jc w:val="right"/>
              <w:rPr>
                <w:rFonts w:cs="Calibri"/>
                <w:bCs/>
                <w:sz w:val="18"/>
                <w:szCs w:val="22"/>
              </w:rPr>
            </w:pPr>
            <w:r w:rsidRPr="006D3886">
              <w:rPr>
                <w:rFonts w:cs="Calibri"/>
                <w:bCs/>
                <w:sz w:val="18"/>
                <w:szCs w:val="22"/>
              </w:rPr>
              <w:t>289,9</w:t>
            </w:r>
          </w:p>
        </w:tc>
        <w:tc>
          <w:tcPr>
            <w:tcW w:w="770" w:type="dxa"/>
            <w:tcMar>
              <w:top w:w="57" w:type="dxa"/>
              <w:bottom w:w="57" w:type="dxa"/>
            </w:tcMar>
          </w:tcPr>
          <w:p w14:paraId="01025DD6" w14:textId="77777777" w:rsidR="00155D4E" w:rsidRPr="006D3886" w:rsidRDefault="00155D4E" w:rsidP="007977F4">
            <w:pPr>
              <w:spacing w:after="0"/>
              <w:ind w:right="124"/>
              <w:jc w:val="center"/>
              <w:rPr>
                <w:rFonts w:cs="Calibri"/>
                <w:bCs/>
                <w:sz w:val="18"/>
                <w:szCs w:val="22"/>
              </w:rPr>
            </w:pPr>
            <w:r w:rsidRPr="006D3886">
              <w:rPr>
                <w:rFonts w:cs="Calibri"/>
                <w:bCs/>
                <w:sz w:val="18"/>
                <w:szCs w:val="22"/>
              </w:rPr>
              <w:t>2,5%</w:t>
            </w:r>
          </w:p>
        </w:tc>
      </w:tr>
      <w:tr w:rsidR="00155D4E" w:rsidRPr="006D3886" w14:paraId="01025DDC" w14:textId="77777777" w:rsidTr="00155D4E">
        <w:trPr>
          <w:jc w:val="right"/>
        </w:trPr>
        <w:tc>
          <w:tcPr>
            <w:tcW w:w="6110" w:type="dxa"/>
            <w:vMerge/>
            <w:tcBorders>
              <w:left w:val="nil"/>
              <w:bottom w:val="nil"/>
            </w:tcBorders>
            <w:shd w:val="clear" w:color="auto" w:fill="auto"/>
          </w:tcPr>
          <w:p w14:paraId="01025DD8" w14:textId="77777777" w:rsidR="00155D4E" w:rsidRPr="006D3886" w:rsidRDefault="00155D4E" w:rsidP="002D14C1">
            <w:pPr>
              <w:spacing w:after="0"/>
              <w:rPr>
                <w:rFonts w:cs="Calibri"/>
                <w:b/>
                <w:bCs/>
                <w:sz w:val="18"/>
                <w:szCs w:val="22"/>
              </w:rPr>
            </w:pPr>
          </w:p>
        </w:tc>
        <w:tc>
          <w:tcPr>
            <w:tcW w:w="1374" w:type="dxa"/>
            <w:tcMar>
              <w:top w:w="57" w:type="dxa"/>
              <w:bottom w:w="57" w:type="dxa"/>
            </w:tcMar>
          </w:tcPr>
          <w:p w14:paraId="01025DD9" w14:textId="77777777" w:rsidR="00155D4E" w:rsidRPr="006D3886" w:rsidRDefault="00155D4E" w:rsidP="002D14C1">
            <w:pPr>
              <w:spacing w:after="0"/>
              <w:rPr>
                <w:rFonts w:cs="Calibri"/>
                <w:b/>
                <w:bCs/>
                <w:sz w:val="18"/>
                <w:szCs w:val="22"/>
              </w:rPr>
            </w:pPr>
            <w:r w:rsidRPr="006D3886">
              <w:rPr>
                <w:rFonts w:cs="Calibri"/>
                <w:b/>
                <w:bCs/>
                <w:sz w:val="18"/>
                <w:szCs w:val="22"/>
              </w:rPr>
              <w:t>Mezőgazdasági terület összesen</w:t>
            </w:r>
          </w:p>
        </w:tc>
        <w:tc>
          <w:tcPr>
            <w:tcW w:w="1233" w:type="dxa"/>
            <w:tcMar>
              <w:top w:w="57" w:type="dxa"/>
              <w:bottom w:w="57" w:type="dxa"/>
            </w:tcMar>
            <w:vAlign w:val="center"/>
          </w:tcPr>
          <w:p w14:paraId="01025DDA" w14:textId="77777777" w:rsidR="00155D4E" w:rsidRPr="006D3886" w:rsidRDefault="00155D4E" w:rsidP="002D14C1">
            <w:pPr>
              <w:spacing w:after="0"/>
              <w:ind w:right="124"/>
              <w:jc w:val="right"/>
              <w:rPr>
                <w:rFonts w:cs="Calibri"/>
                <w:b/>
                <w:bCs/>
                <w:sz w:val="18"/>
                <w:szCs w:val="22"/>
              </w:rPr>
            </w:pPr>
            <w:r w:rsidRPr="006D3886">
              <w:rPr>
                <w:rFonts w:cs="Calibri"/>
                <w:b/>
                <w:bCs/>
                <w:sz w:val="18"/>
                <w:szCs w:val="22"/>
              </w:rPr>
              <w:t>8523</w:t>
            </w:r>
          </w:p>
        </w:tc>
        <w:tc>
          <w:tcPr>
            <w:tcW w:w="770" w:type="dxa"/>
            <w:shd w:val="clear" w:color="auto" w:fill="auto"/>
            <w:tcMar>
              <w:top w:w="57" w:type="dxa"/>
              <w:bottom w:w="57" w:type="dxa"/>
            </w:tcMar>
            <w:vAlign w:val="center"/>
          </w:tcPr>
          <w:p w14:paraId="01025DDB" w14:textId="77777777" w:rsidR="00155D4E" w:rsidRPr="006D3886" w:rsidRDefault="00155D4E" w:rsidP="002D14C1">
            <w:pPr>
              <w:spacing w:after="0"/>
              <w:ind w:right="124"/>
              <w:jc w:val="center"/>
              <w:rPr>
                <w:rFonts w:cs="Calibri"/>
                <w:b/>
                <w:bCs/>
                <w:sz w:val="18"/>
                <w:szCs w:val="22"/>
              </w:rPr>
            </w:pPr>
            <w:r w:rsidRPr="006D3886">
              <w:rPr>
                <w:rFonts w:cs="Calibri"/>
                <w:b/>
                <w:bCs/>
                <w:sz w:val="18"/>
                <w:szCs w:val="22"/>
              </w:rPr>
              <w:t>73,8%</w:t>
            </w:r>
          </w:p>
        </w:tc>
      </w:tr>
      <w:tr w:rsidR="00155D4E" w:rsidRPr="006D3886" w14:paraId="01025DE1" w14:textId="77777777" w:rsidTr="00155D4E">
        <w:trPr>
          <w:jc w:val="right"/>
        </w:trPr>
        <w:tc>
          <w:tcPr>
            <w:tcW w:w="6110" w:type="dxa"/>
            <w:vMerge/>
            <w:tcBorders>
              <w:left w:val="nil"/>
              <w:bottom w:val="nil"/>
            </w:tcBorders>
            <w:shd w:val="clear" w:color="auto" w:fill="auto"/>
          </w:tcPr>
          <w:p w14:paraId="01025DDD" w14:textId="77777777" w:rsidR="00155D4E" w:rsidRPr="006D3886" w:rsidRDefault="00155D4E" w:rsidP="002D14C1">
            <w:pPr>
              <w:spacing w:after="0"/>
              <w:rPr>
                <w:rFonts w:cs="Calibri"/>
                <w:sz w:val="18"/>
                <w:szCs w:val="22"/>
              </w:rPr>
            </w:pPr>
          </w:p>
        </w:tc>
        <w:tc>
          <w:tcPr>
            <w:tcW w:w="1374" w:type="dxa"/>
            <w:tcMar>
              <w:top w:w="57" w:type="dxa"/>
              <w:bottom w:w="57" w:type="dxa"/>
            </w:tcMar>
          </w:tcPr>
          <w:p w14:paraId="01025DDE" w14:textId="77777777" w:rsidR="00155D4E" w:rsidRPr="006D3886" w:rsidRDefault="00155D4E" w:rsidP="002D14C1">
            <w:pPr>
              <w:spacing w:after="0"/>
              <w:rPr>
                <w:rFonts w:cs="Calibri"/>
                <w:sz w:val="18"/>
                <w:szCs w:val="22"/>
              </w:rPr>
            </w:pPr>
            <w:r w:rsidRPr="006D3886">
              <w:rPr>
                <w:rFonts w:cs="Calibri"/>
                <w:sz w:val="18"/>
                <w:szCs w:val="22"/>
              </w:rPr>
              <w:t>Erdő</w:t>
            </w:r>
          </w:p>
        </w:tc>
        <w:tc>
          <w:tcPr>
            <w:tcW w:w="1233" w:type="dxa"/>
            <w:tcMar>
              <w:top w:w="57" w:type="dxa"/>
              <w:bottom w:w="57" w:type="dxa"/>
            </w:tcMar>
          </w:tcPr>
          <w:p w14:paraId="01025DDF" w14:textId="77777777" w:rsidR="00155D4E" w:rsidRPr="006D3886" w:rsidRDefault="00155D4E" w:rsidP="002D14C1">
            <w:pPr>
              <w:spacing w:after="0"/>
              <w:ind w:right="124"/>
              <w:jc w:val="right"/>
              <w:rPr>
                <w:rFonts w:cs="Calibri"/>
                <w:bCs/>
                <w:sz w:val="18"/>
                <w:szCs w:val="22"/>
              </w:rPr>
            </w:pPr>
            <w:r w:rsidRPr="006D3886">
              <w:rPr>
                <w:rFonts w:cs="Calibri"/>
                <w:bCs/>
                <w:sz w:val="18"/>
                <w:szCs w:val="22"/>
              </w:rPr>
              <w:t>1179,9</w:t>
            </w:r>
          </w:p>
        </w:tc>
        <w:tc>
          <w:tcPr>
            <w:tcW w:w="770" w:type="dxa"/>
            <w:tcMar>
              <w:top w:w="57" w:type="dxa"/>
              <w:bottom w:w="57" w:type="dxa"/>
            </w:tcMar>
          </w:tcPr>
          <w:p w14:paraId="01025DE0" w14:textId="77777777" w:rsidR="00155D4E" w:rsidRPr="006D3886" w:rsidRDefault="00155D4E" w:rsidP="002D14C1">
            <w:pPr>
              <w:spacing w:after="0"/>
              <w:ind w:right="124"/>
              <w:jc w:val="center"/>
              <w:rPr>
                <w:rFonts w:cs="Calibri"/>
                <w:bCs/>
                <w:sz w:val="18"/>
                <w:szCs w:val="22"/>
              </w:rPr>
            </w:pPr>
            <w:r w:rsidRPr="006D3886">
              <w:rPr>
                <w:rFonts w:cs="Calibri"/>
                <w:bCs/>
                <w:sz w:val="18"/>
                <w:szCs w:val="22"/>
              </w:rPr>
              <w:t>10,2%</w:t>
            </w:r>
          </w:p>
        </w:tc>
      </w:tr>
      <w:tr w:rsidR="00155D4E" w:rsidRPr="006D3886" w14:paraId="01025DE6" w14:textId="77777777" w:rsidTr="00155D4E">
        <w:trPr>
          <w:jc w:val="right"/>
        </w:trPr>
        <w:tc>
          <w:tcPr>
            <w:tcW w:w="6110" w:type="dxa"/>
            <w:vMerge/>
            <w:tcBorders>
              <w:left w:val="nil"/>
              <w:bottom w:val="nil"/>
            </w:tcBorders>
            <w:shd w:val="clear" w:color="auto" w:fill="auto"/>
          </w:tcPr>
          <w:p w14:paraId="01025DE2" w14:textId="77777777" w:rsidR="00155D4E" w:rsidRPr="006D3886" w:rsidRDefault="00155D4E" w:rsidP="002D14C1">
            <w:pPr>
              <w:spacing w:after="0"/>
              <w:rPr>
                <w:rFonts w:cs="Calibri"/>
                <w:b/>
                <w:bCs/>
                <w:sz w:val="18"/>
                <w:szCs w:val="22"/>
              </w:rPr>
            </w:pPr>
          </w:p>
        </w:tc>
        <w:tc>
          <w:tcPr>
            <w:tcW w:w="1374" w:type="dxa"/>
            <w:tcMar>
              <w:top w:w="57" w:type="dxa"/>
              <w:bottom w:w="57" w:type="dxa"/>
            </w:tcMar>
          </w:tcPr>
          <w:p w14:paraId="01025DE3" w14:textId="77777777" w:rsidR="00155D4E" w:rsidRPr="006D3886" w:rsidRDefault="00155D4E" w:rsidP="002D14C1">
            <w:pPr>
              <w:spacing w:after="0"/>
              <w:rPr>
                <w:rFonts w:cs="Calibri"/>
                <w:b/>
                <w:bCs/>
                <w:sz w:val="18"/>
                <w:szCs w:val="22"/>
              </w:rPr>
            </w:pPr>
            <w:r w:rsidRPr="006D3886">
              <w:rPr>
                <w:rFonts w:cs="Calibri"/>
                <w:b/>
                <w:bCs/>
                <w:sz w:val="18"/>
                <w:szCs w:val="22"/>
              </w:rPr>
              <w:t>Termőterület összesen</w:t>
            </w:r>
          </w:p>
        </w:tc>
        <w:tc>
          <w:tcPr>
            <w:tcW w:w="1233" w:type="dxa"/>
            <w:tcMar>
              <w:top w:w="57" w:type="dxa"/>
              <w:bottom w:w="57" w:type="dxa"/>
            </w:tcMar>
          </w:tcPr>
          <w:p w14:paraId="01025DE4" w14:textId="77777777" w:rsidR="00155D4E" w:rsidRPr="006D3886" w:rsidRDefault="00155D4E" w:rsidP="002D14C1">
            <w:pPr>
              <w:spacing w:after="0"/>
              <w:ind w:right="124"/>
              <w:jc w:val="right"/>
              <w:rPr>
                <w:rFonts w:cs="Calibri"/>
                <w:b/>
                <w:bCs/>
                <w:sz w:val="18"/>
                <w:szCs w:val="22"/>
              </w:rPr>
            </w:pPr>
            <w:r w:rsidRPr="006D3886">
              <w:rPr>
                <w:rFonts w:cs="Calibri"/>
                <w:b/>
                <w:bCs/>
                <w:sz w:val="18"/>
                <w:szCs w:val="22"/>
              </w:rPr>
              <w:t>9702,9</w:t>
            </w:r>
          </w:p>
        </w:tc>
        <w:tc>
          <w:tcPr>
            <w:tcW w:w="770" w:type="dxa"/>
            <w:tcMar>
              <w:top w:w="57" w:type="dxa"/>
              <w:bottom w:w="57" w:type="dxa"/>
            </w:tcMar>
          </w:tcPr>
          <w:p w14:paraId="01025DE5" w14:textId="77777777" w:rsidR="00155D4E" w:rsidRPr="006D3886" w:rsidRDefault="00155D4E" w:rsidP="002D14C1">
            <w:pPr>
              <w:spacing w:after="0"/>
              <w:ind w:right="124"/>
              <w:jc w:val="center"/>
              <w:rPr>
                <w:rFonts w:cs="Calibri"/>
                <w:b/>
                <w:bCs/>
                <w:sz w:val="18"/>
                <w:szCs w:val="22"/>
              </w:rPr>
            </w:pPr>
            <w:r w:rsidRPr="006D3886">
              <w:rPr>
                <w:rFonts w:cs="Calibri"/>
                <w:b/>
                <w:bCs/>
                <w:sz w:val="18"/>
                <w:szCs w:val="22"/>
              </w:rPr>
              <w:t>84%</w:t>
            </w:r>
          </w:p>
        </w:tc>
      </w:tr>
      <w:tr w:rsidR="00155D4E" w:rsidRPr="006D3886" w14:paraId="01025DEB" w14:textId="77777777" w:rsidTr="00155D4E">
        <w:trPr>
          <w:jc w:val="right"/>
        </w:trPr>
        <w:tc>
          <w:tcPr>
            <w:tcW w:w="6110" w:type="dxa"/>
            <w:vMerge/>
            <w:tcBorders>
              <w:left w:val="nil"/>
              <w:bottom w:val="nil"/>
            </w:tcBorders>
            <w:shd w:val="clear" w:color="auto" w:fill="auto"/>
          </w:tcPr>
          <w:p w14:paraId="01025DE7" w14:textId="77777777" w:rsidR="00155D4E" w:rsidRPr="006D3886" w:rsidRDefault="00155D4E" w:rsidP="002D14C1">
            <w:pPr>
              <w:spacing w:after="0"/>
              <w:rPr>
                <w:rFonts w:cs="Calibri"/>
                <w:b/>
                <w:bCs/>
                <w:sz w:val="18"/>
                <w:szCs w:val="22"/>
              </w:rPr>
            </w:pPr>
          </w:p>
        </w:tc>
        <w:tc>
          <w:tcPr>
            <w:tcW w:w="1374" w:type="dxa"/>
            <w:tcMar>
              <w:top w:w="57" w:type="dxa"/>
              <w:bottom w:w="57" w:type="dxa"/>
            </w:tcMar>
          </w:tcPr>
          <w:p w14:paraId="01025DE8" w14:textId="77777777" w:rsidR="00155D4E" w:rsidRPr="006D3886" w:rsidRDefault="00155D4E" w:rsidP="002D14C1">
            <w:pPr>
              <w:spacing w:after="0"/>
              <w:rPr>
                <w:rFonts w:cs="Calibri"/>
                <w:b/>
                <w:bCs/>
                <w:sz w:val="18"/>
                <w:szCs w:val="22"/>
              </w:rPr>
            </w:pPr>
            <w:r w:rsidRPr="006D3886">
              <w:rPr>
                <w:rFonts w:cs="Calibri"/>
                <w:b/>
                <w:bCs/>
                <w:sz w:val="18"/>
                <w:szCs w:val="22"/>
              </w:rPr>
              <w:t>Kivett</w:t>
            </w:r>
          </w:p>
        </w:tc>
        <w:tc>
          <w:tcPr>
            <w:tcW w:w="1233" w:type="dxa"/>
            <w:tcMar>
              <w:top w:w="57" w:type="dxa"/>
              <w:bottom w:w="57" w:type="dxa"/>
            </w:tcMar>
          </w:tcPr>
          <w:p w14:paraId="01025DE9" w14:textId="77777777" w:rsidR="00155D4E" w:rsidRPr="006D3886" w:rsidRDefault="00155D4E" w:rsidP="002D14C1">
            <w:pPr>
              <w:spacing w:after="0"/>
              <w:ind w:right="124"/>
              <w:jc w:val="right"/>
              <w:rPr>
                <w:rFonts w:cs="Calibri"/>
                <w:b/>
                <w:bCs/>
                <w:sz w:val="18"/>
                <w:szCs w:val="22"/>
              </w:rPr>
            </w:pPr>
            <w:r w:rsidRPr="006D3886">
              <w:rPr>
                <w:rFonts w:cs="Calibri"/>
                <w:b/>
                <w:bCs/>
                <w:sz w:val="18"/>
                <w:szCs w:val="22"/>
              </w:rPr>
              <w:t>1852,1</w:t>
            </w:r>
          </w:p>
        </w:tc>
        <w:tc>
          <w:tcPr>
            <w:tcW w:w="770" w:type="dxa"/>
            <w:tcMar>
              <w:top w:w="57" w:type="dxa"/>
              <w:bottom w:w="57" w:type="dxa"/>
            </w:tcMar>
          </w:tcPr>
          <w:p w14:paraId="01025DEA" w14:textId="77777777" w:rsidR="00155D4E" w:rsidRPr="006D3886" w:rsidRDefault="00155D4E" w:rsidP="002D14C1">
            <w:pPr>
              <w:spacing w:after="0"/>
              <w:ind w:right="124"/>
              <w:jc w:val="center"/>
              <w:rPr>
                <w:rFonts w:cs="Calibri"/>
                <w:b/>
                <w:bCs/>
                <w:sz w:val="18"/>
                <w:szCs w:val="22"/>
              </w:rPr>
            </w:pPr>
            <w:r w:rsidRPr="006D3886">
              <w:rPr>
                <w:rFonts w:cs="Calibri"/>
                <w:b/>
                <w:bCs/>
                <w:sz w:val="18"/>
                <w:szCs w:val="22"/>
              </w:rPr>
              <w:t>16%</w:t>
            </w:r>
          </w:p>
        </w:tc>
      </w:tr>
      <w:tr w:rsidR="00155D4E" w:rsidRPr="006D3886" w14:paraId="01025DF0" w14:textId="77777777" w:rsidTr="00155D4E">
        <w:trPr>
          <w:jc w:val="right"/>
        </w:trPr>
        <w:tc>
          <w:tcPr>
            <w:tcW w:w="6110" w:type="dxa"/>
            <w:vMerge/>
            <w:tcBorders>
              <w:left w:val="nil"/>
              <w:bottom w:val="nil"/>
            </w:tcBorders>
            <w:shd w:val="clear" w:color="auto" w:fill="auto"/>
          </w:tcPr>
          <w:p w14:paraId="01025DEC" w14:textId="77777777" w:rsidR="00155D4E" w:rsidRPr="006D3886" w:rsidRDefault="00155D4E" w:rsidP="002D14C1">
            <w:pPr>
              <w:spacing w:after="0"/>
              <w:rPr>
                <w:rFonts w:cs="Calibri"/>
                <w:b/>
                <w:bCs/>
                <w:sz w:val="18"/>
                <w:szCs w:val="22"/>
              </w:rPr>
            </w:pPr>
          </w:p>
        </w:tc>
        <w:tc>
          <w:tcPr>
            <w:tcW w:w="1374" w:type="dxa"/>
            <w:tcMar>
              <w:top w:w="57" w:type="dxa"/>
              <w:bottom w:w="57" w:type="dxa"/>
            </w:tcMar>
          </w:tcPr>
          <w:p w14:paraId="01025DED" w14:textId="77777777" w:rsidR="00155D4E" w:rsidRPr="006D3886" w:rsidRDefault="00155D4E" w:rsidP="002D14C1">
            <w:pPr>
              <w:spacing w:after="0"/>
              <w:rPr>
                <w:rFonts w:cs="Calibri"/>
                <w:b/>
                <w:bCs/>
                <w:sz w:val="18"/>
                <w:szCs w:val="22"/>
              </w:rPr>
            </w:pPr>
            <w:r w:rsidRPr="006D3886">
              <w:rPr>
                <w:rFonts w:cs="Calibri"/>
                <w:b/>
                <w:bCs/>
                <w:sz w:val="18"/>
                <w:szCs w:val="22"/>
              </w:rPr>
              <w:t>Összesen</w:t>
            </w:r>
          </w:p>
        </w:tc>
        <w:tc>
          <w:tcPr>
            <w:tcW w:w="1233" w:type="dxa"/>
            <w:tcMar>
              <w:top w:w="57" w:type="dxa"/>
              <w:bottom w:w="57" w:type="dxa"/>
            </w:tcMar>
          </w:tcPr>
          <w:p w14:paraId="01025DEE" w14:textId="77777777" w:rsidR="00155D4E" w:rsidRPr="006D3886" w:rsidRDefault="00155D4E" w:rsidP="002D14C1">
            <w:pPr>
              <w:spacing w:after="0"/>
              <w:ind w:right="124"/>
              <w:jc w:val="right"/>
              <w:rPr>
                <w:rFonts w:cs="Calibri"/>
                <w:b/>
                <w:bCs/>
                <w:sz w:val="18"/>
                <w:szCs w:val="22"/>
              </w:rPr>
            </w:pPr>
            <w:r w:rsidRPr="006D3886">
              <w:rPr>
                <w:rFonts w:cs="Calibri"/>
                <w:b/>
                <w:bCs/>
                <w:sz w:val="18"/>
                <w:szCs w:val="22"/>
              </w:rPr>
              <w:t>11555,3</w:t>
            </w:r>
          </w:p>
        </w:tc>
        <w:tc>
          <w:tcPr>
            <w:tcW w:w="770" w:type="dxa"/>
            <w:tcMar>
              <w:top w:w="57" w:type="dxa"/>
              <w:bottom w:w="57" w:type="dxa"/>
            </w:tcMar>
          </w:tcPr>
          <w:p w14:paraId="01025DEF" w14:textId="77777777" w:rsidR="00155D4E" w:rsidRPr="006D3886" w:rsidRDefault="00155D4E" w:rsidP="002D14C1">
            <w:pPr>
              <w:spacing w:after="0"/>
              <w:ind w:right="124"/>
              <w:jc w:val="center"/>
              <w:rPr>
                <w:rFonts w:cs="Calibri"/>
                <w:b/>
                <w:bCs/>
                <w:sz w:val="18"/>
                <w:szCs w:val="22"/>
              </w:rPr>
            </w:pPr>
            <w:r w:rsidRPr="006D3886">
              <w:rPr>
                <w:rFonts w:cs="Calibri"/>
                <w:b/>
                <w:bCs/>
                <w:sz w:val="18"/>
                <w:szCs w:val="22"/>
              </w:rPr>
              <w:t>100%</w:t>
            </w:r>
          </w:p>
        </w:tc>
      </w:tr>
    </w:tbl>
    <w:p w14:paraId="01025DF1" w14:textId="77777777" w:rsidR="00155D4E" w:rsidRPr="00155D4E" w:rsidRDefault="009C7250" w:rsidP="00155D4E">
      <w:pPr>
        <w:pStyle w:val="Trebuchet"/>
        <w:spacing w:before="120"/>
        <w:jc w:val="center"/>
        <w:rPr>
          <w:rFonts w:cs="Calibri"/>
          <w:i/>
          <w:sz w:val="18"/>
          <w:szCs w:val="18"/>
        </w:rPr>
      </w:pPr>
      <w:r w:rsidRPr="00155D4E">
        <w:rPr>
          <w:b/>
          <w:sz w:val="18"/>
          <w:szCs w:val="18"/>
        </w:rPr>
        <w:fldChar w:fldCharType="begin"/>
      </w:r>
      <w:r w:rsidR="00155D4E" w:rsidRPr="00155D4E">
        <w:rPr>
          <w:b/>
          <w:sz w:val="18"/>
          <w:szCs w:val="18"/>
        </w:rPr>
        <w:instrText xml:space="preserve"> SEQ ábra \* ARABIC </w:instrText>
      </w:r>
      <w:r w:rsidRPr="00155D4E">
        <w:rPr>
          <w:b/>
          <w:sz w:val="18"/>
          <w:szCs w:val="18"/>
        </w:rPr>
        <w:fldChar w:fldCharType="separate"/>
      </w:r>
      <w:r w:rsidR="00485792">
        <w:rPr>
          <w:b/>
          <w:noProof/>
          <w:sz w:val="18"/>
          <w:szCs w:val="18"/>
        </w:rPr>
        <w:t>34</w:t>
      </w:r>
      <w:r w:rsidRPr="00155D4E">
        <w:rPr>
          <w:b/>
          <w:sz w:val="18"/>
          <w:szCs w:val="18"/>
        </w:rPr>
        <w:fldChar w:fldCharType="end"/>
      </w:r>
      <w:r w:rsidR="00155D4E" w:rsidRPr="00155D4E">
        <w:rPr>
          <w:b/>
          <w:sz w:val="18"/>
          <w:szCs w:val="18"/>
        </w:rPr>
        <w:t>. ábra: Művelési ágak megoszlása a településen</w:t>
      </w:r>
      <w:r w:rsidR="00155D4E" w:rsidRPr="00155D4E">
        <w:rPr>
          <w:sz w:val="18"/>
          <w:szCs w:val="18"/>
        </w:rPr>
        <w:br/>
      </w:r>
      <w:r w:rsidR="00155D4E" w:rsidRPr="00155D4E">
        <w:rPr>
          <w:rFonts w:cs="Calibri"/>
          <w:i/>
          <w:sz w:val="18"/>
          <w:szCs w:val="18"/>
        </w:rPr>
        <w:t>Forrás: www.takarnet.hu</w:t>
      </w:r>
    </w:p>
    <w:p w14:paraId="01025DF2" w14:textId="77777777" w:rsidR="00F13A01" w:rsidRDefault="00753361" w:rsidP="00B1236B">
      <w:pPr>
        <w:rPr>
          <w:rFonts w:cs="Calibri"/>
          <w:szCs w:val="20"/>
        </w:rPr>
      </w:pPr>
      <w:r>
        <w:rPr>
          <w:rFonts w:cs="Calibri"/>
          <w:szCs w:val="20"/>
        </w:rPr>
        <w:t>Bugyi Nagyközség</w:t>
      </w:r>
      <w:r w:rsidR="00F13A01">
        <w:rPr>
          <w:rFonts w:cs="Calibri"/>
          <w:szCs w:val="20"/>
        </w:rPr>
        <w:t xml:space="preserve"> területének 84%</w:t>
      </w:r>
      <w:r w:rsidR="000263E6">
        <w:rPr>
          <w:rFonts w:cs="Calibri"/>
          <w:szCs w:val="20"/>
        </w:rPr>
        <w:t>-a</w:t>
      </w:r>
      <w:r w:rsidR="00F13A01">
        <w:rPr>
          <w:rFonts w:cs="Calibri"/>
          <w:szCs w:val="20"/>
        </w:rPr>
        <w:t xml:space="preserve"> termőterület. Ez az adat jól jellemzi a község tájszerkezetét. A leg</w:t>
      </w:r>
      <w:r w:rsidR="00207A17">
        <w:rPr>
          <w:rFonts w:cs="Calibri"/>
          <w:szCs w:val="20"/>
        </w:rPr>
        <w:t xml:space="preserve">meghatározóbb külterületi területhasználatok a szántó (58,6%), a gyep (12,4%), valamint az erdő (10,2%). Az erdők aránya az országos 22%-nak csupán a felét éri el, azonban a korábbi évekhez képest még így is magasnak mondható. </w:t>
      </w:r>
      <w:r w:rsidR="00C3292F">
        <w:rPr>
          <w:rFonts w:cs="Calibri"/>
          <w:szCs w:val="20"/>
        </w:rPr>
        <w:t>A h</w:t>
      </w:r>
      <w:r w:rsidR="005F7BD9">
        <w:rPr>
          <w:rFonts w:cs="Calibri"/>
          <w:szCs w:val="20"/>
        </w:rPr>
        <w:t xml:space="preserve">alastavak kiterjedése számottevő még a településen </w:t>
      </w:r>
      <w:r w:rsidR="000263E6">
        <w:rPr>
          <w:rFonts w:cs="Calibri"/>
          <w:szCs w:val="20"/>
        </w:rPr>
        <w:t>(</w:t>
      </w:r>
      <w:r w:rsidR="005F7BD9">
        <w:rPr>
          <w:rFonts w:cs="Calibri"/>
          <w:szCs w:val="20"/>
        </w:rPr>
        <w:t>2,5%</w:t>
      </w:r>
      <w:r w:rsidR="000263E6">
        <w:rPr>
          <w:rFonts w:cs="Calibri"/>
          <w:sz w:val="22"/>
          <w:szCs w:val="20"/>
        </w:rPr>
        <w:t>)</w:t>
      </w:r>
      <w:r w:rsidR="005F7BD9">
        <w:rPr>
          <w:rFonts w:cs="Calibri"/>
          <w:szCs w:val="20"/>
        </w:rPr>
        <w:t>. Ez elsősorban a kiemelkedő bányászati tevékenységnek köszönhető</w:t>
      </w:r>
      <w:r w:rsidR="000263E6">
        <w:rPr>
          <w:rFonts w:cs="Calibri"/>
          <w:szCs w:val="20"/>
        </w:rPr>
        <w:t>;</w:t>
      </w:r>
      <w:r w:rsidR="005F7BD9">
        <w:rPr>
          <w:rFonts w:cs="Calibri"/>
          <w:szCs w:val="20"/>
        </w:rPr>
        <w:t xml:space="preserve"> </w:t>
      </w:r>
      <w:r w:rsidR="000263E6">
        <w:rPr>
          <w:rFonts w:cs="Calibri"/>
          <w:szCs w:val="20"/>
        </w:rPr>
        <w:t>a</w:t>
      </w:r>
      <w:r w:rsidR="005F7BD9">
        <w:rPr>
          <w:rFonts w:cs="Calibri"/>
          <w:szCs w:val="20"/>
        </w:rPr>
        <w:t xml:space="preserve"> felhagyott bányagödrökben kialakult tavak egy részét hasznosítják halastóként. A tavak mellet ugyan található nádas, azonban ez a település teljes területéhez képest csupán 0,1%-ot foglal el. A korábban kiterjedt szőlőterületek is jelentősen lecsökkentek, napjainkban</w:t>
      </w:r>
      <w:r w:rsidR="005672AF">
        <w:rPr>
          <w:rFonts w:cs="Calibri"/>
          <w:szCs w:val="20"/>
        </w:rPr>
        <w:t xml:space="preserve"> ezek is csupán 0,1%-át teszik ki a település</w:t>
      </w:r>
      <w:r w:rsidR="00C3292F">
        <w:rPr>
          <w:rFonts w:cs="Calibri"/>
          <w:szCs w:val="20"/>
        </w:rPr>
        <w:t xml:space="preserve"> területé</w:t>
      </w:r>
      <w:r w:rsidR="005672AF">
        <w:rPr>
          <w:rFonts w:cs="Calibri"/>
          <w:szCs w:val="20"/>
        </w:rPr>
        <w:t xml:space="preserve">nek. </w:t>
      </w:r>
    </w:p>
    <w:p w14:paraId="01025DF3" w14:textId="77777777" w:rsidR="00057D14" w:rsidRDefault="00C274B3" w:rsidP="00B1236B">
      <w:pPr>
        <w:rPr>
          <w:rFonts w:cs="Calibri"/>
          <w:szCs w:val="20"/>
        </w:rPr>
      </w:pPr>
      <w:r>
        <w:rPr>
          <w:rFonts w:cs="Calibri"/>
          <w:szCs w:val="20"/>
        </w:rPr>
        <w:t>Bugyi</w:t>
      </w:r>
      <w:r w:rsidR="00753361">
        <w:rPr>
          <w:rFonts w:cs="Calibri"/>
          <w:szCs w:val="20"/>
        </w:rPr>
        <w:t xml:space="preserve"> Nagyközség</w:t>
      </w:r>
      <w:r>
        <w:rPr>
          <w:rFonts w:cs="Calibri"/>
          <w:szCs w:val="20"/>
        </w:rPr>
        <w:t>t</w:t>
      </w:r>
      <w:r w:rsidR="00753361">
        <w:rPr>
          <w:rFonts w:cs="Calibri"/>
          <w:szCs w:val="20"/>
        </w:rPr>
        <w:t>ő</w:t>
      </w:r>
      <w:r>
        <w:rPr>
          <w:rFonts w:cs="Calibri"/>
          <w:szCs w:val="20"/>
        </w:rPr>
        <w:t xml:space="preserve">l északra és keletre fekvő területek jelentős részét </w:t>
      </w:r>
      <w:r w:rsidRPr="00C274B3">
        <w:rPr>
          <w:rFonts w:cs="Calibri"/>
          <w:b/>
          <w:szCs w:val="20"/>
        </w:rPr>
        <w:t>erdőterület</w:t>
      </w:r>
      <w:r>
        <w:rPr>
          <w:rFonts w:cs="Calibri"/>
          <w:szCs w:val="20"/>
        </w:rPr>
        <w:t xml:space="preserve"> borítj</w:t>
      </w:r>
      <w:r w:rsidR="00C3292F">
        <w:rPr>
          <w:rFonts w:cs="Calibri"/>
          <w:szCs w:val="20"/>
        </w:rPr>
        <w:t>a</w:t>
      </w:r>
      <w:r>
        <w:rPr>
          <w:rFonts w:cs="Calibri"/>
          <w:szCs w:val="20"/>
        </w:rPr>
        <w:t>. Ezeknek egy része gazdasági, másik része v</w:t>
      </w:r>
      <w:r w:rsidR="009966D0">
        <w:rPr>
          <w:rFonts w:cs="Calibri"/>
          <w:szCs w:val="20"/>
        </w:rPr>
        <w:t>édelmi rendeltetésű. Az erdőkről megállapítható</w:t>
      </w:r>
      <w:r>
        <w:rPr>
          <w:rFonts w:cs="Calibri"/>
          <w:szCs w:val="20"/>
        </w:rPr>
        <w:t xml:space="preserve">, hogy a korábbi szőlők helyét vették át. Jelentőségüket növeli </w:t>
      </w:r>
      <w:r w:rsidR="00C3292F">
        <w:rPr>
          <w:rFonts w:cs="Calibri"/>
          <w:szCs w:val="20"/>
        </w:rPr>
        <w:t xml:space="preserve">a </w:t>
      </w:r>
      <w:r>
        <w:rPr>
          <w:rFonts w:cs="Calibri"/>
          <w:szCs w:val="20"/>
        </w:rPr>
        <w:t>bányák okozta porszennyezés, mivel a fák lombja hat</w:t>
      </w:r>
      <w:r w:rsidR="009966D0">
        <w:rPr>
          <w:rFonts w:cs="Calibri"/>
          <w:szCs w:val="20"/>
        </w:rPr>
        <w:t>ékonyan megköti a szálló port.</w:t>
      </w:r>
      <w:r w:rsidR="000F3D06">
        <w:rPr>
          <w:rFonts w:cs="Calibri"/>
          <w:szCs w:val="20"/>
        </w:rPr>
        <w:t xml:space="preserve"> </w:t>
      </w:r>
      <w:r w:rsidR="00411875">
        <w:rPr>
          <w:rFonts w:cs="Calibri"/>
          <w:szCs w:val="20"/>
        </w:rPr>
        <w:t xml:space="preserve">A </w:t>
      </w:r>
      <w:r w:rsidR="00753361">
        <w:rPr>
          <w:rFonts w:cs="Calibri"/>
          <w:szCs w:val="20"/>
        </w:rPr>
        <w:t>Bugyi Nagyközség</w:t>
      </w:r>
      <w:r w:rsidR="00411875">
        <w:rPr>
          <w:rFonts w:cs="Calibri"/>
          <w:szCs w:val="20"/>
        </w:rPr>
        <w:t xml:space="preserve"> közigazgatási határain belül megtalálható erdők nagy része nem tartozik semmilyen természetvédelmi területbe sem. A Nébih adatbázisa szerint az elsődleges rendeltetésük a faanyagtermelés és a talajvédelem.</w:t>
      </w:r>
    </w:p>
    <w:p w14:paraId="01025DF4" w14:textId="77777777" w:rsidR="00411875" w:rsidRDefault="00411875" w:rsidP="00B1236B">
      <w:pPr>
        <w:rPr>
          <w:rFonts w:cs="Calibri"/>
          <w:szCs w:val="20"/>
        </w:rPr>
      </w:pPr>
      <w:r>
        <w:rPr>
          <w:rFonts w:cs="Calibri"/>
          <w:szCs w:val="20"/>
        </w:rPr>
        <w:t xml:space="preserve">A település déli részén jelentős </w:t>
      </w:r>
      <w:r w:rsidRPr="00411875">
        <w:rPr>
          <w:rFonts w:cs="Calibri"/>
          <w:b/>
          <w:szCs w:val="20"/>
        </w:rPr>
        <w:t>gyepterületek</w:t>
      </w:r>
      <w:r>
        <w:rPr>
          <w:rFonts w:cs="Calibri"/>
          <w:szCs w:val="20"/>
        </w:rPr>
        <w:t xml:space="preserve"> találhatóak. Ezek már több </w:t>
      </w:r>
      <w:r w:rsidR="00C3292F">
        <w:rPr>
          <w:rFonts w:cs="Calibri"/>
          <w:szCs w:val="20"/>
        </w:rPr>
        <w:t>természet</w:t>
      </w:r>
      <w:r>
        <w:rPr>
          <w:rFonts w:cs="Calibri"/>
          <w:szCs w:val="20"/>
        </w:rPr>
        <w:t>védelmi kategóriába is beletartoznak. Az Országos ökológiai hálózat, valamint</w:t>
      </w:r>
      <w:r w:rsidR="00847E40">
        <w:rPr>
          <w:rFonts w:cs="Calibri"/>
          <w:szCs w:val="20"/>
        </w:rPr>
        <w:t xml:space="preserve"> a Natura 2000 területek</w:t>
      </w:r>
      <w:r w:rsidR="00C3292F">
        <w:rPr>
          <w:rFonts w:cs="Calibri"/>
          <w:szCs w:val="20"/>
        </w:rPr>
        <w:t xml:space="preserve"> is érintik</w:t>
      </w:r>
      <w:r w:rsidR="00631BC9">
        <w:rPr>
          <w:rFonts w:cs="Calibri"/>
          <w:szCs w:val="20"/>
        </w:rPr>
        <w:t xml:space="preserve"> ezen részeket</w:t>
      </w:r>
      <w:r w:rsidR="00847E40">
        <w:rPr>
          <w:rFonts w:cs="Calibri"/>
          <w:szCs w:val="20"/>
        </w:rPr>
        <w:t xml:space="preserve">. A délen található gyepek valamivel alacsonyabb területen találhatóak, ezért időszakosan vízzel vannak elárasztva. </w:t>
      </w:r>
      <w:r w:rsidR="00753361">
        <w:rPr>
          <w:rFonts w:cs="Calibri"/>
          <w:szCs w:val="20"/>
        </w:rPr>
        <w:t>Bugyi Nagyközség</w:t>
      </w:r>
      <w:r w:rsidR="00B718DA">
        <w:rPr>
          <w:rFonts w:cs="Calibri"/>
          <w:szCs w:val="20"/>
        </w:rPr>
        <w:t xml:space="preserve"> külterület</w:t>
      </w:r>
      <w:r w:rsidR="00631BC9">
        <w:rPr>
          <w:rFonts w:cs="Calibri"/>
          <w:szCs w:val="20"/>
        </w:rPr>
        <w:t>é</w:t>
      </w:r>
      <w:r w:rsidR="00B718DA">
        <w:rPr>
          <w:rFonts w:cs="Calibri"/>
          <w:szCs w:val="20"/>
        </w:rPr>
        <w:t>n nagyobb állattartó telepek is vannak, melyek a gyepeket legelőként hasznosítják.</w:t>
      </w:r>
    </w:p>
    <w:p w14:paraId="01025DF5" w14:textId="77777777" w:rsidR="00B718DA" w:rsidRDefault="00753361" w:rsidP="00B1236B">
      <w:pPr>
        <w:rPr>
          <w:rFonts w:cs="Calibri"/>
          <w:szCs w:val="20"/>
        </w:rPr>
      </w:pPr>
      <w:r>
        <w:rPr>
          <w:rFonts w:cs="Calibri"/>
          <w:szCs w:val="20"/>
        </w:rPr>
        <w:t>Bugyi Nagyközség</w:t>
      </w:r>
      <w:r w:rsidR="003242E4">
        <w:rPr>
          <w:rFonts w:cs="Calibri"/>
          <w:szCs w:val="20"/>
        </w:rPr>
        <w:t xml:space="preserve"> </w:t>
      </w:r>
      <w:r w:rsidR="003242E4" w:rsidRPr="003242E4">
        <w:rPr>
          <w:rFonts w:cs="Calibri"/>
          <w:b/>
          <w:szCs w:val="20"/>
        </w:rPr>
        <w:t>szántóterületei</w:t>
      </w:r>
      <w:r w:rsidR="003242E4">
        <w:rPr>
          <w:rFonts w:cs="Calibri"/>
          <w:szCs w:val="20"/>
        </w:rPr>
        <w:t xml:space="preserve"> a település körül jóformán minden irányban megtalálhatóak. Ezek teszik ki a </w:t>
      </w:r>
      <w:r w:rsidR="00631BC9">
        <w:rPr>
          <w:rFonts w:cs="Calibri"/>
          <w:szCs w:val="20"/>
        </w:rPr>
        <w:t xml:space="preserve">közigazgatási </w:t>
      </w:r>
      <w:r w:rsidR="003242E4">
        <w:rPr>
          <w:rFonts w:cs="Calibri"/>
          <w:szCs w:val="20"/>
        </w:rPr>
        <w:t>terület 58,6%-át. A belterülettől délre és nyugatra fekvő szántóterületekre a nagytáblás művelés a jellemző, a mezővédő erdősávok hiányával.</w:t>
      </w:r>
      <w:r w:rsidR="009324FF">
        <w:rPr>
          <w:rFonts w:cs="Calibri"/>
          <w:szCs w:val="20"/>
        </w:rPr>
        <w:t xml:space="preserve"> Több szántóföld is az Országos ökológiai hálózatnak, valamint a Natura 2000 területeknek a része.</w:t>
      </w:r>
      <w:r w:rsidR="003242E4">
        <w:rPr>
          <w:rFonts w:cs="Calibri"/>
          <w:szCs w:val="20"/>
        </w:rPr>
        <w:t xml:space="preserve"> </w:t>
      </w:r>
      <w:r w:rsidR="009324FF">
        <w:rPr>
          <w:rFonts w:cs="Calibri"/>
          <w:szCs w:val="20"/>
        </w:rPr>
        <w:t>Jellemző növények a búza</w:t>
      </w:r>
      <w:r w:rsidR="00631BC9">
        <w:rPr>
          <w:rFonts w:cs="Calibri"/>
          <w:szCs w:val="20"/>
        </w:rPr>
        <w:t>,</w:t>
      </w:r>
      <w:r w:rsidR="009324FF">
        <w:rPr>
          <w:rFonts w:cs="Calibri"/>
          <w:szCs w:val="20"/>
        </w:rPr>
        <w:t xml:space="preserve"> valamint a kukorica, a településtől északra található földeken káposztát termesztenek. </w:t>
      </w:r>
    </w:p>
    <w:p w14:paraId="01025DF6" w14:textId="77777777" w:rsidR="0044366C" w:rsidRDefault="0044366C">
      <w:pPr>
        <w:spacing w:after="0"/>
        <w:jc w:val="left"/>
        <w:rPr>
          <w:rFonts w:cs="Calibri"/>
          <w:szCs w:val="20"/>
        </w:rPr>
      </w:pPr>
      <w:r>
        <w:rPr>
          <w:rFonts w:cs="Calibri"/>
          <w:szCs w:val="20"/>
        </w:rPr>
        <w:br w:type="page"/>
      </w:r>
    </w:p>
    <w:p w14:paraId="01025DF7" w14:textId="77777777" w:rsidR="009324FF" w:rsidRDefault="009324FF" w:rsidP="00B1236B">
      <w:pPr>
        <w:rPr>
          <w:rFonts w:cs="Calibri"/>
          <w:szCs w:val="20"/>
        </w:rPr>
      </w:pPr>
      <w:r>
        <w:rPr>
          <w:rFonts w:cs="Calibri"/>
          <w:szCs w:val="20"/>
        </w:rPr>
        <w:t xml:space="preserve">A </w:t>
      </w:r>
      <w:r w:rsidRPr="009324FF">
        <w:rPr>
          <w:rFonts w:cs="Calibri"/>
          <w:b/>
          <w:szCs w:val="20"/>
        </w:rPr>
        <w:t>szőlők</w:t>
      </w:r>
      <w:r>
        <w:rPr>
          <w:rFonts w:cs="Calibri"/>
          <w:szCs w:val="20"/>
        </w:rPr>
        <w:t xml:space="preserve"> túlnyomó része eltűnt, a földhivatal adatai alapján, 11,5 </w:t>
      </w:r>
      <w:r w:rsidR="00FE30D9">
        <w:rPr>
          <w:rFonts w:cs="Calibri"/>
          <w:szCs w:val="20"/>
        </w:rPr>
        <w:t xml:space="preserve">ha található a </w:t>
      </w:r>
      <w:r w:rsidR="00753361">
        <w:rPr>
          <w:rFonts w:cs="Calibri"/>
          <w:szCs w:val="20"/>
        </w:rPr>
        <w:t>Bugyi Nagyközség</w:t>
      </w:r>
      <w:r w:rsidR="00FE30D9">
        <w:rPr>
          <w:rFonts w:cs="Calibri"/>
          <w:szCs w:val="20"/>
        </w:rPr>
        <w:t xml:space="preserve"> területén, ami jóval kevesebb mint a katonai felmérések idejében jelölt terület. A </w:t>
      </w:r>
      <w:r w:rsidR="00DD724D">
        <w:rPr>
          <w:rFonts w:cs="Calibri"/>
          <w:szCs w:val="20"/>
        </w:rPr>
        <w:t>településtől délre találhatóak még kisebb szőlő</w:t>
      </w:r>
      <w:r w:rsidR="00631BC9">
        <w:rPr>
          <w:rFonts w:cs="Calibri"/>
          <w:szCs w:val="20"/>
        </w:rPr>
        <w:t>terület</w:t>
      </w:r>
      <w:r w:rsidR="00DD724D">
        <w:rPr>
          <w:rFonts w:cs="Calibri"/>
          <w:szCs w:val="20"/>
        </w:rPr>
        <w:t xml:space="preserve">ek. Gyümölcsösök elenyésző </w:t>
      </w:r>
      <w:r w:rsidR="000263E6">
        <w:rPr>
          <w:rFonts w:cs="Calibri"/>
          <w:szCs w:val="20"/>
        </w:rPr>
        <w:t xml:space="preserve">nagyságú </w:t>
      </w:r>
      <w:r w:rsidR="00DD724D">
        <w:rPr>
          <w:rFonts w:cs="Calibri"/>
          <w:szCs w:val="20"/>
        </w:rPr>
        <w:t>területen találhatóak csak</w:t>
      </w:r>
      <w:r w:rsidR="00631BC9">
        <w:rPr>
          <w:rFonts w:cs="Calibri"/>
          <w:szCs w:val="20"/>
        </w:rPr>
        <w:t xml:space="preserve"> meg</w:t>
      </w:r>
      <w:r w:rsidR="00DD724D">
        <w:rPr>
          <w:rFonts w:cs="Calibri"/>
          <w:szCs w:val="20"/>
        </w:rPr>
        <w:t>.</w:t>
      </w:r>
    </w:p>
    <w:p w14:paraId="01025DF8" w14:textId="77777777" w:rsidR="00DD724D" w:rsidRDefault="00DD724D" w:rsidP="00B1236B">
      <w:pPr>
        <w:rPr>
          <w:rFonts w:cs="Calibri"/>
          <w:szCs w:val="20"/>
        </w:rPr>
      </w:pPr>
      <w:r>
        <w:rPr>
          <w:rFonts w:cs="Calibri"/>
          <w:szCs w:val="20"/>
        </w:rPr>
        <w:t xml:space="preserve">A település rendkívül gazdag </w:t>
      </w:r>
      <w:r w:rsidRPr="00427F39">
        <w:rPr>
          <w:rFonts w:cs="Calibri"/>
          <w:b/>
          <w:szCs w:val="20"/>
        </w:rPr>
        <w:t>bányatavak</w:t>
      </w:r>
      <w:r>
        <w:rPr>
          <w:rFonts w:cs="Calibri"/>
          <w:szCs w:val="20"/>
        </w:rPr>
        <w:t>ban</w:t>
      </w:r>
      <w:r w:rsidR="000263E6">
        <w:rPr>
          <w:rFonts w:cs="Calibri"/>
          <w:szCs w:val="20"/>
        </w:rPr>
        <w:t>.</w:t>
      </w:r>
      <w:r>
        <w:rPr>
          <w:rFonts w:cs="Calibri"/>
          <w:szCs w:val="20"/>
        </w:rPr>
        <w:t xml:space="preserve"> </w:t>
      </w:r>
      <w:r w:rsidR="00753361">
        <w:rPr>
          <w:szCs w:val="20"/>
        </w:rPr>
        <w:t>Bugyi Nagyközségben</w:t>
      </w:r>
      <w:r w:rsidR="00753361">
        <w:rPr>
          <w:rFonts w:cs="Calibri"/>
          <w:szCs w:val="20"/>
        </w:rPr>
        <w:t xml:space="preserve"> </w:t>
      </w:r>
      <w:r w:rsidR="00CB4655">
        <w:rPr>
          <w:rFonts w:cs="Calibri"/>
          <w:szCs w:val="20"/>
        </w:rPr>
        <w:t>azonban csupán egyet hasznosítanak</w:t>
      </w:r>
      <w:r>
        <w:rPr>
          <w:rFonts w:cs="Calibri"/>
          <w:szCs w:val="20"/>
        </w:rPr>
        <w:t xml:space="preserve"> horgasztóként.</w:t>
      </w:r>
      <w:r w:rsidR="00427F39">
        <w:rPr>
          <w:rFonts w:cs="Calibri"/>
          <w:szCs w:val="20"/>
        </w:rPr>
        <w:t xml:space="preserve"> </w:t>
      </w:r>
      <w:r w:rsidR="00CB4655">
        <w:rPr>
          <w:rFonts w:cs="Calibri"/>
          <w:szCs w:val="20"/>
        </w:rPr>
        <w:t>A Bázis horgásztó néven ismert bányató körül a horgászás mellet lehetőség nyílik a kempingezésre is. A tó mellett WC és zuhany használata biztosított, valamint házat is lehet bérelni.</w:t>
      </w:r>
      <w:r>
        <w:rPr>
          <w:rFonts w:cs="Calibri"/>
          <w:szCs w:val="20"/>
        </w:rPr>
        <w:t xml:space="preserve"> A </w:t>
      </w:r>
      <w:r w:rsidR="000263E6">
        <w:rPr>
          <w:rFonts w:cs="Calibri"/>
          <w:szCs w:val="20"/>
        </w:rPr>
        <w:t>bánya</w:t>
      </w:r>
      <w:r>
        <w:rPr>
          <w:rFonts w:cs="Calibri"/>
          <w:szCs w:val="20"/>
        </w:rPr>
        <w:t xml:space="preserve">tavak nagy része </w:t>
      </w:r>
      <w:r w:rsidR="00753361">
        <w:rPr>
          <w:rFonts w:cs="Calibri"/>
          <w:szCs w:val="20"/>
        </w:rPr>
        <w:t>a településtől</w:t>
      </w:r>
      <w:r>
        <w:rPr>
          <w:rFonts w:cs="Calibri"/>
          <w:szCs w:val="20"/>
        </w:rPr>
        <w:t xml:space="preserve"> északra található, azonban délnyugatra és északkeletre is fellelhetőek vízfelületek. Van olyan bányató is, amely mellett jelenleg is folyik a kitermelés, azonban a legtöbb már csak </w:t>
      </w:r>
      <w:r w:rsidR="000263E6">
        <w:rPr>
          <w:rFonts w:cs="Calibri"/>
          <w:szCs w:val="20"/>
        </w:rPr>
        <w:t xml:space="preserve">részlegesen vagy teljesen </w:t>
      </w:r>
      <w:r>
        <w:rPr>
          <w:rFonts w:cs="Calibri"/>
          <w:szCs w:val="20"/>
        </w:rPr>
        <w:t xml:space="preserve">felhagyott bányákat jelöl. </w:t>
      </w:r>
    </w:p>
    <w:p w14:paraId="01025DF9" w14:textId="77777777" w:rsidR="00CB4655" w:rsidRPr="00F13A01" w:rsidRDefault="00CB4655" w:rsidP="00B1236B">
      <w:pPr>
        <w:rPr>
          <w:rFonts w:cs="Calibri"/>
          <w:szCs w:val="20"/>
        </w:rPr>
      </w:pPr>
      <w:r>
        <w:rPr>
          <w:rFonts w:cs="Calibri"/>
          <w:szCs w:val="20"/>
        </w:rPr>
        <w:t xml:space="preserve">Összességében elmondható, hogy bár </w:t>
      </w:r>
      <w:r w:rsidR="00753361">
        <w:rPr>
          <w:rFonts w:cs="Calibri"/>
          <w:szCs w:val="20"/>
        </w:rPr>
        <w:t>Bugyi Nagyközség</w:t>
      </w:r>
      <w:r>
        <w:rPr>
          <w:rFonts w:cs="Calibri"/>
          <w:szCs w:val="20"/>
        </w:rPr>
        <w:t xml:space="preserve"> gazdaságában fontos szerepet tölt be a bányászat, ez a területhasználatok megoszlásában nem jelenik meg markánsan. A település 73,8% mezőgazdasági területként funkcionál, és relatíve kicsi, 16% a kivett területek aránya. Az erdők napjainkban </w:t>
      </w:r>
      <w:r w:rsidR="0045471C">
        <w:rPr>
          <w:rFonts w:cs="Calibri"/>
          <w:szCs w:val="20"/>
        </w:rPr>
        <w:t xml:space="preserve">jócskán meghaladják a katonai felméréseken jelölt méreteiket, hiszen az első katonai felmérés tanúsága szerint </w:t>
      </w:r>
      <w:r w:rsidR="00753361">
        <w:rPr>
          <w:rFonts w:cs="Calibri"/>
          <w:szCs w:val="20"/>
        </w:rPr>
        <w:t>Bugyi Nagyközség</w:t>
      </w:r>
      <w:r w:rsidR="0045471C">
        <w:rPr>
          <w:rFonts w:cs="Calibri"/>
          <w:szCs w:val="20"/>
        </w:rPr>
        <w:t xml:space="preserve"> a </w:t>
      </w:r>
      <w:r w:rsidR="000263E6">
        <w:rPr>
          <w:rFonts w:cs="Calibri"/>
          <w:szCs w:val="20"/>
        </w:rPr>
        <w:t>18</w:t>
      </w:r>
      <w:r w:rsidR="0045471C">
        <w:rPr>
          <w:rFonts w:cs="Calibri"/>
          <w:szCs w:val="20"/>
        </w:rPr>
        <w:t>. században még nem rendelkezett er</w:t>
      </w:r>
      <w:r w:rsidR="000263E6">
        <w:rPr>
          <w:rFonts w:cs="Calibri"/>
          <w:szCs w:val="20"/>
        </w:rPr>
        <w:t>d</w:t>
      </w:r>
      <w:r w:rsidR="0045471C">
        <w:rPr>
          <w:rFonts w:cs="Calibri"/>
          <w:szCs w:val="20"/>
        </w:rPr>
        <w:t xml:space="preserve">ővel. A későbbi térképeken már jelöltek erdőt, jelenleg pedig az </w:t>
      </w:r>
      <w:r w:rsidR="00F10B0F">
        <w:rPr>
          <w:rFonts w:cs="Calibri"/>
          <w:szCs w:val="20"/>
        </w:rPr>
        <w:t xml:space="preserve">1000 </w:t>
      </w:r>
      <w:r w:rsidR="0045471C">
        <w:rPr>
          <w:rFonts w:cs="Calibri"/>
          <w:szCs w:val="20"/>
        </w:rPr>
        <w:t>ha-t is meghaladja a területük.</w:t>
      </w:r>
    </w:p>
    <w:tbl>
      <w:tblPr>
        <w:tblW w:w="0" w:type="auto"/>
        <w:jc w:val="center"/>
        <w:tblInd w:w="250" w:type="dxa"/>
        <w:tblLook w:val="01E0" w:firstRow="1" w:lastRow="1" w:firstColumn="1" w:lastColumn="1" w:noHBand="0" w:noVBand="0"/>
      </w:tblPr>
      <w:tblGrid>
        <w:gridCol w:w="4518"/>
        <w:gridCol w:w="4518"/>
      </w:tblGrid>
      <w:tr w:rsidR="00E039AB" w:rsidRPr="00714CD5" w14:paraId="01025DFC" w14:textId="77777777" w:rsidTr="00E039AB">
        <w:trPr>
          <w:jc w:val="center"/>
        </w:trPr>
        <w:tc>
          <w:tcPr>
            <w:tcW w:w="4518" w:type="dxa"/>
          </w:tcPr>
          <w:p w14:paraId="01025DFA" w14:textId="77777777" w:rsidR="00E039AB" w:rsidRPr="00714CD5" w:rsidRDefault="00B804F6" w:rsidP="00B567E0">
            <w:pPr>
              <w:spacing w:after="0"/>
              <w:jc w:val="center"/>
              <w:rPr>
                <w:sz w:val="28"/>
                <w:highlight w:val="yellow"/>
              </w:rPr>
            </w:pPr>
            <w:r>
              <w:rPr>
                <w:noProof/>
                <w:sz w:val="28"/>
              </w:rPr>
              <w:drawing>
                <wp:inline distT="0" distB="0" distL="0" distR="0" wp14:anchorId="0102649A" wp14:editId="0102649B">
                  <wp:extent cx="2520000" cy="1894172"/>
                  <wp:effectExtent l="19050" t="0" r="0" b="0"/>
                  <wp:docPr id="20" name="Kép 1" descr="Z:\RENDEZESI TERVEK\PEST\Bugyi_TFK_IVS\Fotók\20151113_10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ZESI TERVEK\PEST\Bugyi_TFK_IVS\Fotók\20151113_102020.jpg"/>
                          <pic:cNvPicPr>
                            <a:picLocks noChangeAspect="1" noChangeArrowheads="1"/>
                          </pic:cNvPicPr>
                        </pic:nvPicPr>
                        <pic:blipFill>
                          <a:blip r:embed="rId73" cstate="email"/>
                          <a:srcRect/>
                          <a:stretch>
                            <a:fillRect/>
                          </a:stretch>
                        </pic:blipFill>
                        <pic:spPr bwMode="auto">
                          <a:xfrm>
                            <a:off x="0" y="0"/>
                            <a:ext cx="2520000" cy="1894172"/>
                          </a:xfrm>
                          <a:prstGeom prst="rect">
                            <a:avLst/>
                          </a:prstGeom>
                          <a:noFill/>
                          <a:ln w="9525">
                            <a:noFill/>
                            <a:miter lim="800000"/>
                            <a:headEnd/>
                            <a:tailEnd/>
                          </a:ln>
                        </pic:spPr>
                      </pic:pic>
                    </a:graphicData>
                  </a:graphic>
                </wp:inline>
              </w:drawing>
            </w:r>
          </w:p>
        </w:tc>
        <w:tc>
          <w:tcPr>
            <w:tcW w:w="4518" w:type="dxa"/>
          </w:tcPr>
          <w:p w14:paraId="01025DFB" w14:textId="77777777" w:rsidR="00E039AB" w:rsidRPr="00714CD5" w:rsidRDefault="0044366C" w:rsidP="00B567E0">
            <w:pPr>
              <w:spacing w:after="0"/>
              <w:jc w:val="center"/>
              <w:rPr>
                <w:sz w:val="28"/>
                <w:highlight w:val="yellow"/>
              </w:rPr>
            </w:pPr>
            <w:r>
              <w:rPr>
                <w:noProof/>
              </w:rPr>
              <w:drawing>
                <wp:inline distT="0" distB="0" distL="0" distR="0" wp14:anchorId="0102649C" wp14:editId="0102649D">
                  <wp:extent cx="2520000" cy="1890000"/>
                  <wp:effectExtent l="19050" t="0" r="0" b="0"/>
                  <wp:docPr id="17" name="Kép 8" descr="Z:\RENDEZESI TERVEK\PEST\Bugyi_TFK_IVS\Fotók\20151113_152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RENDEZESI TERVEK\PEST\Bugyi_TFK_IVS\Fotók\20151113_152057.jpg"/>
                          <pic:cNvPicPr>
                            <a:picLocks noChangeAspect="1" noChangeArrowheads="1"/>
                          </pic:cNvPicPr>
                        </pic:nvPicPr>
                        <pic:blipFill>
                          <a:blip r:embed="rId74" cstate="email"/>
                          <a:srcRect/>
                          <a:stretch>
                            <a:fillRect/>
                          </a:stretch>
                        </pic:blipFill>
                        <pic:spPr bwMode="auto">
                          <a:xfrm>
                            <a:off x="0" y="0"/>
                            <a:ext cx="2520000" cy="1890000"/>
                          </a:xfrm>
                          <a:prstGeom prst="rect">
                            <a:avLst/>
                          </a:prstGeom>
                          <a:noFill/>
                          <a:ln w="9525">
                            <a:noFill/>
                            <a:miter lim="800000"/>
                            <a:headEnd/>
                            <a:tailEnd/>
                          </a:ln>
                        </pic:spPr>
                      </pic:pic>
                    </a:graphicData>
                  </a:graphic>
                </wp:inline>
              </w:drawing>
            </w:r>
          </w:p>
        </w:tc>
      </w:tr>
      <w:tr w:rsidR="00E039AB" w:rsidRPr="00714CD5" w14:paraId="01025DFF" w14:textId="77777777" w:rsidTr="00E039AB">
        <w:trPr>
          <w:jc w:val="center"/>
        </w:trPr>
        <w:tc>
          <w:tcPr>
            <w:tcW w:w="4518" w:type="dxa"/>
          </w:tcPr>
          <w:p w14:paraId="01025DFD" w14:textId="77777777" w:rsidR="00E039AB" w:rsidRPr="0044366C" w:rsidRDefault="00E039AB" w:rsidP="00B567E0">
            <w:pPr>
              <w:spacing w:after="0"/>
              <w:jc w:val="center"/>
              <w:rPr>
                <w:sz w:val="10"/>
                <w:szCs w:val="10"/>
                <w:highlight w:val="yellow"/>
              </w:rPr>
            </w:pPr>
          </w:p>
        </w:tc>
        <w:tc>
          <w:tcPr>
            <w:tcW w:w="4518" w:type="dxa"/>
          </w:tcPr>
          <w:p w14:paraId="01025DFE" w14:textId="77777777" w:rsidR="00E039AB" w:rsidRPr="0044366C" w:rsidRDefault="00E039AB" w:rsidP="00B567E0">
            <w:pPr>
              <w:spacing w:after="0"/>
              <w:jc w:val="center"/>
              <w:rPr>
                <w:sz w:val="10"/>
                <w:szCs w:val="10"/>
                <w:highlight w:val="yellow"/>
              </w:rPr>
            </w:pPr>
          </w:p>
        </w:tc>
      </w:tr>
      <w:tr w:rsidR="00E039AB" w:rsidRPr="00714CD5" w14:paraId="01025E02" w14:textId="77777777" w:rsidTr="00E039AB">
        <w:trPr>
          <w:jc w:val="center"/>
        </w:trPr>
        <w:tc>
          <w:tcPr>
            <w:tcW w:w="4518" w:type="dxa"/>
          </w:tcPr>
          <w:p w14:paraId="01025E00" w14:textId="77777777" w:rsidR="00E039AB" w:rsidRPr="00714CD5" w:rsidRDefault="00EF0852" w:rsidP="00B567E0">
            <w:pPr>
              <w:spacing w:after="0"/>
              <w:jc w:val="center"/>
              <w:rPr>
                <w:b/>
                <w:szCs w:val="20"/>
                <w:highlight w:val="yellow"/>
              </w:rPr>
            </w:pPr>
            <w:r>
              <w:rPr>
                <w:b/>
                <w:noProof/>
                <w:szCs w:val="20"/>
              </w:rPr>
              <w:drawing>
                <wp:inline distT="0" distB="0" distL="0" distR="0" wp14:anchorId="0102649E" wp14:editId="0102649F">
                  <wp:extent cx="2520000" cy="1894172"/>
                  <wp:effectExtent l="19050" t="0" r="0" b="0"/>
                  <wp:docPr id="23" name="Kép 3" descr="Z:\RENDEZESI TERVEK\PEST\Bugyi_TFK_IVS\Fotók\20151113_112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RENDEZESI TERVEK\PEST\Bugyi_TFK_IVS\Fotók\20151113_112353.jpg"/>
                          <pic:cNvPicPr>
                            <a:picLocks noChangeAspect="1" noChangeArrowheads="1"/>
                          </pic:cNvPicPr>
                        </pic:nvPicPr>
                        <pic:blipFill>
                          <a:blip r:embed="rId75" cstate="email"/>
                          <a:srcRect/>
                          <a:stretch>
                            <a:fillRect/>
                          </a:stretch>
                        </pic:blipFill>
                        <pic:spPr bwMode="auto">
                          <a:xfrm>
                            <a:off x="0" y="0"/>
                            <a:ext cx="2520000" cy="1894172"/>
                          </a:xfrm>
                          <a:prstGeom prst="rect">
                            <a:avLst/>
                          </a:prstGeom>
                          <a:noFill/>
                          <a:ln w="9525">
                            <a:noFill/>
                            <a:miter lim="800000"/>
                            <a:headEnd/>
                            <a:tailEnd/>
                          </a:ln>
                        </pic:spPr>
                      </pic:pic>
                    </a:graphicData>
                  </a:graphic>
                </wp:inline>
              </w:drawing>
            </w:r>
          </w:p>
        </w:tc>
        <w:tc>
          <w:tcPr>
            <w:tcW w:w="4518" w:type="dxa"/>
          </w:tcPr>
          <w:p w14:paraId="01025E01" w14:textId="77777777" w:rsidR="00E039AB" w:rsidRPr="00714CD5" w:rsidRDefault="00EF0852" w:rsidP="00B567E0">
            <w:pPr>
              <w:spacing w:after="0"/>
              <w:jc w:val="center"/>
              <w:rPr>
                <w:b/>
                <w:szCs w:val="20"/>
                <w:highlight w:val="yellow"/>
              </w:rPr>
            </w:pPr>
            <w:r>
              <w:rPr>
                <w:b/>
                <w:noProof/>
                <w:szCs w:val="20"/>
              </w:rPr>
              <w:drawing>
                <wp:inline distT="0" distB="0" distL="0" distR="0" wp14:anchorId="010264A0" wp14:editId="010264A1">
                  <wp:extent cx="2520000" cy="1894172"/>
                  <wp:effectExtent l="19050" t="0" r="0" b="0"/>
                  <wp:docPr id="24" name="Kép 4" descr="Z:\RENDEZESI TERVEK\PEST\Bugyi_TFK_IVS\Fotók\20151113_1508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RENDEZESI TERVEK\PEST\Bugyi_TFK_IVS\Fotók\20151113_150828.jpg"/>
                          <pic:cNvPicPr>
                            <a:picLocks noChangeAspect="1" noChangeArrowheads="1"/>
                          </pic:cNvPicPr>
                        </pic:nvPicPr>
                        <pic:blipFill>
                          <a:blip r:embed="rId76" cstate="email"/>
                          <a:srcRect/>
                          <a:stretch>
                            <a:fillRect/>
                          </a:stretch>
                        </pic:blipFill>
                        <pic:spPr bwMode="auto">
                          <a:xfrm>
                            <a:off x="0" y="0"/>
                            <a:ext cx="2520000" cy="1894172"/>
                          </a:xfrm>
                          <a:prstGeom prst="rect">
                            <a:avLst/>
                          </a:prstGeom>
                          <a:noFill/>
                          <a:ln w="9525">
                            <a:noFill/>
                            <a:miter lim="800000"/>
                            <a:headEnd/>
                            <a:tailEnd/>
                          </a:ln>
                        </pic:spPr>
                      </pic:pic>
                    </a:graphicData>
                  </a:graphic>
                </wp:inline>
              </w:drawing>
            </w:r>
          </w:p>
        </w:tc>
      </w:tr>
      <w:tr w:rsidR="00E039AB" w:rsidRPr="00714CD5" w14:paraId="01025E05" w14:textId="77777777" w:rsidTr="00E039AB">
        <w:trPr>
          <w:jc w:val="center"/>
        </w:trPr>
        <w:tc>
          <w:tcPr>
            <w:tcW w:w="4518" w:type="dxa"/>
          </w:tcPr>
          <w:p w14:paraId="01025E03" w14:textId="77777777" w:rsidR="00E039AB" w:rsidRPr="0044366C" w:rsidRDefault="00E039AB" w:rsidP="00B567E0">
            <w:pPr>
              <w:spacing w:after="0"/>
              <w:jc w:val="center"/>
              <w:rPr>
                <w:b/>
                <w:sz w:val="10"/>
                <w:szCs w:val="20"/>
                <w:highlight w:val="yellow"/>
              </w:rPr>
            </w:pPr>
          </w:p>
        </w:tc>
        <w:tc>
          <w:tcPr>
            <w:tcW w:w="4518" w:type="dxa"/>
          </w:tcPr>
          <w:p w14:paraId="01025E04" w14:textId="77777777" w:rsidR="00E039AB" w:rsidRPr="0044366C" w:rsidRDefault="00E039AB" w:rsidP="00B567E0">
            <w:pPr>
              <w:spacing w:after="0"/>
              <w:jc w:val="center"/>
              <w:rPr>
                <w:b/>
                <w:sz w:val="10"/>
                <w:szCs w:val="20"/>
                <w:highlight w:val="yellow"/>
              </w:rPr>
            </w:pPr>
          </w:p>
        </w:tc>
      </w:tr>
      <w:tr w:rsidR="00E039AB" w:rsidRPr="00714CD5" w14:paraId="01025E08" w14:textId="77777777" w:rsidTr="00E039AB">
        <w:trPr>
          <w:jc w:val="center"/>
        </w:trPr>
        <w:tc>
          <w:tcPr>
            <w:tcW w:w="4518" w:type="dxa"/>
          </w:tcPr>
          <w:p w14:paraId="01025E06" w14:textId="77777777" w:rsidR="00E039AB" w:rsidRPr="00714CD5" w:rsidRDefault="00F60334" w:rsidP="00B567E0">
            <w:pPr>
              <w:spacing w:after="0"/>
              <w:jc w:val="center"/>
              <w:rPr>
                <w:highlight w:val="yellow"/>
              </w:rPr>
            </w:pPr>
            <w:r>
              <w:rPr>
                <w:noProof/>
              </w:rPr>
              <w:drawing>
                <wp:inline distT="0" distB="0" distL="0" distR="0" wp14:anchorId="010264A2" wp14:editId="010264A3">
                  <wp:extent cx="2520000" cy="1890000"/>
                  <wp:effectExtent l="19050" t="0" r="0" b="0"/>
                  <wp:docPr id="87" name="Kép 7" descr="Z:\RENDEZESI TERVEK\PEST\Bugyi_TFK_IVS\Fotók\20151113_113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ENDEZESI TERVEK\PEST\Bugyi_TFK_IVS\Fotók\20151113_113356.jpg"/>
                          <pic:cNvPicPr>
                            <a:picLocks noChangeAspect="1" noChangeArrowheads="1"/>
                          </pic:cNvPicPr>
                        </pic:nvPicPr>
                        <pic:blipFill>
                          <a:blip r:embed="rId77" cstate="email"/>
                          <a:srcRect/>
                          <a:stretch>
                            <a:fillRect/>
                          </a:stretch>
                        </pic:blipFill>
                        <pic:spPr bwMode="auto">
                          <a:xfrm>
                            <a:off x="0" y="0"/>
                            <a:ext cx="2520000" cy="1890000"/>
                          </a:xfrm>
                          <a:prstGeom prst="rect">
                            <a:avLst/>
                          </a:prstGeom>
                          <a:noFill/>
                          <a:ln w="9525">
                            <a:noFill/>
                            <a:miter lim="800000"/>
                            <a:headEnd/>
                            <a:tailEnd/>
                          </a:ln>
                        </pic:spPr>
                      </pic:pic>
                    </a:graphicData>
                  </a:graphic>
                </wp:inline>
              </w:drawing>
            </w:r>
          </w:p>
        </w:tc>
        <w:tc>
          <w:tcPr>
            <w:tcW w:w="4518" w:type="dxa"/>
          </w:tcPr>
          <w:p w14:paraId="01025E07" w14:textId="77777777" w:rsidR="00F60334" w:rsidRPr="00714CD5" w:rsidRDefault="00EF0852" w:rsidP="0044366C">
            <w:pPr>
              <w:spacing w:after="0"/>
              <w:jc w:val="center"/>
              <w:rPr>
                <w:highlight w:val="yellow"/>
              </w:rPr>
            </w:pPr>
            <w:r>
              <w:rPr>
                <w:b/>
                <w:noProof/>
                <w:szCs w:val="20"/>
              </w:rPr>
              <w:drawing>
                <wp:inline distT="0" distB="0" distL="0" distR="0" wp14:anchorId="010264A4" wp14:editId="010264A5">
                  <wp:extent cx="2520000" cy="1894172"/>
                  <wp:effectExtent l="19050" t="0" r="0" b="0"/>
                  <wp:docPr id="82" name="Kép 6" descr="Z:\RENDEZESI TERVEK\PEST\Bugyi_TFK_IVS\Fotók\20151113_153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RENDEZESI TERVEK\PEST\Bugyi_TFK_IVS\Fotók\20151113_153835.jpg"/>
                          <pic:cNvPicPr>
                            <a:picLocks noChangeAspect="1" noChangeArrowheads="1"/>
                          </pic:cNvPicPr>
                        </pic:nvPicPr>
                        <pic:blipFill>
                          <a:blip r:embed="rId78" cstate="email"/>
                          <a:srcRect/>
                          <a:stretch>
                            <a:fillRect/>
                          </a:stretch>
                        </pic:blipFill>
                        <pic:spPr bwMode="auto">
                          <a:xfrm>
                            <a:off x="0" y="0"/>
                            <a:ext cx="2520000" cy="1894172"/>
                          </a:xfrm>
                          <a:prstGeom prst="rect">
                            <a:avLst/>
                          </a:prstGeom>
                          <a:noFill/>
                          <a:ln w="9525">
                            <a:noFill/>
                            <a:miter lim="800000"/>
                            <a:headEnd/>
                            <a:tailEnd/>
                          </a:ln>
                        </pic:spPr>
                      </pic:pic>
                    </a:graphicData>
                  </a:graphic>
                </wp:inline>
              </w:drawing>
            </w:r>
          </w:p>
        </w:tc>
      </w:tr>
    </w:tbl>
    <w:p w14:paraId="01025E09" w14:textId="77777777" w:rsidR="00E039AB" w:rsidRPr="00F60334" w:rsidRDefault="00E039AB" w:rsidP="00155D4E">
      <w:pPr>
        <w:spacing w:before="120"/>
        <w:ind w:right="283"/>
        <w:jc w:val="right"/>
        <w:rPr>
          <w:b/>
        </w:rPr>
      </w:pPr>
      <w:r w:rsidRPr="00F60334">
        <w:rPr>
          <w:b/>
        </w:rPr>
        <w:t>Jellemző külterületi területhasználatok</w:t>
      </w:r>
    </w:p>
    <w:p w14:paraId="01025E0A" w14:textId="77777777" w:rsidR="008C62C6" w:rsidRDefault="00E039AB" w:rsidP="001C5D0D">
      <w:pPr>
        <w:pStyle w:val="Cmsor2"/>
        <w:rPr>
          <w:highlight w:val="cyan"/>
        </w:rPr>
      </w:pPr>
      <w:r w:rsidRPr="0049660D">
        <w:rPr>
          <w:highlight w:val="cyan"/>
        </w:rPr>
        <w:br w:type="page"/>
      </w:r>
      <w:bookmarkStart w:id="150" w:name="_Toc462238248"/>
      <w:r w:rsidR="008C62C6" w:rsidRPr="0095313A">
        <w:t xml:space="preserve">7.3. </w:t>
      </w:r>
      <w:r w:rsidR="0066273E" w:rsidRPr="0095313A">
        <w:t>Védett, védendő táji-, természeti értékek, területek</w:t>
      </w:r>
      <w:bookmarkEnd w:id="150"/>
    </w:p>
    <w:p w14:paraId="01025E0B" w14:textId="77777777" w:rsidR="00A32417" w:rsidRPr="007F1889" w:rsidRDefault="00753361" w:rsidP="00A32417">
      <w:r>
        <w:t>Bugyi Nagyközség</w:t>
      </w:r>
      <w:r w:rsidR="00A32417" w:rsidRPr="007F1889">
        <w:t xml:space="preserve"> közigazgatási határának déli részén számos nemzetközi és országos jelentőségű védett terület található. </w:t>
      </w:r>
      <w:r w:rsidR="007F1889" w:rsidRPr="007F1889">
        <w:t>A település északi felén zajló bányászati tevékenység romboló hatásának következtében, már nincsenek védelemre érdemes területek.</w:t>
      </w:r>
    </w:p>
    <w:p w14:paraId="01025E0C" w14:textId="77777777" w:rsidR="008C62C6" w:rsidRPr="00495241" w:rsidRDefault="008C62C6" w:rsidP="003869C1">
      <w:pPr>
        <w:pStyle w:val="Cmsor3"/>
      </w:pPr>
      <w:bookmarkStart w:id="151" w:name="_Toc462238249"/>
      <w:r w:rsidRPr="00495241">
        <w:t xml:space="preserve">7.3.1. </w:t>
      </w:r>
      <w:r w:rsidR="002C75F5" w:rsidRPr="00495241">
        <w:t>Nemzetközi védelem</w:t>
      </w:r>
      <w:bookmarkEnd w:id="151"/>
    </w:p>
    <w:p w14:paraId="01025E0D" w14:textId="77777777" w:rsidR="0023314B" w:rsidRPr="00211378" w:rsidRDefault="002563B0" w:rsidP="0031199F">
      <w:pPr>
        <w:pStyle w:val="Listaszerbekezds"/>
        <w:numPr>
          <w:ilvl w:val="0"/>
          <w:numId w:val="26"/>
        </w:numPr>
        <w:rPr>
          <w:rFonts w:ascii="Trebuchet MS" w:hAnsi="Trebuchet MS"/>
          <w:b/>
          <w:sz w:val="20"/>
          <w:szCs w:val="20"/>
        </w:rPr>
      </w:pPr>
      <w:r w:rsidRPr="00211378">
        <w:rPr>
          <w:rFonts w:ascii="Trebuchet MS" w:hAnsi="Trebuchet MS"/>
          <w:b/>
          <w:sz w:val="20"/>
          <w:szCs w:val="20"/>
        </w:rPr>
        <w:t>Natura</w:t>
      </w:r>
      <w:r w:rsidR="0023314B" w:rsidRPr="00211378">
        <w:rPr>
          <w:rFonts w:ascii="Trebuchet MS" w:hAnsi="Trebuchet MS"/>
          <w:b/>
          <w:sz w:val="20"/>
          <w:szCs w:val="20"/>
        </w:rPr>
        <w:t>2000</w:t>
      </w:r>
    </w:p>
    <w:p w14:paraId="01025E0E" w14:textId="77777777" w:rsidR="008C62C6" w:rsidRPr="007F1889" w:rsidRDefault="008C62C6" w:rsidP="002563B0">
      <w:pPr>
        <w:rPr>
          <w:rFonts w:cs="Calibri"/>
          <w:szCs w:val="20"/>
        </w:rPr>
      </w:pPr>
      <w:r w:rsidRPr="007F1889">
        <w:rPr>
          <w:rFonts w:cs="Calibri"/>
          <w:szCs w:val="20"/>
        </w:rPr>
        <w:t>A település külterületének egy része nemzetközi v</w:t>
      </w:r>
      <w:r w:rsidR="002563B0" w:rsidRPr="007F1889">
        <w:rPr>
          <w:rFonts w:cs="Calibri"/>
          <w:szCs w:val="20"/>
        </w:rPr>
        <w:t>édelem alá esik, része a Natura</w:t>
      </w:r>
      <w:r w:rsidRPr="007F1889">
        <w:rPr>
          <w:rFonts w:cs="Calibri"/>
          <w:szCs w:val="20"/>
        </w:rPr>
        <w:t xml:space="preserve">2000 hálózatnak. A hálózat létrehozásának célja az európai jelentőségű élőhelyek és élőhely típusok, illetve ehhez kapcsolódóan a természeti, ökológiai értékek megőrzése. Az ezzel kapcsolatos szabályok </w:t>
      </w:r>
      <w:r w:rsidR="00AE7BAA" w:rsidRPr="007F1889">
        <w:rPr>
          <w:rFonts w:cs="Calibri"/>
          <w:szCs w:val="20"/>
        </w:rPr>
        <w:t>az európai közösségi jelentőségű természetvédelmi rendeltetésű területekről szóló</w:t>
      </w:r>
      <w:r w:rsidRPr="007F1889">
        <w:rPr>
          <w:rFonts w:cs="Calibri"/>
          <w:szCs w:val="20"/>
        </w:rPr>
        <w:t xml:space="preserve"> 275/2004. (X.8.) Kormányrendelet</w:t>
      </w:r>
      <w:r w:rsidR="00EC1A3F" w:rsidRPr="007F1889">
        <w:rPr>
          <w:rFonts w:cs="Calibri"/>
          <w:szCs w:val="20"/>
        </w:rPr>
        <w:t>ben kerültek meghatározásra.</w:t>
      </w:r>
    </w:p>
    <w:p w14:paraId="01025E0F" w14:textId="77777777" w:rsidR="008C62C6" w:rsidRDefault="00162EB4" w:rsidP="002563B0">
      <w:pPr>
        <w:rPr>
          <w:rFonts w:cs="Calibri"/>
          <w:szCs w:val="20"/>
        </w:rPr>
      </w:pPr>
      <w:r w:rsidRPr="007F1889">
        <w:rPr>
          <w:rFonts w:cs="Calibri"/>
          <w:szCs w:val="20"/>
        </w:rPr>
        <w:t xml:space="preserve">A </w:t>
      </w:r>
      <w:r w:rsidR="002563B0" w:rsidRPr="007F1889">
        <w:rPr>
          <w:rFonts w:cs="Calibri"/>
          <w:szCs w:val="20"/>
        </w:rPr>
        <w:t>Natura</w:t>
      </w:r>
      <w:r w:rsidR="002351A9" w:rsidRPr="007F1889">
        <w:rPr>
          <w:rFonts w:cs="Calibri"/>
          <w:szCs w:val="20"/>
        </w:rPr>
        <w:t xml:space="preserve">2000 </w:t>
      </w:r>
      <w:r w:rsidRPr="007F1889">
        <w:rPr>
          <w:rFonts w:cs="Calibri"/>
          <w:szCs w:val="20"/>
        </w:rPr>
        <w:t xml:space="preserve">területek két csoportba sorolhatók: </w:t>
      </w:r>
      <w:r w:rsidR="002351A9" w:rsidRPr="007F1889">
        <w:rPr>
          <w:rFonts w:cs="Calibri"/>
          <w:szCs w:val="20"/>
        </w:rPr>
        <w:t>különleges madárvédelmi terület</w:t>
      </w:r>
      <w:r w:rsidRPr="007F1889">
        <w:rPr>
          <w:rFonts w:cs="Calibri"/>
          <w:szCs w:val="20"/>
        </w:rPr>
        <w:t xml:space="preserve"> (SPA)</w:t>
      </w:r>
      <w:r w:rsidR="002351A9" w:rsidRPr="007F1889">
        <w:rPr>
          <w:rFonts w:cs="Calibri"/>
          <w:szCs w:val="20"/>
        </w:rPr>
        <w:t xml:space="preserve"> és különleges természetmegőrzési terület (SCI)</w:t>
      </w:r>
      <w:r w:rsidRPr="007F1889">
        <w:rPr>
          <w:rFonts w:cs="Calibri"/>
          <w:szCs w:val="20"/>
        </w:rPr>
        <w:t xml:space="preserve">. </w:t>
      </w:r>
      <w:r w:rsidR="00753361">
        <w:rPr>
          <w:rFonts w:cs="Calibri"/>
          <w:szCs w:val="20"/>
        </w:rPr>
        <w:t>Bugyi Nagyközség</w:t>
      </w:r>
      <w:r w:rsidRPr="007F1889">
        <w:rPr>
          <w:rFonts w:cs="Calibri"/>
          <w:szCs w:val="20"/>
        </w:rPr>
        <w:t xml:space="preserve"> területén </w:t>
      </w:r>
      <w:r w:rsidR="007F1889">
        <w:rPr>
          <w:rFonts w:cs="Calibri"/>
          <w:szCs w:val="20"/>
        </w:rPr>
        <w:t>mindkét kategóriába tartozó területek találhatóak.</w:t>
      </w:r>
      <w:r w:rsidR="00227E9F">
        <w:rPr>
          <w:rFonts w:cs="Calibri"/>
          <w:szCs w:val="20"/>
        </w:rPr>
        <w:t xml:space="preserve"> </w:t>
      </w:r>
      <w:r w:rsidR="008C62C6" w:rsidRPr="00581D73">
        <w:rPr>
          <w:rFonts w:cs="Calibri"/>
          <w:szCs w:val="20"/>
        </w:rPr>
        <w:t xml:space="preserve">A </w:t>
      </w:r>
      <w:r w:rsidR="008715C6" w:rsidRPr="00581D73">
        <w:rPr>
          <w:rFonts w:cs="Calibri"/>
          <w:szCs w:val="20"/>
        </w:rPr>
        <w:t>14/2010. (V.11.) KvVM rendelet</w:t>
      </w:r>
      <w:r w:rsidR="00D60D87" w:rsidRPr="00581D73">
        <w:rPr>
          <w:rFonts w:cs="Calibri"/>
          <w:szCs w:val="20"/>
        </w:rPr>
        <w:t xml:space="preserve"> </w:t>
      </w:r>
      <w:r w:rsidRPr="00581D73">
        <w:rPr>
          <w:rFonts w:cs="Calibri"/>
          <w:szCs w:val="20"/>
        </w:rPr>
        <w:t>2</w:t>
      </w:r>
      <w:r w:rsidR="00D60D87" w:rsidRPr="00581D73">
        <w:rPr>
          <w:rFonts w:cs="Calibri"/>
          <w:szCs w:val="20"/>
        </w:rPr>
        <w:t xml:space="preserve">. mellékletében </w:t>
      </w:r>
      <w:r w:rsidR="00753361">
        <w:rPr>
          <w:rFonts w:cs="Calibri"/>
          <w:szCs w:val="20"/>
        </w:rPr>
        <w:t>Bugyi Nagyközség</w:t>
      </w:r>
      <w:r w:rsidR="00D60D87" w:rsidRPr="00581D73">
        <w:rPr>
          <w:rFonts w:cs="Calibri"/>
          <w:szCs w:val="20"/>
        </w:rPr>
        <w:t xml:space="preserve"> közigazgatási területén </w:t>
      </w:r>
      <w:r w:rsidR="008C62C6" w:rsidRPr="00581D73">
        <w:rPr>
          <w:rFonts w:cs="Calibri"/>
          <w:szCs w:val="20"/>
        </w:rPr>
        <w:t xml:space="preserve">meghatározott </w:t>
      </w:r>
      <w:r w:rsidR="002563B0" w:rsidRPr="00581D73">
        <w:rPr>
          <w:rFonts w:cs="Calibri"/>
          <w:szCs w:val="20"/>
        </w:rPr>
        <w:t>Natura</w:t>
      </w:r>
      <w:r w:rsidR="008715C6" w:rsidRPr="00581D73">
        <w:rPr>
          <w:rFonts w:cs="Calibri"/>
          <w:szCs w:val="20"/>
        </w:rPr>
        <w:t>2000 hálózathoz tartozó területek az alábbi</w:t>
      </w:r>
      <w:r w:rsidR="00A70E90" w:rsidRPr="00581D73">
        <w:rPr>
          <w:rFonts w:cs="Calibri"/>
          <w:szCs w:val="20"/>
        </w:rPr>
        <w:t xml:space="preserve"> helyrajzi számú ingatlanok</w:t>
      </w:r>
      <w:r w:rsidR="008715C6" w:rsidRPr="00581D73">
        <w:rPr>
          <w:rFonts w:cs="Calibri"/>
          <w:szCs w:val="20"/>
        </w:rPr>
        <w:t>:</w:t>
      </w:r>
    </w:p>
    <w:p w14:paraId="01025E10" w14:textId="77777777" w:rsidR="00581D73" w:rsidRPr="000263E6" w:rsidRDefault="00606DA6" w:rsidP="0031199F">
      <w:pPr>
        <w:pStyle w:val="Listaszerbekezds"/>
        <w:numPr>
          <w:ilvl w:val="0"/>
          <w:numId w:val="22"/>
        </w:numPr>
        <w:ind w:left="357" w:hanging="357"/>
        <w:contextualSpacing w:val="0"/>
        <w:rPr>
          <w:rFonts w:ascii="Trebuchet MS" w:hAnsi="Trebuchet MS" w:cs="Calibri"/>
          <w:sz w:val="20"/>
          <w:szCs w:val="20"/>
        </w:rPr>
      </w:pPr>
      <w:r w:rsidRPr="000263E6">
        <w:rPr>
          <w:rFonts w:ascii="Trebuchet MS" w:hAnsi="Trebuchet MS" w:cs="Calibri"/>
          <w:sz w:val="20"/>
          <w:szCs w:val="20"/>
        </w:rPr>
        <w:t xml:space="preserve">A </w:t>
      </w:r>
      <w:r w:rsidR="00581D73" w:rsidRPr="000263E6">
        <w:rPr>
          <w:rFonts w:ascii="Trebuchet MS" w:hAnsi="Trebuchet MS" w:cs="Calibri"/>
          <w:sz w:val="20"/>
          <w:szCs w:val="20"/>
        </w:rPr>
        <w:t>Felső-Kiskunsági szikes puszták és turjánvidék (HUKN10001) területén</w:t>
      </w:r>
      <w:r w:rsidR="00AE7BAA">
        <w:rPr>
          <w:rFonts w:ascii="Trebuchet MS" w:hAnsi="Trebuchet MS" w:cs="Calibri"/>
          <w:sz w:val="20"/>
          <w:szCs w:val="20"/>
        </w:rPr>
        <w:t xml:space="preserve"> - SPA</w:t>
      </w:r>
      <w:r w:rsidR="00581D73" w:rsidRPr="000263E6">
        <w:rPr>
          <w:rFonts w:ascii="Trebuchet MS" w:hAnsi="Trebuchet MS" w:cs="Calibri"/>
          <w:sz w:val="20"/>
          <w:szCs w:val="20"/>
        </w:rPr>
        <w:t>:</w:t>
      </w:r>
    </w:p>
    <w:p w14:paraId="01025E11" w14:textId="77777777" w:rsidR="00581D73" w:rsidRDefault="00581D73" w:rsidP="000263E6">
      <w:pPr>
        <w:ind w:left="357"/>
      </w:pPr>
      <w:r>
        <w:t>02/1, 02/26, 02/26, 02/26, 02/27, 02/28, 02/29, 02/30, 02/31, 02/32, 03, 04, 04, 04, 05, 06/1, 06/2, 06/3, 06/4, 07, 08, 09, 010, 012/1, 012/2, 012/3, 012/4, 012/5, 012/6, 012/7, 012/8, 012/9, 012/10, 012/11, 012/12, 012/13, 012/14, 012/15, 012/16, 012/17, 012/18, 012/19, 012/20, 012/21, 012/22, 012/23, 012/24, 012/25, 012/26, 012/27, 012/28, 012/29, 012/30, 012/31, 012/32, 012/33, 012/34, 012/35, 012/36, 012/37, 012/38, 012/39, 012/40, 012/41, 012/42, 012/43, 012/45, 012/46, 012/47, 012/49, 012/50, 012/51, 012/52, 012/53, 012/54, 012/55, 012/56, 012/57, 012/58, 012/59, 012/60, 012/61, 012/62, 012/63, 012/64, 012/65, 012/66, 012/67, 012/68, 012/69, 012/70, 012/71, 012/72, 012/73, 012/74, 012/75, 012/76, 012/77, 012/78, 012/79, 012/80, 012/81, 012/82, 012/83, 012/84, 012/85, 012/86, 012/87, 012/88, 012/89, 012/90, 012/91, 012/92, 017, 025, 026, 027, 028, 029, 030/1, 030/2, 030/3, 030/4, 030/5, 030/6, 030/7, 030/8, 030/9, 030/10, 030/11, 030/12, 030/13, 030/14, 030/15, 030/16, 030/17, 030/18, 030/19, 030/20, 030/21, 030/22, 030/23, 030/24, 030/25, 030/26, 030/27, 030/28, 030/29, 030/30, 030/31, 030/32, 030/33, 030/34, 030/35, 030/36, 030/37, 030/38, 030/39, 030/40, 030/41, 030/42, 030/43, 030/44, 030/45, 030/46, 030/47, 030/48, 030/49, 030/50, 030/51, 030/52, 030/53, 030/54, 030/55, 030/56, 030/57, 030/58, 030/59, 030/60, 030/61, 030/62, 030/63, 030/64, 030/65, 030/66, 030/67, 030/68, 030/69, 030/70, 030/71, 031, 033/2, 033/4, 033/5, 033/6, 033/7, 033/8, 033/9, 033/10, 033/11, 033/12, 033/13, 033/14, 033/15, 033/16, 033/17, 033/18, 033/19, 033/20, 033/21, 033/22, 033/23, 033/24, 033/25, 033/26, 033/27, 033/28, 033/29, 033/30, 033/31, 033/32, 033/33, 033/34, 033/35, 033/36, 033/37, 033/38, 033/39, 033/40, 033/41, 033/42, 033/43, 033/44, 033/45, 033/46, 033/47, 033/48, 033/49, 033/50, 033/51, 033/52, 033/53, 033/54, 033/55, 033/56, 033/57, 033/58, 033/59, 033/60, 033/61, 033/62, 033/63, 033/64, 033/65, 033/66, 033/67, 033/68, 033/69, 033/70, 033/71, 033/72, 033/73, 033/74, 033/75, 033/76, 033/77, 033/78, 033/79, 033/80, 033/81, 033/82, 033/83, 033/84, 034, 035, 036/2, 036/3, 036/4, 036/5, 036/6, 036/7, 036/8, 036/9, 036/10, 036/11, 036/12, 036/13, 036/14, 036/15, 036/16, 036/17, 036/18, 036/19, 036/20, 036/21, 036/22, 036/23, 036/24, 036/25, 036/26, 036/27, 036/28, 036/29, 036/30, 036/31, 036/32, 036/33, 036/34, 036/35, 036/36, 036/37, 036/38, 036/39, 036/40, 036/41, 036/42, 036/43, 036/44, 036/45, 036/46, 036/47, 036/48, 036/49, 036/50, 036/51, 036/52, 036/53, 036/54, 036/55, 036/56, 036/57, 037, 038/30, 038/31, 038/34, 038/35, 038/36, 038/45, 038/46, 038/50, 039/1, 039/2, 039/4, 039/5, 039/6, 039/7, 039/8, 039/10, 039/11, 039/12, 039/13, 039/14, 041, 042/7, 042/8, 042/9, 042/10, 042/11, 042/12, 042/13, 045/4, 045/5, 045/8, 047, 048/1, 048/2, 048/2, 048/3, 048/4, 048/5, 048/6, 048/7, 048/8, 048/9, 048/10, 048/11, 048/12, 048/13, 048/14, 048/15, 048/16, 048/17, 048/18, 048/19, 048/23, 048/25, 048/26, 048/27, 048/28, 048/29, 048/30, 048/31, 048/32, 052/6, 052/7, 052/11, 054/3, 054/4, 055/1, 055/2, 057, 058/7, 058/8, 058/9, 058/10, 058/11, 058/12, 058/13, 058/14, 058/15, 058/16, 058/17, 058/18, 058/19, 058/20, 058/21, 058/22, 058/23, 058/24, 058/25, 058/26, 061, 062/4, 062/5, 062/6, 062/7, 062/8, 062/9, 062/10, 062/11, 062/12, 062/13, 062/14, 062/15, 062/16, 062/17, 062/18, 063, 065/4, 065/5, 065/6, 065/7, 065/8, 065/9, 065/10, 065/11, 065/12, 065/13, 065/14, 065/15, 065/16, 065/17, 065/19, 065/20, 065/21, 065/22,</w:t>
      </w:r>
      <w:r w:rsidRPr="00581D73">
        <w:t xml:space="preserve"> </w:t>
      </w:r>
      <w:r>
        <w:t>065/23, 065/25, 065/26, 065/27, 065/28, 065/29, 065/30, 065/31, 065/32, 065/33, 065/34, 065/35, 065/36, 065/37, 065/38, 065/39, 065/40, 065/41, 065/42, 065/43, 065/44, 065/45, 065/46, 065/47, 065/48, 065/49, 065/50, 065/51, 065/52, 065/53, 065/54, 065/55, 065/56, 065/57, 071/1, 072/4, 072/5, 072/6, 072/7, 072/11, 072/12, 0171/2, 0172/1, 0172/2, 0172/3, 0174, 0175, 0176, 0177/5, 0177/6, 0177/7, 0177/8, 0177/9, 0177/10, 0177/11, 0177/12, 0177/13, 0177/14, 0177/15, 0177/16, 0177/17, 0177/18, 0177/19, 0177/20, 0177/21, 0177/22, 0177/23, 0177/24, 0177/25, 0177/26, 0177/27, 0177/28, 0177/29, 0177/30, 0177/31, 0177/32, 0177/33, 0177/34, 0177/35, 0177/36, 0177/37, 0177/38, 0177/39, 0177/40, 0177/41, 0177/42, 0177/43, 0177/44, 0177/45, 0177/46, 0177/47, 0177/48, 0177/49, 0177/50, 0177/51, 0177/52, 0177/53, 0177/54, 0177/55, 0177/56, 0177/57, 0177/58, 0177/59, 0177/60, 0177/61, 0177/62, 0177/63, 0177/64, 0177/65, 0177/66, 0177/67, 0177/68, 0177/69, 0177/70, 0177/71, 0177/72, 0178/1, 0178/2, 0178/3, 0178/4, 0178/5, 0178/6, 0178/7, 0178/8, 0178/9, 0178/10, 0178/11, 0178/12, 0178/13, 0178/14, 0178/15, 0178/16, 0178/17, 0178/18, 0178/19, 0178/20, 0178/21, 0178/22, 0178/23, 0178/24, 0178/25, 0178/26, 0178/27, 0178/28, 0178/29, 0178/30, 0178/31, 0178/32, 0178/33, 0178/34, 0178/35, 0179/1, 0179/2, 0179/3, 0180, 0181, 0182, 0199, 0200, 0205, 0208/2, 0210/3, 0221/1, 0222, 0223/1, 0223/2, 0266/2, 0267, 0268, 0269, 0270/3, 0271, 0272, 0273, 0274/2, 0275/1, 0276/1, 0279/3, 0279/5, 0281/2, 0282/2, 0282/4, 0283/2, 0283/3, 0283/4, 0283/5, 0283/6, 0284, 0286/1, 0287/2, 0289/2, 0301/2, 0302/2, 0303/1, 0304/2, 0304/3, 0304/4, 0305, 0306, 0309, 0310, 0317, 0318, 0319, 0332, 0333, 0334/1, 0334/2, 0334/3, 0334/4, 0334/5, 0334/6, 0334/8, 0334/9, 0334/12, 0334/13, 0334/14, 0334/15, 0335, 0336/2, 0337, 0338, 0339, 0340/1, 0341/1, 0342/2, 0343, 0344/1, 0344/2, 0344/3, 0344/4, 0345, 0346/1, 0346/2, 0346/3, 0346/4, 0346/5, 0346/6, 0346/7, 0346/8, 0346/9, 0348, 0366, 0381, 0394, 0395, 0410, 0411, 0419, 0420, 0421, 0422, 0439, 0440, 0441, 0464, 0483, 0484, 0486, 0490, 0509, 0510, 0528/2, 0537/2, 0539/1, 0539/2, 0539/3, 0539/4, 0539/5, 0539/6, 0539/7, 0539/8, 0539/9, 0539/10, 0539/11, 0539/12, 0539/13, 0539/14, 0539/15, 0539/16, 0539/17, 0539/18, 0539/19, 0539/20, 0539/21, 0539/22, 0539/23, 0539/24, 0539/25, 0539/26, 0539/27, 0539/28, 0539/29, 0540, 0547/3, 0547/5, 0547/8, 0547/9, 0547/10, 0548/2, 0549/4, 0552/5, 0552/6, 0553, 0554/2, 0554/3, 0554/4, 0554/6, 0554/7, 0554/8, 0554/9, 0554/10, 0554/11, 0554/12, 0554/13, 0554/14, 0554/15, 0554/17, 0554/18, 0554/19, 0554/20, 0554/21, 0554/22, 0555, 0556, 0557, 0558, 0559, 0560, 0561, 0562, 0564, 0565/2, 0566, 0567, 0570/2, 0576, 0577, 0578, 0579, 0580, 0581, 0595, 0600, 0601, 0602/3, 0603, 0604, 0605, 0607, 0614, 0615/1, 0615/2, 0615/3, 0615/4, 0615/5, 0616/2, 0616/3, 0617, 0618, 0651, 0700/1, 0701, 0702, 0703, 0704, 0705, 0706/1, 0706/2, 0706/3, 0707/2, 0707/3, 0707/4, 0707/5, 0707/7, 0707/8, 0707/9, 0707/10, 0707/11, 0709/2, 0709/3, 0709/4, 0709/6, 0709/8, 0709/10, 0709/11, 0709/12, 0709/13, 0709/14, 0709/15, 0713/3, 0713/5, 0713/6, 0713/7, 0713/8, 0714, 0718, 0719/1, 0719/2, 0719/5, 0719/6, 0719/8, 0719/9, 0720, 0722, 0723, 0724/4, 0724/5, 0724/6, 0724/7, 0724/8, 0724/9b, 0724/15, 0724/16, 0724/17, 0724/18, 0724/19, 0724/21, 0724/22, 0724/23, 0724/25, 0724/27, 0724/28, 0724/29, 0724/30, 0724/31, 0724/32, 0724/34, 0724/35, 0724/36, 0724/37, 0724/38, 0724/39, 0724/40, 0724/41, 0724/42, 0725/2, 0725/3, 0726, 0729/2, 0729/3, 0729/4, 0729/5, 0729/6, 0730, 0731, 0732, 0733, 0779, 0780, 0781, 0782, 0783, 0948/1, 0948/2, 0948/3, 0974, 0975, 0976, 0977, 0979/1, 0979/2, 0979/3, 0980/2, 0980/3, 0980/4, 0980/5, 0980/6, 0980/7, 0980/8, 0980/9, 0980/10, 0981, 0982, 0983, 0984, 0985, 0986, 0987, 0988, 0989/1, 0989/2, 0990/2, 0990/5, 0990/6, 0990/7, 0990/8, 0990/9, 0990/10, 0990/11, 0990/12, 0990/13, 0990/14, 0990/15, 0992, 0993, 0994/2, 0994/4, 0994/5, 0994/8, 0994/9, 0994/10, 0994/11, 0994/12, 0994/13, 0994/14, 0994/15, 0995, 0997, 0998/2, 0998/3, 0998/4, 0998/5, 0998/6, 0998/7, 0998/8, 0998/9, 0998/10, 0998/11, 0998/12, 0998/13, 0998/14, 0998/15, 0998/17, 0998/18, 0999/3, 0999/4, 0999/5, 01000/1, 01000/2, 01001, 01002, 01003/2, 01003/3, 01003/5, 01003/7, 01003/9, 01003/10, 01003/11, 01003/12, 01003/13, 01004/1, 01004/2, 01061, 01062, 01063/1, 01063/2,</w:t>
      </w:r>
      <w:r w:rsidRPr="00581D73">
        <w:t xml:space="preserve"> </w:t>
      </w:r>
      <w:r>
        <w:t>01063/3, 01063/4, 01063/5, 01063/8, 01063/9, 01063/10, 01063/11, 01063/12, 01064/1, 01064/3, 01064/4, 01065/2, 01065/3, 01065/4, 01065/5, 01066, 01067, 01068, 01069, 01070, 01071, 01072, 01074, 01075, 01076, 01078/1, 01078/2, 01078/3, 01078/4, 01078/6, 01078/7, 01078/8, 01078/9, 01078/12, 01078/13, 01078/14, 01078/16, 01078/28, 01078/29, 01078/30, 01078/31, 01078/32, 01078/33, 01078/34, 01078/35, 01078/36, 01078/37, 01078/38, 01079, 01081, 01088, 01089, 01090, 01091, 01092, 01095, 01096, 01097, 01098, 01099, 01100, 01102/2, 01102/3, 01103, 01104/8, 01110/5, 01110/6, 01110/7, 01110/8, 01110/10, 01110/11, 01110/12, 01110/13, 01110/14, 01110/15, 01110/16, 01110/17, 01110/18, 01110/19, 01110/20, 01110/21, 01110/22, 01110/23, 01110/24, 01110/25, 01110/26, 01110/27, 01110/31, 01110/32, 01110/33, 01110/34, 01110/35, 01110/36, 01110/37, 01110/38, 01110/39, 01110/40, 01110/41, 01110/42, 01110/43, 01110/44, 01110/45, 01110/46, 01110/47, 01110/48, 01110/49, 01110/50, 01110/51, 01110/52, 01110/53, 01110/54, 01110/56, 01110/57, 01110/58, 01110/59, 01110/60, 01110/61, 01110/62, 01110/63, 01110/64, 01110/67, 01110/68, 01110/69, 01110/70, 01112, 01119, 01121, 01122, 01123/1, 01123/2, 01123/3, 01124, 01125, 01126/2, 01126/4, 01126/5, 01161/21, 01161/23, 01161/24, 01161/25, 01161/26, 01161/27, 01161/28, 01161/29, 01161/30, 01161/31, 01161/32, 01161/33, 01161/34, 01161/35, 01161/36, 01161/37, 01161/38, 01161/39, 01161/40, 01161/41, 01161/42, 01161/43, 01161/45, 01161/46, 01161/47, 01161/48, 01161/50, 01161/51, 01161/52, 01161/53, 01161/54, 01161/55, 01161/56, 01161/57, 01161/94, 01161/95</w:t>
      </w:r>
    </w:p>
    <w:p w14:paraId="01025E12" w14:textId="77777777" w:rsidR="00581D73" w:rsidRPr="000263E6" w:rsidRDefault="00581D73" w:rsidP="0031199F">
      <w:pPr>
        <w:pStyle w:val="Listaszerbekezds"/>
        <w:numPr>
          <w:ilvl w:val="0"/>
          <w:numId w:val="22"/>
        </w:numPr>
        <w:ind w:left="357" w:hanging="357"/>
        <w:contextualSpacing w:val="0"/>
        <w:rPr>
          <w:rFonts w:ascii="Trebuchet MS" w:hAnsi="Trebuchet MS"/>
          <w:sz w:val="20"/>
          <w:szCs w:val="20"/>
        </w:rPr>
      </w:pPr>
      <w:r w:rsidRPr="000263E6">
        <w:rPr>
          <w:rFonts w:ascii="Trebuchet MS" w:hAnsi="Trebuchet MS" w:cs="Calibri"/>
          <w:sz w:val="20"/>
          <w:szCs w:val="20"/>
        </w:rPr>
        <w:t xml:space="preserve">A Felső-Kiskunsági szikes </w:t>
      </w:r>
      <w:r w:rsidR="00606DA6" w:rsidRPr="000263E6">
        <w:rPr>
          <w:rFonts w:ascii="Trebuchet MS" w:hAnsi="Trebuchet MS" w:cs="Calibri"/>
          <w:sz w:val="20"/>
          <w:szCs w:val="20"/>
        </w:rPr>
        <w:t>pusztán</w:t>
      </w:r>
      <w:r w:rsidRPr="000263E6">
        <w:rPr>
          <w:rFonts w:ascii="Trebuchet MS" w:hAnsi="Trebuchet MS" w:cs="Calibri"/>
          <w:sz w:val="20"/>
          <w:szCs w:val="20"/>
        </w:rPr>
        <w:t xml:space="preserve"> </w:t>
      </w:r>
      <w:r w:rsidRPr="000263E6">
        <w:rPr>
          <w:rFonts w:ascii="Trebuchet MS" w:hAnsi="Trebuchet MS"/>
          <w:sz w:val="20"/>
          <w:szCs w:val="20"/>
        </w:rPr>
        <w:t>(</w:t>
      </w:r>
      <w:r w:rsidR="00606DA6" w:rsidRPr="000263E6">
        <w:rPr>
          <w:rFonts w:ascii="Trebuchet MS" w:hAnsi="Trebuchet MS"/>
          <w:sz w:val="20"/>
          <w:szCs w:val="20"/>
        </w:rPr>
        <w:t>HUKN20001</w:t>
      </w:r>
      <w:r w:rsidRPr="000263E6">
        <w:rPr>
          <w:rFonts w:ascii="Trebuchet MS" w:hAnsi="Trebuchet MS"/>
          <w:sz w:val="20"/>
          <w:szCs w:val="20"/>
        </w:rPr>
        <w:t>)</w:t>
      </w:r>
      <w:r w:rsidR="00AE7BAA">
        <w:rPr>
          <w:rFonts w:ascii="Trebuchet MS" w:hAnsi="Trebuchet MS"/>
          <w:sz w:val="20"/>
          <w:szCs w:val="20"/>
        </w:rPr>
        <w:t xml:space="preserve"> – SCI:</w:t>
      </w:r>
    </w:p>
    <w:p w14:paraId="01025E13" w14:textId="77777777" w:rsidR="00581D73" w:rsidRDefault="00606DA6" w:rsidP="000263E6">
      <w:pPr>
        <w:ind w:left="357"/>
      </w:pPr>
      <w:r>
        <w:t>028, 0182, 0199, 0210/3, 0221/1, 0222, 0223/1, 0223/2, 0266/2, 0267, 0268, 0269, 0270/3, 0271, 0272, 0273, 0274/2, 0275/1, 0276/1, 0279/3, 0279/5, 0281/2, 0282/2, 0282/4, 0283/2, 0283/3, 0283/4, 0283/5, 0283/6, 0284, 0286/1, 0287/2, 0289/2, 0301/2, 0302/2, 0303/1, 0304/2, 0304/3, 0304/4, 0305, 0306, 0309, 0310, 0317, 0318, 0319, 0332, 0333, 0334/1, 0334/2, 0334/3, 0334/4, 0334/5, 0334/6, 0334/8, 0334/9, 0334/12, 0334/13, 0334/14, 0334/15, 0335, 0336/2, 0337, 0338, 0339, 0340/1, 0341/1, 0342/2, 0343, 0344/1, 0344/2, 0344/3, 0344/4, 0345, 0346/1, 0346/2, 0346/3, 0346/4, 0346/5, 0346/6, 0346/7, 0346/8, 0346/9, 0348, 0366, 0381, 0394, 0395, 0410, 0411, 0419, 0420, 0421, 0422, 0439, 0440, 0441, 0464, 0483, 0484, 0486, 0490, 0539/29, 0540, 0555, 0603, 0604, 0607, 0616/3, 0617, 0618/a, 0651, 0703, 0704, 0705, 0706/1, 0707/2, 0707/3, 0707/4, 0707/5, 0707/7, 0707/8, 0707/9, 0707/10, 0707/11, 0718, 0719/5, 0719/6, 0719/8, 0719/9, 0723, 0724/4, 0724/5, 0724/6, 0724/7, 0724/9b, 0724/17, 0724/18, 0724/19, 0724/21, 0724/25, 0724/32, 0724/34, 0724/35, 0724/36, 0724/37, 0724/38, 0724/39, 0724/40, 0724/41, 0724/42, 0725/2, 0725/3, 0726, 0729/2, 0729/3, 0729/4, 0729/5, 0729/6, 0730, 0731, 0732, 0733, 0779, 0780, 0781, 0782, 0783, 0948/1, 0948/2, 0948/3, 0974, 0975, 0976, 0981, 0982, 0983, 0984, 0985, 0986, 0987, 0988, 01000/1, 01000/2, 01001, 01002, 01098, 01110/63, 01110/68, 01110/70, 01112</w:t>
      </w:r>
    </w:p>
    <w:p w14:paraId="01025E14" w14:textId="77777777" w:rsidR="00606DA6" w:rsidRPr="00211378" w:rsidRDefault="00606DA6" w:rsidP="0031199F">
      <w:pPr>
        <w:pStyle w:val="Listaszerbekezds"/>
        <w:numPr>
          <w:ilvl w:val="0"/>
          <w:numId w:val="26"/>
        </w:numPr>
        <w:rPr>
          <w:rFonts w:ascii="Trebuchet MS" w:hAnsi="Trebuchet MS"/>
          <w:b/>
          <w:sz w:val="20"/>
          <w:szCs w:val="20"/>
        </w:rPr>
      </w:pPr>
      <w:r w:rsidRPr="00211378">
        <w:rPr>
          <w:rFonts w:ascii="Trebuchet MS" w:hAnsi="Trebuchet MS"/>
          <w:b/>
          <w:sz w:val="20"/>
          <w:szCs w:val="20"/>
        </w:rPr>
        <w:t>Ramsari</w:t>
      </w:r>
      <w:r w:rsidR="00F445E0" w:rsidRPr="00211378">
        <w:rPr>
          <w:rFonts w:ascii="Trebuchet MS" w:hAnsi="Trebuchet MS"/>
          <w:b/>
          <w:sz w:val="20"/>
          <w:szCs w:val="20"/>
        </w:rPr>
        <w:t xml:space="preserve"> </w:t>
      </w:r>
      <w:r w:rsidR="00AE7BAA" w:rsidRPr="00211378">
        <w:rPr>
          <w:rFonts w:ascii="Trebuchet MS" w:hAnsi="Trebuchet MS"/>
          <w:b/>
          <w:sz w:val="20"/>
          <w:szCs w:val="20"/>
        </w:rPr>
        <w:t>területek</w:t>
      </w:r>
    </w:p>
    <w:p w14:paraId="01025E15" w14:textId="77777777" w:rsidR="00F445E0" w:rsidRDefault="00F445E0" w:rsidP="002563B0">
      <w:r w:rsidRPr="00F445E0">
        <w:t>A Ramsari eg</w:t>
      </w:r>
      <w:r>
        <w:t>yezményt 1971-ben fogadták el. Célja a nemzetközi vadvizek</w:t>
      </w:r>
      <w:r w:rsidR="00AE7BAA">
        <w:t>,</w:t>
      </w:r>
      <w:r w:rsidRPr="00F445E0">
        <w:t xml:space="preserve"> különösen, mint </w:t>
      </w:r>
      <w:r>
        <w:t xml:space="preserve">a vízimadarak tartózkodási helyének védelme. Magyarországon jelenleg 23 nemzetközi jelentőségű vizes élőhely található. </w:t>
      </w:r>
      <w:r w:rsidR="00753361">
        <w:t>Bugyi Nagyközség</w:t>
      </w:r>
      <w:r w:rsidR="00182322">
        <w:t xml:space="preserve"> területének délnyugati részé</w:t>
      </w:r>
      <w:r w:rsidR="00AE7BAA">
        <w:t>t érinti</w:t>
      </w:r>
      <w:r>
        <w:t xml:space="preserve"> a </w:t>
      </w:r>
      <w:r w:rsidR="007240D8" w:rsidRPr="007240D8">
        <w:rPr>
          <w:i/>
        </w:rPr>
        <w:t>Felső-kiskunsági szikes puszták</w:t>
      </w:r>
      <w:r>
        <w:t xml:space="preserve"> ramsari terület. Az itt található halastavak, csatornák, illetve az ezeket körülvevő pusztai legelők különösen csapadékos időszakban vonzzák a madarakat. 2006-ban jelölték ramsari területnek.</w:t>
      </w:r>
    </w:p>
    <w:p w14:paraId="01025E16" w14:textId="77777777" w:rsidR="00CE5012" w:rsidRPr="00495241" w:rsidRDefault="00CE5012" w:rsidP="003869C1">
      <w:pPr>
        <w:pStyle w:val="Cmsor3"/>
      </w:pPr>
      <w:bookmarkStart w:id="152" w:name="_Toc462238250"/>
      <w:r w:rsidRPr="00495241">
        <w:t>7.3.</w:t>
      </w:r>
      <w:r w:rsidR="002926D0" w:rsidRPr="00495241">
        <w:t>2</w:t>
      </w:r>
      <w:r w:rsidRPr="00495241">
        <w:t xml:space="preserve">. </w:t>
      </w:r>
      <w:r w:rsidR="007860A8" w:rsidRPr="00495241">
        <w:t>Országos</w:t>
      </w:r>
      <w:r w:rsidR="00154DE8">
        <w:t xml:space="preserve"> </w:t>
      </w:r>
      <w:r w:rsidRPr="00495241">
        <w:t>védelem</w:t>
      </w:r>
      <w:bookmarkEnd w:id="152"/>
    </w:p>
    <w:p w14:paraId="01025E17" w14:textId="77777777" w:rsidR="00495241" w:rsidRPr="00211378" w:rsidRDefault="00154DE8" w:rsidP="0031199F">
      <w:pPr>
        <w:pStyle w:val="Listaszerbekezds"/>
        <w:numPr>
          <w:ilvl w:val="0"/>
          <w:numId w:val="26"/>
        </w:numPr>
        <w:rPr>
          <w:rFonts w:ascii="Trebuchet MS" w:hAnsi="Trebuchet MS"/>
          <w:b/>
          <w:sz w:val="20"/>
          <w:szCs w:val="20"/>
        </w:rPr>
      </w:pPr>
      <w:r w:rsidRPr="00211378">
        <w:rPr>
          <w:rFonts w:ascii="Trebuchet MS" w:hAnsi="Trebuchet MS"/>
          <w:b/>
          <w:sz w:val="20"/>
          <w:szCs w:val="20"/>
        </w:rPr>
        <w:t>Kiskunsági</w:t>
      </w:r>
      <w:r w:rsidR="00A70E90" w:rsidRPr="00211378">
        <w:rPr>
          <w:rFonts w:ascii="Trebuchet MS" w:hAnsi="Trebuchet MS"/>
          <w:b/>
          <w:sz w:val="20"/>
          <w:szCs w:val="20"/>
        </w:rPr>
        <w:t xml:space="preserve"> </w:t>
      </w:r>
      <w:r w:rsidR="00F93E76" w:rsidRPr="00211378">
        <w:rPr>
          <w:rFonts w:ascii="Trebuchet MS" w:hAnsi="Trebuchet MS"/>
          <w:b/>
          <w:sz w:val="20"/>
          <w:szCs w:val="20"/>
        </w:rPr>
        <w:t>Nemzeti Park terület</w:t>
      </w:r>
      <w:r w:rsidR="00A70E90" w:rsidRPr="00211378">
        <w:rPr>
          <w:rFonts w:ascii="Trebuchet MS" w:hAnsi="Trebuchet MS"/>
          <w:b/>
          <w:sz w:val="20"/>
          <w:szCs w:val="20"/>
        </w:rPr>
        <w:t>e</w:t>
      </w:r>
    </w:p>
    <w:p w14:paraId="01025E18" w14:textId="77777777" w:rsidR="00F93E76" w:rsidRDefault="0095313A" w:rsidP="00F93E76">
      <w:pPr>
        <w:rPr>
          <w:rFonts w:cs="Calibri"/>
          <w:iCs/>
          <w:szCs w:val="20"/>
        </w:rPr>
      </w:pPr>
      <w:r>
        <w:rPr>
          <w:rFonts w:cs="Calibri"/>
          <w:iCs/>
          <w:szCs w:val="20"/>
        </w:rPr>
        <w:t xml:space="preserve">Bár </w:t>
      </w:r>
      <w:r w:rsidR="00753361">
        <w:rPr>
          <w:rFonts w:cs="Calibri"/>
          <w:iCs/>
          <w:szCs w:val="20"/>
        </w:rPr>
        <w:t>Bugyi Nagyközség</w:t>
      </w:r>
      <w:r w:rsidR="00495241">
        <w:rPr>
          <w:rFonts w:cs="Calibri"/>
          <w:iCs/>
          <w:szCs w:val="20"/>
        </w:rPr>
        <w:t xml:space="preserve"> a</w:t>
      </w:r>
      <w:r w:rsidR="00F93E76" w:rsidRPr="00495241">
        <w:rPr>
          <w:rFonts w:cs="Calibri"/>
          <w:iCs/>
          <w:szCs w:val="20"/>
        </w:rPr>
        <w:t xml:space="preserve"> Duna-Ipoly Nemzeti </w:t>
      </w:r>
      <w:r w:rsidR="00495241" w:rsidRPr="00495241">
        <w:rPr>
          <w:rFonts w:cs="Calibri"/>
          <w:iCs/>
          <w:szCs w:val="20"/>
        </w:rPr>
        <w:t>Park</w:t>
      </w:r>
      <w:r w:rsidR="00495241">
        <w:rPr>
          <w:rFonts w:cs="Calibri"/>
          <w:iCs/>
          <w:szCs w:val="20"/>
        </w:rPr>
        <w:t xml:space="preserve"> </w:t>
      </w:r>
      <w:r w:rsidR="00227E9F">
        <w:rPr>
          <w:rFonts w:cs="Calibri"/>
          <w:iCs/>
          <w:szCs w:val="20"/>
        </w:rPr>
        <w:t xml:space="preserve">illetékességi </w:t>
      </w:r>
      <w:r w:rsidR="00495241">
        <w:rPr>
          <w:rFonts w:cs="Calibri"/>
          <w:iCs/>
          <w:szCs w:val="20"/>
        </w:rPr>
        <w:t xml:space="preserve">területéhez tartozik, </w:t>
      </w:r>
      <w:r>
        <w:rPr>
          <w:rFonts w:cs="Calibri"/>
          <w:iCs/>
          <w:szCs w:val="20"/>
        </w:rPr>
        <w:t xml:space="preserve">mégis Kiskunsági </w:t>
      </w:r>
      <w:r w:rsidR="00154DE8">
        <w:rPr>
          <w:rFonts w:cs="Calibri"/>
          <w:iCs/>
          <w:szCs w:val="20"/>
        </w:rPr>
        <w:t>N</w:t>
      </w:r>
      <w:r>
        <w:rPr>
          <w:rFonts w:cs="Calibri"/>
          <w:iCs/>
          <w:szCs w:val="20"/>
        </w:rPr>
        <w:t xml:space="preserve">emzeti </w:t>
      </w:r>
      <w:r w:rsidR="00154DE8">
        <w:rPr>
          <w:rFonts w:cs="Calibri"/>
          <w:iCs/>
          <w:szCs w:val="20"/>
        </w:rPr>
        <w:t>P</w:t>
      </w:r>
      <w:r>
        <w:rPr>
          <w:rFonts w:cs="Calibri"/>
          <w:iCs/>
          <w:szCs w:val="20"/>
        </w:rPr>
        <w:t>arki területtel rendelkezik</w:t>
      </w:r>
      <w:r w:rsidR="00227E9F">
        <w:rPr>
          <w:rFonts w:cs="Calibri"/>
          <w:iCs/>
          <w:szCs w:val="20"/>
        </w:rPr>
        <w:t>, mivel a Kiskunsági Nemzeti Parkkal összefüggő természetvédelmi területek találhatók a településen.</w:t>
      </w:r>
      <w:r w:rsidR="003D7A5E">
        <w:rPr>
          <w:rFonts w:cs="Calibri"/>
          <w:iCs/>
          <w:szCs w:val="20"/>
        </w:rPr>
        <w:t xml:space="preserve"> </w:t>
      </w:r>
    </w:p>
    <w:p w14:paraId="01025E19" w14:textId="77777777" w:rsidR="003D7A5E" w:rsidRPr="00495241" w:rsidRDefault="003D7A5E" w:rsidP="00F93E76">
      <w:pPr>
        <w:rPr>
          <w:rFonts w:cs="Calibri"/>
          <w:iCs/>
          <w:szCs w:val="20"/>
        </w:rPr>
      </w:pPr>
      <w:r>
        <w:rPr>
          <w:rFonts w:cs="Calibri"/>
          <w:iCs/>
          <w:szCs w:val="20"/>
        </w:rPr>
        <w:t xml:space="preserve">A következő </w:t>
      </w:r>
      <w:r w:rsidR="00154DE8">
        <w:rPr>
          <w:rFonts w:cs="Calibri"/>
          <w:iCs/>
          <w:szCs w:val="20"/>
        </w:rPr>
        <w:t>földrészletek</w:t>
      </w:r>
      <w:r>
        <w:rPr>
          <w:rFonts w:cs="Calibri"/>
          <w:iCs/>
          <w:szCs w:val="20"/>
        </w:rPr>
        <w:t xml:space="preserve"> tartoznak nemzeti parki területek közé: 01110/70; 01112/; 0779/b; 0779/k; 0779/l; 0779/m; 0779/n; 0779/p; 0780/d; 0781/b; 0782/d; 0783/k; 0783/l; 0783/m; 0783/n; 0783/s; 0783/t; </w:t>
      </w:r>
      <w:r w:rsidR="00227E9F">
        <w:rPr>
          <w:rStyle w:val="Lbjegyzet-hivatkozs"/>
          <w:rFonts w:cs="Calibri"/>
          <w:iCs/>
          <w:szCs w:val="20"/>
        </w:rPr>
        <w:footnoteReference w:id="8"/>
      </w:r>
    </w:p>
    <w:p w14:paraId="01025E1A" w14:textId="77777777" w:rsidR="008C62C6" w:rsidRPr="00495241" w:rsidRDefault="008C62C6" w:rsidP="003869C1">
      <w:pPr>
        <w:pStyle w:val="Cmsor3"/>
      </w:pPr>
      <w:bookmarkStart w:id="153" w:name="_Toc462238251"/>
      <w:r w:rsidRPr="00495241">
        <w:t>7.3.</w:t>
      </w:r>
      <w:r w:rsidR="00351A93" w:rsidRPr="00495241">
        <w:t>3</w:t>
      </w:r>
      <w:r w:rsidRPr="00495241">
        <w:t>. Országos Ökológiai Hálózat</w:t>
      </w:r>
      <w:bookmarkEnd w:id="153"/>
    </w:p>
    <w:p w14:paraId="01025E1B" w14:textId="77777777" w:rsidR="008C62C6" w:rsidRPr="00495241" w:rsidRDefault="008C62C6" w:rsidP="00DE0DDD">
      <w:pPr>
        <w:rPr>
          <w:rFonts w:cs="Calibri"/>
          <w:iCs/>
          <w:szCs w:val="20"/>
        </w:rPr>
      </w:pPr>
      <w:r w:rsidRPr="00495241">
        <w:rPr>
          <w:rFonts w:cs="Calibri"/>
          <w:iCs/>
          <w:szCs w:val="20"/>
        </w:rPr>
        <w:t xml:space="preserve">A természeti területeket a magasabb rendű tervekben az </w:t>
      </w:r>
      <w:r w:rsidRPr="00495241">
        <w:rPr>
          <w:rFonts w:cs="Calibri"/>
          <w:b/>
          <w:iCs/>
          <w:szCs w:val="20"/>
        </w:rPr>
        <w:t>Országos Ökológiai Hálózat</w:t>
      </w:r>
      <w:r w:rsidRPr="00495241">
        <w:rPr>
          <w:rFonts w:cs="Calibri"/>
          <w:iCs/>
          <w:szCs w:val="20"/>
        </w:rPr>
        <w:t xml:space="preserve"> és annak övezetei foglalják magukba, </w:t>
      </w:r>
      <w:r w:rsidR="00162EB4" w:rsidRPr="00495241">
        <w:rPr>
          <w:rFonts w:cs="Calibri"/>
          <w:iCs/>
          <w:szCs w:val="20"/>
        </w:rPr>
        <w:t>a</w:t>
      </w:r>
      <w:r w:rsidRPr="00495241">
        <w:rPr>
          <w:rFonts w:cs="Calibri"/>
          <w:iCs/>
          <w:szCs w:val="20"/>
        </w:rPr>
        <w:t xml:space="preserve">melyekkel kapcsolatban a magasabb rendű tervek szabályokat fogalmaznak meg. </w:t>
      </w:r>
    </w:p>
    <w:p w14:paraId="01025E1C" w14:textId="77777777" w:rsidR="008C62C6" w:rsidRPr="00495241" w:rsidRDefault="008C62C6" w:rsidP="00DE0DDD">
      <w:pPr>
        <w:rPr>
          <w:rFonts w:cs="Calibri"/>
          <w:iCs/>
          <w:szCs w:val="20"/>
        </w:rPr>
      </w:pPr>
      <w:r w:rsidRPr="00495241">
        <w:rPr>
          <w:rFonts w:cs="Calibri"/>
          <w:iCs/>
          <w:szCs w:val="20"/>
        </w:rPr>
        <w:t>Az Országos Te</w:t>
      </w:r>
      <w:r w:rsidR="00162EB4" w:rsidRPr="00495241">
        <w:rPr>
          <w:rFonts w:cs="Calibri"/>
          <w:iCs/>
          <w:szCs w:val="20"/>
        </w:rPr>
        <w:t>rületrendezési T</w:t>
      </w:r>
      <w:r w:rsidRPr="00495241">
        <w:rPr>
          <w:rFonts w:cs="Calibri"/>
          <w:iCs/>
          <w:szCs w:val="20"/>
        </w:rPr>
        <w:t xml:space="preserve">ervben meghatározott Országos Ökológiai Hálózat területét a </w:t>
      </w:r>
      <w:r w:rsidR="009404C4">
        <w:rPr>
          <w:rFonts w:cs="Calibri"/>
          <w:iCs/>
          <w:szCs w:val="20"/>
        </w:rPr>
        <w:t>megyei</w:t>
      </w:r>
      <w:r w:rsidR="009404C4" w:rsidRPr="00495241">
        <w:rPr>
          <w:rFonts w:cs="Calibri"/>
          <w:iCs/>
          <w:szCs w:val="20"/>
        </w:rPr>
        <w:t xml:space="preserve"> </w:t>
      </w:r>
      <w:r w:rsidRPr="00495241">
        <w:rPr>
          <w:rFonts w:cs="Calibri"/>
          <w:iCs/>
          <w:szCs w:val="20"/>
        </w:rPr>
        <w:t xml:space="preserve">Területrendezési Tervekben – jelen esetben </w:t>
      </w:r>
      <w:r w:rsidR="004A6FAD" w:rsidRPr="004A6FAD">
        <w:rPr>
          <w:rFonts w:cs="Calibri"/>
          <w:iCs/>
          <w:szCs w:val="20"/>
        </w:rPr>
        <w:t>Pest megye Területrendezési terv</w:t>
      </w:r>
      <w:r w:rsidR="004A6FAD">
        <w:rPr>
          <w:rFonts w:cs="Calibri"/>
          <w:iCs/>
          <w:szCs w:val="20"/>
        </w:rPr>
        <w:t>ében</w:t>
      </w:r>
      <w:r w:rsidR="004A6FAD" w:rsidRPr="004A6FAD">
        <w:rPr>
          <w:rFonts w:cs="Calibri"/>
          <w:iCs/>
          <w:szCs w:val="20"/>
        </w:rPr>
        <w:t xml:space="preserve"> </w:t>
      </w:r>
      <w:r w:rsidRPr="00495241">
        <w:rPr>
          <w:rFonts w:cs="Calibri"/>
          <w:iCs/>
          <w:szCs w:val="20"/>
        </w:rPr>
        <w:t xml:space="preserve">– három övezetbe kell besorolni: </w:t>
      </w:r>
    </w:p>
    <w:p w14:paraId="01025E1D" w14:textId="77777777" w:rsidR="008C62C6" w:rsidRPr="00211378" w:rsidRDefault="008C62C6" w:rsidP="0031199F">
      <w:pPr>
        <w:pStyle w:val="Listaszerbekezds"/>
        <w:numPr>
          <w:ilvl w:val="0"/>
          <w:numId w:val="12"/>
        </w:numPr>
        <w:spacing w:line="240" w:lineRule="auto"/>
        <w:rPr>
          <w:rFonts w:ascii="Trebuchet MS" w:hAnsi="Trebuchet MS"/>
          <w:sz w:val="20"/>
          <w:szCs w:val="20"/>
        </w:rPr>
      </w:pPr>
      <w:r w:rsidRPr="00211378">
        <w:rPr>
          <w:rFonts w:ascii="Trebuchet MS" w:hAnsi="Trebuchet MS"/>
          <w:sz w:val="20"/>
          <w:szCs w:val="20"/>
        </w:rPr>
        <w:t>magterület</w:t>
      </w:r>
    </w:p>
    <w:p w14:paraId="01025E1E" w14:textId="77777777" w:rsidR="008C62C6" w:rsidRPr="00211378" w:rsidRDefault="008C62C6" w:rsidP="0031199F">
      <w:pPr>
        <w:pStyle w:val="Listaszerbekezds"/>
        <w:numPr>
          <w:ilvl w:val="0"/>
          <w:numId w:val="12"/>
        </w:numPr>
        <w:spacing w:line="240" w:lineRule="auto"/>
        <w:rPr>
          <w:rFonts w:ascii="Trebuchet MS" w:hAnsi="Trebuchet MS"/>
          <w:sz w:val="20"/>
          <w:szCs w:val="20"/>
        </w:rPr>
      </w:pPr>
      <w:r w:rsidRPr="00211378">
        <w:rPr>
          <w:rFonts w:ascii="Trebuchet MS" w:hAnsi="Trebuchet MS"/>
          <w:sz w:val="20"/>
          <w:szCs w:val="20"/>
        </w:rPr>
        <w:t>ökológiai folyosó</w:t>
      </w:r>
    </w:p>
    <w:p w14:paraId="01025E1F" w14:textId="77777777" w:rsidR="00C34266" w:rsidRPr="00211378" w:rsidRDefault="008C62C6" w:rsidP="0031199F">
      <w:pPr>
        <w:pStyle w:val="Listaszerbekezds"/>
        <w:numPr>
          <w:ilvl w:val="0"/>
          <w:numId w:val="12"/>
        </w:numPr>
        <w:spacing w:line="240" w:lineRule="auto"/>
        <w:rPr>
          <w:rFonts w:ascii="Trebuchet MS" w:hAnsi="Trebuchet MS"/>
          <w:sz w:val="20"/>
          <w:szCs w:val="20"/>
        </w:rPr>
      </w:pPr>
      <w:r w:rsidRPr="00211378">
        <w:rPr>
          <w:rFonts w:ascii="Trebuchet MS" w:hAnsi="Trebuchet MS"/>
          <w:sz w:val="20"/>
          <w:szCs w:val="20"/>
        </w:rPr>
        <w:t>pufferterület</w:t>
      </w:r>
    </w:p>
    <w:p w14:paraId="01025E20" w14:textId="77777777" w:rsidR="00C34266" w:rsidRPr="00897EA8" w:rsidRDefault="00C34266" w:rsidP="00C34266">
      <w:pPr>
        <w:pStyle w:val="Trebuchet"/>
        <w:rPr>
          <w:rFonts w:cs="Calibri"/>
          <w:iCs/>
          <w:spacing w:val="-6"/>
          <w:szCs w:val="20"/>
        </w:rPr>
      </w:pPr>
      <w:r w:rsidRPr="004A6FAD">
        <w:rPr>
          <w:rFonts w:cs="Calibri"/>
          <w:b/>
          <w:iCs/>
          <w:szCs w:val="20"/>
        </w:rPr>
        <w:t>Az Országos Ökológiai Hálózathoz tartozó területek lehatárolását a Duna-Ipoly Nemzeti Park Igazgatóság adatszolgáltatása alapján végeztük el.</w:t>
      </w:r>
      <w:r>
        <w:rPr>
          <w:rFonts w:cs="Calibri"/>
          <w:b/>
          <w:iCs/>
          <w:szCs w:val="20"/>
        </w:rPr>
        <w:t xml:space="preserve"> A</w:t>
      </w:r>
      <w:r w:rsidRPr="004A6FAD">
        <w:rPr>
          <w:rFonts w:cs="Calibri"/>
          <w:b/>
          <w:iCs/>
          <w:szCs w:val="20"/>
        </w:rPr>
        <w:t xml:space="preserve"> </w:t>
      </w:r>
      <w:r w:rsidR="00897EA8">
        <w:rPr>
          <w:rFonts w:cs="Calibri"/>
          <w:b/>
          <w:iCs/>
          <w:spacing w:val="-6"/>
          <w:szCs w:val="20"/>
        </w:rPr>
        <w:t>m</w:t>
      </w:r>
      <w:r w:rsidRPr="00C34266">
        <w:rPr>
          <w:rFonts w:cs="Calibri"/>
          <w:b/>
          <w:iCs/>
          <w:spacing w:val="-6"/>
          <w:szCs w:val="20"/>
        </w:rPr>
        <w:t>agterületek</w:t>
      </w:r>
      <w:r>
        <w:rPr>
          <w:rFonts w:cs="Calibri"/>
          <w:b/>
          <w:iCs/>
          <w:spacing w:val="-6"/>
          <w:szCs w:val="20"/>
        </w:rPr>
        <w:t xml:space="preserve">et </w:t>
      </w:r>
      <w:r w:rsidRPr="00897EA8">
        <w:rPr>
          <w:rFonts w:cs="Calibri"/>
          <w:iCs/>
          <w:spacing w:val="-6"/>
          <w:szCs w:val="20"/>
        </w:rPr>
        <w:t xml:space="preserve">a településtől </w:t>
      </w:r>
      <w:r w:rsidR="00897EA8" w:rsidRPr="00897EA8">
        <w:rPr>
          <w:rFonts w:cs="Calibri"/>
          <w:iCs/>
          <w:spacing w:val="-6"/>
          <w:szCs w:val="20"/>
        </w:rPr>
        <w:t>délre található</w:t>
      </w:r>
      <w:r w:rsidRPr="00897EA8">
        <w:rPr>
          <w:rFonts w:cs="Calibri"/>
          <w:iCs/>
          <w:spacing w:val="-6"/>
          <w:szCs w:val="20"/>
        </w:rPr>
        <w:t xml:space="preserve"> gyepek alkotják.</w:t>
      </w:r>
    </w:p>
    <w:p w14:paraId="01025E21" w14:textId="77777777" w:rsidR="004A6FAD" w:rsidRDefault="000A2521" w:rsidP="00DE0DDD">
      <w:pPr>
        <w:rPr>
          <w:rFonts w:cs="Calibri"/>
          <w:iCs/>
          <w:szCs w:val="20"/>
        </w:rPr>
      </w:pPr>
      <w:r w:rsidRPr="004A6FAD">
        <w:rPr>
          <w:rFonts w:cs="Calibri"/>
          <w:b/>
          <w:iCs/>
          <w:szCs w:val="20"/>
        </w:rPr>
        <w:t>Ö</w:t>
      </w:r>
      <w:r w:rsidR="008C62C6" w:rsidRPr="004A6FAD">
        <w:rPr>
          <w:rFonts w:cs="Calibri"/>
          <w:b/>
          <w:iCs/>
          <w:szCs w:val="20"/>
        </w:rPr>
        <w:t>kológiai folyosó</w:t>
      </w:r>
      <w:r w:rsidR="008C62C6" w:rsidRPr="004A6FAD">
        <w:rPr>
          <w:rFonts w:cs="Calibri"/>
          <w:iCs/>
          <w:szCs w:val="20"/>
        </w:rPr>
        <w:t xml:space="preserve"> </w:t>
      </w:r>
      <w:r w:rsidR="00447FBB" w:rsidRPr="004A6FAD">
        <w:rPr>
          <w:rFonts w:cs="Calibri"/>
          <w:iCs/>
          <w:szCs w:val="20"/>
        </w:rPr>
        <w:t>övezetébe tartoznak a</w:t>
      </w:r>
      <w:r w:rsidR="004A6FAD">
        <w:rPr>
          <w:rFonts w:cs="Calibri"/>
          <w:iCs/>
          <w:szCs w:val="20"/>
        </w:rPr>
        <w:t xml:space="preserve"> külterületen a településtől délre található Harmincas</w:t>
      </w:r>
      <w:r w:rsidR="00B9095C">
        <w:rPr>
          <w:rFonts w:cs="Calibri"/>
          <w:iCs/>
          <w:szCs w:val="20"/>
        </w:rPr>
        <w:t>-csatorna</w:t>
      </w:r>
      <w:r w:rsidR="004A6FAD">
        <w:rPr>
          <w:rFonts w:cs="Calibri"/>
          <w:iCs/>
          <w:szCs w:val="20"/>
        </w:rPr>
        <w:t>,</w:t>
      </w:r>
      <w:r w:rsidR="00B9095C">
        <w:rPr>
          <w:rFonts w:cs="Calibri"/>
          <w:iCs/>
          <w:szCs w:val="20"/>
        </w:rPr>
        <w:t xml:space="preserve"> Duna-völgyi-főcsatorna,</w:t>
      </w:r>
      <w:r w:rsidR="004A6FAD">
        <w:rPr>
          <w:rFonts w:cs="Calibri"/>
          <w:iCs/>
          <w:szCs w:val="20"/>
        </w:rPr>
        <w:t xml:space="preserve"> valamint az Apaji-csatorna, és </w:t>
      </w:r>
      <w:r w:rsidR="009404C4">
        <w:rPr>
          <w:rFonts w:cs="Calibri"/>
          <w:iCs/>
          <w:szCs w:val="20"/>
        </w:rPr>
        <w:t xml:space="preserve">az </w:t>
      </w:r>
      <w:r w:rsidR="004A6FAD">
        <w:rPr>
          <w:rFonts w:cs="Calibri"/>
          <w:iCs/>
          <w:szCs w:val="20"/>
        </w:rPr>
        <w:t>ezek melletti sáv</w:t>
      </w:r>
      <w:r w:rsidR="009404C4">
        <w:rPr>
          <w:rFonts w:cs="Calibri"/>
          <w:iCs/>
          <w:szCs w:val="20"/>
        </w:rPr>
        <w:t>ok</w:t>
      </w:r>
      <w:r w:rsidR="004A6FAD">
        <w:rPr>
          <w:rFonts w:cs="Calibri"/>
          <w:iCs/>
          <w:szCs w:val="20"/>
        </w:rPr>
        <w:t xml:space="preserve">. </w:t>
      </w:r>
    </w:p>
    <w:p w14:paraId="01025E22" w14:textId="77777777" w:rsidR="008C62C6" w:rsidRPr="00C34266" w:rsidRDefault="002926D0" w:rsidP="00DE0DDD">
      <w:pPr>
        <w:rPr>
          <w:rFonts w:cs="Calibri"/>
          <w:iCs/>
          <w:szCs w:val="20"/>
        </w:rPr>
      </w:pPr>
      <w:r w:rsidRPr="00B9095C">
        <w:rPr>
          <w:rFonts w:cs="Calibri"/>
          <w:b/>
          <w:iCs/>
          <w:szCs w:val="20"/>
        </w:rPr>
        <w:t>Pufferterület</w:t>
      </w:r>
      <w:r w:rsidR="00C34266">
        <w:rPr>
          <w:rFonts w:cs="Calibri"/>
          <w:b/>
          <w:iCs/>
          <w:szCs w:val="20"/>
        </w:rPr>
        <w:t>:</w:t>
      </w:r>
      <w:r w:rsidRPr="00B9095C">
        <w:rPr>
          <w:rFonts w:cs="Calibri"/>
          <w:iCs/>
          <w:szCs w:val="20"/>
        </w:rPr>
        <w:t xml:space="preserve"> </w:t>
      </w:r>
      <w:r w:rsidR="00C34266">
        <w:rPr>
          <w:rFonts w:cs="Calibri"/>
          <w:iCs/>
          <w:szCs w:val="20"/>
        </w:rPr>
        <w:t xml:space="preserve">Ez az övezet jórészt szántóföldekből áll, de megtalálhatóak benne gyepterületek is. Az ökológiai hálózatból ennek az övezetnek a legnagyobb az aránya </w:t>
      </w:r>
      <w:r w:rsidR="00753361">
        <w:rPr>
          <w:rFonts w:cs="Calibri"/>
          <w:iCs/>
          <w:szCs w:val="20"/>
        </w:rPr>
        <w:t>Bugyi Nagyközség</w:t>
      </w:r>
      <w:r w:rsidR="00C34266">
        <w:rPr>
          <w:rFonts w:cs="Calibri"/>
          <w:iCs/>
          <w:szCs w:val="20"/>
        </w:rPr>
        <w:t xml:space="preserve"> területén. Ide</w:t>
      </w:r>
      <w:r w:rsidR="00B9095C">
        <w:rPr>
          <w:rFonts w:cs="Calibri"/>
          <w:iCs/>
          <w:szCs w:val="20"/>
        </w:rPr>
        <w:t xml:space="preserve"> tartoz</w:t>
      </w:r>
      <w:r w:rsidR="009404C4">
        <w:rPr>
          <w:rFonts w:cs="Calibri"/>
          <w:iCs/>
          <w:szCs w:val="20"/>
        </w:rPr>
        <w:t>ik</w:t>
      </w:r>
      <w:r w:rsidR="00B9095C">
        <w:rPr>
          <w:rFonts w:cs="Calibri"/>
          <w:iCs/>
          <w:szCs w:val="20"/>
        </w:rPr>
        <w:t xml:space="preserve"> a településtől délre található szántó</w:t>
      </w:r>
      <w:r w:rsidR="009404C4">
        <w:rPr>
          <w:rFonts w:cs="Calibri"/>
          <w:iCs/>
          <w:szCs w:val="20"/>
        </w:rPr>
        <w:t>-</w:t>
      </w:r>
      <w:r w:rsidR="00B9095C">
        <w:rPr>
          <w:rFonts w:cs="Calibri"/>
          <w:iCs/>
          <w:szCs w:val="20"/>
        </w:rPr>
        <w:t xml:space="preserve">, valamint </w:t>
      </w:r>
      <w:r w:rsidR="00C34266">
        <w:rPr>
          <w:rFonts w:cs="Calibri"/>
          <w:iCs/>
          <w:szCs w:val="20"/>
        </w:rPr>
        <w:t>gyep</w:t>
      </w:r>
      <w:r w:rsidR="009404C4">
        <w:rPr>
          <w:rFonts w:cs="Calibri"/>
          <w:iCs/>
          <w:szCs w:val="20"/>
        </w:rPr>
        <w:t>terület</w:t>
      </w:r>
      <w:r w:rsidR="00C34266">
        <w:rPr>
          <w:rFonts w:cs="Calibri"/>
          <w:iCs/>
          <w:szCs w:val="20"/>
        </w:rPr>
        <w:t>ek egy része is.</w:t>
      </w:r>
    </w:p>
    <w:p w14:paraId="01025E23" w14:textId="77777777" w:rsidR="008C62C6" w:rsidRPr="00CA5A0C" w:rsidRDefault="008C62C6" w:rsidP="003869C1">
      <w:pPr>
        <w:pStyle w:val="Cmsor3"/>
      </w:pPr>
      <w:bookmarkStart w:id="154" w:name="_Toc462238252"/>
      <w:r w:rsidRPr="00CA5A0C">
        <w:t>7.3.</w:t>
      </w:r>
      <w:r w:rsidR="00351A93" w:rsidRPr="00CA5A0C">
        <w:t>4</w:t>
      </w:r>
      <w:r w:rsidRPr="00CA5A0C">
        <w:t xml:space="preserve">. </w:t>
      </w:r>
      <w:r w:rsidR="002C75F5" w:rsidRPr="00CA5A0C">
        <w:t>Tájképvédelmi területek</w:t>
      </w:r>
      <w:bookmarkEnd w:id="154"/>
    </w:p>
    <w:p w14:paraId="01025E24" w14:textId="77777777" w:rsidR="00B70E72" w:rsidRPr="00714CD5" w:rsidRDefault="002E6BC8" w:rsidP="00B029AF">
      <w:pPr>
        <w:rPr>
          <w:rFonts w:cs="Calibri"/>
          <w:iCs/>
          <w:szCs w:val="20"/>
          <w:highlight w:val="yellow"/>
        </w:rPr>
      </w:pPr>
      <w:r w:rsidRPr="00CA5A0C">
        <w:rPr>
          <w:rFonts w:cs="Calibri"/>
          <w:iCs/>
          <w:szCs w:val="20"/>
        </w:rPr>
        <w:t xml:space="preserve">A tájképvédelmi területeket az OTrT </w:t>
      </w:r>
      <w:r w:rsidR="00B70E72" w:rsidRPr="00CA5A0C">
        <w:rPr>
          <w:rFonts w:cs="Calibri"/>
          <w:iCs/>
          <w:szCs w:val="20"/>
        </w:rPr>
        <w:t>tájképvédelmi szempontból kiemelten kezelendő területként (országos övezet</w:t>
      </w:r>
      <w:r w:rsidR="00120B16">
        <w:rPr>
          <w:rFonts w:cs="Calibri"/>
          <w:iCs/>
          <w:szCs w:val="20"/>
        </w:rPr>
        <w:t xml:space="preserve">) tartalmazza, ami érinti </w:t>
      </w:r>
      <w:r w:rsidR="00753361">
        <w:rPr>
          <w:rFonts w:cs="Calibri"/>
          <w:iCs/>
          <w:szCs w:val="20"/>
        </w:rPr>
        <w:t>Bugyi Nagyközség</w:t>
      </w:r>
      <w:r w:rsidR="00DB6BCB" w:rsidRPr="00CA5A0C">
        <w:rPr>
          <w:rFonts w:cs="Calibri"/>
          <w:iCs/>
          <w:szCs w:val="20"/>
        </w:rPr>
        <w:t xml:space="preserve"> területét</w:t>
      </w:r>
      <w:r w:rsidR="00120B16">
        <w:rPr>
          <w:rFonts w:cs="Calibri"/>
          <w:iCs/>
          <w:szCs w:val="20"/>
        </w:rPr>
        <w:t>.</w:t>
      </w:r>
      <w:r w:rsidR="00DB6BCB" w:rsidRPr="00CA5A0C">
        <w:rPr>
          <w:rFonts w:cs="Calibri"/>
          <w:iCs/>
          <w:szCs w:val="20"/>
        </w:rPr>
        <w:t xml:space="preserve"> </w:t>
      </w:r>
      <w:r w:rsidR="00074F8B">
        <w:rPr>
          <w:rFonts w:cs="Calibri"/>
          <w:iCs/>
          <w:szCs w:val="20"/>
        </w:rPr>
        <w:t xml:space="preserve">Ezek a településtől délnyugatra található legelők a </w:t>
      </w:r>
      <w:r w:rsidR="007240D8" w:rsidRPr="007240D8">
        <w:rPr>
          <w:rFonts w:cs="Calibri"/>
          <w:i/>
          <w:iCs/>
          <w:szCs w:val="20"/>
        </w:rPr>
        <w:t>Fülöpházi buckavidék</w:t>
      </w:r>
      <w:r w:rsidR="00074F8B">
        <w:rPr>
          <w:rFonts w:cs="Calibri"/>
          <w:iCs/>
          <w:szCs w:val="20"/>
        </w:rPr>
        <w:t xml:space="preserve"> nemzeti parki terület részét képezik. </w:t>
      </w:r>
    </w:p>
    <w:p w14:paraId="01025E25" w14:textId="77777777" w:rsidR="00F54AC1" w:rsidRDefault="00F54AC1" w:rsidP="00B029AF">
      <w:pPr>
        <w:rPr>
          <w:rFonts w:cs="Calibri"/>
          <w:iCs/>
          <w:szCs w:val="20"/>
        </w:rPr>
      </w:pPr>
      <w:r w:rsidRPr="00074F8B">
        <w:rPr>
          <w:rFonts w:cs="Calibri"/>
          <w:iCs/>
          <w:szCs w:val="20"/>
        </w:rPr>
        <w:t xml:space="preserve">A fentiek alapján általánosságban elmondható, hogy </w:t>
      </w:r>
      <w:r w:rsidR="00753361">
        <w:rPr>
          <w:rFonts w:cs="Calibri"/>
          <w:iCs/>
          <w:szCs w:val="20"/>
        </w:rPr>
        <w:t>Bugyi Nagyközség</w:t>
      </w:r>
      <w:r w:rsidR="00074F8B" w:rsidRPr="00074F8B">
        <w:rPr>
          <w:rFonts w:cs="Calibri"/>
          <w:iCs/>
          <w:szCs w:val="20"/>
        </w:rPr>
        <w:t xml:space="preserve"> déli </w:t>
      </w:r>
      <w:r w:rsidR="00227E9F">
        <w:rPr>
          <w:rFonts w:cs="Calibri"/>
          <w:iCs/>
          <w:szCs w:val="20"/>
        </w:rPr>
        <w:t xml:space="preserve">és délnyugati </w:t>
      </w:r>
      <w:r w:rsidR="00074F8B" w:rsidRPr="00074F8B">
        <w:rPr>
          <w:rFonts w:cs="Calibri"/>
          <w:iCs/>
          <w:szCs w:val="20"/>
        </w:rPr>
        <w:t>része</w:t>
      </w:r>
      <w:r w:rsidRPr="00074F8B">
        <w:rPr>
          <w:rFonts w:cs="Calibri"/>
          <w:iCs/>
          <w:szCs w:val="20"/>
        </w:rPr>
        <w:t xml:space="preserve"> természeti, táji értékekben bővelk</w:t>
      </w:r>
      <w:r w:rsidR="00074F8B">
        <w:rPr>
          <w:rFonts w:cs="Calibri"/>
          <w:iCs/>
          <w:szCs w:val="20"/>
        </w:rPr>
        <w:t xml:space="preserve">edik, mely a </w:t>
      </w:r>
      <w:r w:rsidR="00E90ED5">
        <w:rPr>
          <w:rFonts w:cs="Calibri"/>
          <w:iCs/>
          <w:szCs w:val="20"/>
        </w:rPr>
        <w:t>tájképben</w:t>
      </w:r>
      <w:r w:rsidR="00074F8B">
        <w:rPr>
          <w:rFonts w:cs="Calibri"/>
          <w:iCs/>
          <w:szCs w:val="20"/>
        </w:rPr>
        <w:t xml:space="preserve"> meghatározó szerepet tölt be</w:t>
      </w:r>
      <w:r w:rsidRPr="00074F8B">
        <w:rPr>
          <w:rFonts w:cs="Calibri"/>
          <w:iCs/>
          <w:szCs w:val="20"/>
        </w:rPr>
        <w:t>.</w:t>
      </w:r>
    </w:p>
    <w:p w14:paraId="01025E26" w14:textId="77777777" w:rsidR="003040F7" w:rsidRDefault="003040F7" w:rsidP="003869C1">
      <w:pPr>
        <w:pStyle w:val="Cmsor3"/>
      </w:pPr>
      <w:bookmarkStart w:id="155" w:name="_Toc462238253"/>
      <w:r>
        <w:t>7.3.5. Helyi védelem alatt álló területek</w:t>
      </w:r>
      <w:bookmarkEnd w:id="155"/>
    </w:p>
    <w:p w14:paraId="01025E27" w14:textId="77777777" w:rsidR="003040F7" w:rsidRDefault="00753361" w:rsidP="003040F7">
      <w:r>
        <w:t>Bugyi Nagyközség</w:t>
      </w:r>
      <w:r w:rsidR="003040F7">
        <w:t xml:space="preserve"> településen a törpe nőszirom (</w:t>
      </w:r>
      <w:r w:rsidR="003040F7" w:rsidRPr="003040F7">
        <w:rPr>
          <w:i/>
        </w:rPr>
        <w:t>Iris pumilla</w:t>
      </w:r>
      <w:r w:rsidR="003040F7">
        <w:t xml:space="preserve">) termőhelyét védi Bugyi Nagyközség Önkormányzat Képviselő-testületének 22/2011.(IX.20.) sz. rendelete. Az indoklás szerint a rendeletben megjelölt terület a törpe nőszirom termőhelye. Cél a területen található természeti értékek károsodásának megelőzése, a jelen és a jövő nemzedék számára történő megőrzése. </w:t>
      </w:r>
    </w:p>
    <w:p w14:paraId="01025E28" w14:textId="77777777" w:rsidR="003040F7" w:rsidRDefault="003040F7" w:rsidP="003040F7">
      <w:r>
        <w:t xml:space="preserve">A rendeletben védetté nyilvánított </w:t>
      </w:r>
      <w:r w:rsidR="007D6936">
        <w:t>földrészletek</w:t>
      </w:r>
      <w:r>
        <w:t xml:space="preserve">: 01062; 01063/11; 01063/12; 01066; 01067; 01068; 01070; 01071. </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1"/>
        <w:gridCol w:w="3204"/>
        <w:gridCol w:w="3041"/>
      </w:tblGrid>
      <w:tr w:rsidR="004556C2" w14:paraId="01025E2C" w14:textId="77777777" w:rsidTr="00120B16">
        <w:trPr>
          <w:trHeight w:val="3735"/>
        </w:trPr>
        <w:tc>
          <w:tcPr>
            <w:tcW w:w="3081" w:type="dxa"/>
          </w:tcPr>
          <w:p w14:paraId="01025E29" w14:textId="77777777" w:rsidR="001F68C7" w:rsidRDefault="004556C2" w:rsidP="003040F7">
            <w:r>
              <w:rPr>
                <w:noProof/>
              </w:rPr>
              <w:drawing>
                <wp:inline distT="0" distB="0" distL="0" distR="0" wp14:anchorId="010264A6" wp14:editId="010264A7">
                  <wp:extent cx="1800000" cy="2320287"/>
                  <wp:effectExtent l="19050" t="0" r="0" b="0"/>
                  <wp:docPr id="91" name="Kép 10" descr="Z:\RENDEZESI TERVEK\PEST\Bugyi_TFK_IVS\Vizsgálat\Segéd\natura 2000 terü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RENDEZESI TERVEK\PEST\Bugyi_TFK_IVS\Vizsgálat\Segéd\natura 2000 terület.jpg"/>
                          <pic:cNvPicPr>
                            <a:picLocks noChangeAspect="1" noChangeArrowheads="1"/>
                          </pic:cNvPicPr>
                        </pic:nvPicPr>
                        <pic:blipFill>
                          <a:blip r:embed="rId79" cstate="email"/>
                          <a:srcRect/>
                          <a:stretch>
                            <a:fillRect/>
                          </a:stretch>
                        </pic:blipFill>
                        <pic:spPr bwMode="auto">
                          <a:xfrm>
                            <a:off x="0" y="0"/>
                            <a:ext cx="1800000" cy="2320287"/>
                          </a:xfrm>
                          <a:prstGeom prst="rect">
                            <a:avLst/>
                          </a:prstGeom>
                          <a:noFill/>
                          <a:ln w="9525">
                            <a:noFill/>
                            <a:miter lim="800000"/>
                            <a:headEnd/>
                            <a:tailEnd/>
                          </a:ln>
                        </pic:spPr>
                      </pic:pic>
                    </a:graphicData>
                  </a:graphic>
                </wp:inline>
              </w:drawing>
            </w:r>
          </w:p>
        </w:tc>
        <w:tc>
          <w:tcPr>
            <w:tcW w:w="3081" w:type="dxa"/>
          </w:tcPr>
          <w:p w14:paraId="01025E2A" w14:textId="77777777" w:rsidR="004556C2" w:rsidRDefault="001F68C7" w:rsidP="003040F7">
            <w:r>
              <w:rPr>
                <w:noProof/>
              </w:rPr>
              <w:drawing>
                <wp:inline distT="0" distB="0" distL="0" distR="0" wp14:anchorId="010264A8" wp14:editId="010264A9">
                  <wp:extent cx="1800000" cy="2320287"/>
                  <wp:effectExtent l="19050" t="0" r="0" b="0"/>
                  <wp:docPr id="93" name="Kép 11" descr="Z:\RENDEZESI TERVEK\PEST\Bugyi_TFK_IVS\Vizsgálat\Segéd\ramsari terület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RENDEZESI TERVEK\PEST\Bugyi_TFK_IVS\Vizsgálat\Segéd\ramsari területek.jpg"/>
                          <pic:cNvPicPr>
                            <a:picLocks noChangeAspect="1" noChangeArrowheads="1"/>
                          </pic:cNvPicPr>
                        </pic:nvPicPr>
                        <pic:blipFill>
                          <a:blip r:embed="rId80" cstate="email"/>
                          <a:srcRect/>
                          <a:stretch>
                            <a:fillRect/>
                          </a:stretch>
                        </pic:blipFill>
                        <pic:spPr bwMode="auto">
                          <a:xfrm>
                            <a:off x="0" y="0"/>
                            <a:ext cx="1800000" cy="2320287"/>
                          </a:xfrm>
                          <a:prstGeom prst="rect">
                            <a:avLst/>
                          </a:prstGeom>
                          <a:noFill/>
                          <a:ln w="9525">
                            <a:noFill/>
                            <a:miter lim="800000"/>
                            <a:headEnd/>
                            <a:tailEnd/>
                          </a:ln>
                        </pic:spPr>
                      </pic:pic>
                    </a:graphicData>
                  </a:graphic>
                </wp:inline>
              </w:drawing>
            </w:r>
          </w:p>
        </w:tc>
        <w:tc>
          <w:tcPr>
            <w:tcW w:w="3124" w:type="dxa"/>
          </w:tcPr>
          <w:p w14:paraId="01025E2B" w14:textId="77777777" w:rsidR="004556C2" w:rsidRDefault="001F68C7" w:rsidP="003040F7">
            <w:r>
              <w:rPr>
                <w:noProof/>
              </w:rPr>
              <w:drawing>
                <wp:inline distT="0" distB="0" distL="0" distR="0" wp14:anchorId="010264AA" wp14:editId="010264AB">
                  <wp:extent cx="1800000" cy="2486561"/>
                  <wp:effectExtent l="19050" t="0" r="0" b="0"/>
                  <wp:docPr id="94" name="Kép 12" descr="Z:\RENDEZESI TERVEK\PEST\Bugyi_TFK_IVS\Vizsgálat\Segéd\nemzeti parki terület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RENDEZESI TERVEK\PEST\Bugyi_TFK_IVS\Vizsgálat\Segéd\nemzeti parki területek.jpg"/>
                          <pic:cNvPicPr>
                            <a:picLocks noChangeAspect="1" noChangeArrowheads="1"/>
                          </pic:cNvPicPr>
                        </pic:nvPicPr>
                        <pic:blipFill>
                          <a:blip r:embed="rId81" cstate="email"/>
                          <a:srcRect/>
                          <a:stretch>
                            <a:fillRect/>
                          </a:stretch>
                        </pic:blipFill>
                        <pic:spPr bwMode="auto">
                          <a:xfrm>
                            <a:off x="0" y="0"/>
                            <a:ext cx="1800000" cy="2486561"/>
                          </a:xfrm>
                          <a:prstGeom prst="rect">
                            <a:avLst/>
                          </a:prstGeom>
                          <a:noFill/>
                          <a:ln w="9525">
                            <a:noFill/>
                            <a:miter lim="800000"/>
                            <a:headEnd/>
                            <a:tailEnd/>
                          </a:ln>
                        </pic:spPr>
                      </pic:pic>
                    </a:graphicData>
                  </a:graphic>
                </wp:inline>
              </w:drawing>
            </w:r>
          </w:p>
        </w:tc>
      </w:tr>
      <w:tr w:rsidR="004556C2" w14:paraId="01025E30" w14:textId="77777777" w:rsidTr="00120B16">
        <w:tc>
          <w:tcPr>
            <w:tcW w:w="3081" w:type="dxa"/>
          </w:tcPr>
          <w:p w14:paraId="01025E2D" w14:textId="77777777" w:rsidR="004556C2" w:rsidRPr="00155D4E" w:rsidRDefault="001F68C7" w:rsidP="001F68C7">
            <w:pPr>
              <w:jc w:val="center"/>
              <w:rPr>
                <w:i/>
                <w:sz w:val="18"/>
              </w:rPr>
            </w:pPr>
            <w:r w:rsidRPr="00155D4E">
              <w:rPr>
                <w:i/>
                <w:sz w:val="18"/>
              </w:rPr>
              <w:t>Natura 2000</w:t>
            </w:r>
            <w:r w:rsidR="00CB1DF7" w:rsidRPr="00155D4E">
              <w:rPr>
                <w:i/>
                <w:sz w:val="18"/>
              </w:rPr>
              <w:t xml:space="preserve"> területek</w:t>
            </w:r>
          </w:p>
        </w:tc>
        <w:tc>
          <w:tcPr>
            <w:tcW w:w="3081" w:type="dxa"/>
          </w:tcPr>
          <w:p w14:paraId="01025E2E" w14:textId="77777777" w:rsidR="004556C2" w:rsidRPr="00155D4E" w:rsidRDefault="001F68C7" w:rsidP="001F68C7">
            <w:pPr>
              <w:jc w:val="center"/>
              <w:rPr>
                <w:i/>
                <w:sz w:val="18"/>
              </w:rPr>
            </w:pPr>
            <w:r w:rsidRPr="00155D4E">
              <w:rPr>
                <w:i/>
                <w:sz w:val="18"/>
              </w:rPr>
              <w:t>Ramsari</w:t>
            </w:r>
            <w:r w:rsidR="00CB1DF7" w:rsidRPr="00155D4E">
              <w:rPr>
                <w:i/>
                <w:sz w:val="18"/>
              </w:rPr>
              <w:t xml:space="preserve"> területek</w:t>
            </w:r>
          </w:p>
        </w:tc>
        <w:tc>
          <w:tcPr>
            <w:tcW w:w="3124" w:type="dxa"/>
          </w:tcPr>
          <w:p w14:paraId="01025E2F" w14:textId="77777777" w:rsidR="004556C2" w:rsidRPr="00155D4E" w:rsidRDefault="001F68C7" w:rsidP="006E3138">
            <w:pPr>
              <w:jc w:val="center"/>
              <w:rPr>
                <w:i/>
                <w:sz w:val="18"/>
              </w:rPr>
            </w:pPr>
            <w:r w:rsidRPr="00155D4E">
              <w:rPr>
                <w:i/>
                <w:sz w:val="18"/>
              </w:rPr>
              <w:t>Nemzeti parki terület</w:t>
            </w:r>
          </w:p>
        </w:tc>
      </w:tr>
      <w:tr w:rsidR="00120B16" w14:paraId="01025E38" w14:textId="77777777" w:rsidTr="00120B16">
        <w:tc>
          <w:tcPr>
            <w:tcW w:w="3081" w:type="dxa"/>
          </w:tcPr>
          <w:p w14:paraId="01025E31" w14:textId="77777777" w:rsidR="00120B16" w:rsidRDefault="00120B16" w:rsidP="003040F7">
            <w:r>
              <w:rPr>
                <w:noProof/>
              </w:rPr>
              <w:drawing>
                <wp:inline distT="0" distB="0" distL="0" distR="0" wp14:anchorId="010264AC" wp14:editId="010264AD">
                  <wp:extent cx="1800000" cy="2457087"/>
                  <wp:effectExtent l="19050" t="0" r="0" b="0"/>
                  <wp:docPr id="1" name="Kép 13" descr="Z:\RENDEZESI TERVEK\PEST\Bugyi_TFK_IVS\Vizsgálat\Segéd\ökológi hálóz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RENDEZESI TERVEK\PEST\Bugyi_TFK_IVS\Vizsgálat\Segéd\ökológi hálózat.jpg"/>
                          <pic:cNvPicPr>
                            <a:picLocks noChangeAspect="1" noChangeArrowheads="1"/>
                          </pic:cNvPicPr>
                        </pic:nvPicPr>
                        <pic:blipFill>
                          <a:blip r:embed="rId82" cstate="email"/>
                          <a:srcRect/>
                          <a:stretch>
                            <a:fillRect/>
                          </a:stretch>
                        </pic:blipFill>
                        <pic:spPr bwMode="auto">
                          <a:xfrm>
                            <a:off x="0" y="0"/>
                            <a:ext cx="1800000" cy="2457087"/>
                          </a:xfrm>
                          <a:prstGeom prst="rect">
                            <a:avLst/>
                          </a:prstGeom>
                          <a:noFill/>
                          <a:ln w="9525">
                            <a:noFill/>
                            <a:miter lim="800000"/>
                            <a:headEnd/>
                            <a:tailEnd/>
                          </a:ln>
                        </pic:spPr>
                      </pic:pic>
                    </a:graphicData>
                  </a:graphic>
                </wp:inline>
              </w:drawing>
            </w:r>
          </w:p>
        </w:tc>
        <w:tc>
          <w:tcPr>
            <w:tcW w:w="3081" w:type="dxa"/>
          </w:tcPr>
          <w:p w14:paraId="01025E32" w14:textId="77777777" w:rsidR="00120B16" w:rsidRDefault="00120B16" w:rsidP="00B70230">
            <w:r>
              <w:rPr>
                <w:noProof/>
              </w:rPr>
              <w:drawing>
                <wp:inline distT="0" distB="0" distL="0" distR="0" wp14:anchorId="010264AE" wp14:editId="010264AF">
                  <wp:extent cx="1905000" cy="522011"/>
                  <wp:effectExtent l="19050" t="0" r="0" b="0"/>
                  <wp:docPr id="88" name="Kép 16" descr="Z:\RENDEZESI TERVEK\PEST\Bugyi_TFK_IVS\Vizsgálat\Segéd\jelmagy_natura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RENDEZESI TERVEK\PEST\Bugyi_TFK_IVS\Vizsgálat\Segéd\jelmagy_natura2000.jpg"/>
                          <pic:cNvPicPr>
                            <a:picLocks noChangeAspect="1" noChangeArrowheads="1"/>
                          </pic:cNvPicPr>
                        </pic:nvPicPr>
                        <pic:blipFill>
                          <a:blip r:embed="rId83" cstate="email"/>
                          <a:srcRect/>
                          <a:stretch>
                            <a:fillRect/>
                          </a:stretch>
                        </pic:blipFill>
                        <pic:spPr bwMode="auto">
                          <a:xfrm>
                            <a:off x="0" y="0"/>
                            <a:ext cx="1905000" cy="522011"/>
                          </a:xfrm>
                          <a:prstGeom prst="rect">
                            <a:avLst/>
                          </a:prstGeom>
                          <a:noFill/>
                          <a:ln w="9525">
                            <a:noFill/>
                            <a:miter lim="800000"/>
                            <a:headEnd/>
                            <a:tailEnd/>
                          </a:ln>
                        </pic:spPr>
                      </pic:pic>
                    </a:graphicData>
                  </a:graphic>
                </wp:inline>
              </w:drawing>
            </w:r>
          </w:p>
          <w:p w14:paraId="01025E33" w14:textId="77777777" w:rsidR="00120B16" w:rsidRDefault="00120B16" w:rsidP="00B70230">
            <w:r>
              <w:rPr>
                <w:noProof/>
              </w:rPr>
              <w:drawing>
                <wp:inline distT="0" distB="0" distL="0" distR="0" wp14:anchorId="010264B0" wp14:editId="010264B1">
                  <wp:extent cx="742950" cy="247650"/>
                  <wp:effectExtent l="19050" t="0" r="0" b="0"/>
                  <wp:docPr id="89" name="Kép 17" descr="Z:\RENDEZESI TERVEK\PEST\Bugyi_TFK_IVS\Vizsgálat\Segéd\jelmagy_rams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ENDEZESI TERVEK\PEST\Bugyi_TFK_IVS\Vizsgálat\Segéd\jelmagy_ramsari.jpg"/>
                          <pic:cNvPicPr>
                            <a:picLocks noChangeAspect="1" noChangeArrowheads="1"/>
                          </pic:cNvPicPr>
                        </pic:nvPicPr>
                        <pic:blipFill>
                          <a:blip r:embed="rId84" cstate="email"/>
                          <a:srcRect/>
                          <a:stretch>
                            <a:fillRect/>
                          </a:stretch>
                        </pic:blipFill>
                        <pic:spPr bwMode="auto">
                          <a:xfrm>
                            <a:off x="0" y="0"/>
                            <a:ext cx="742950" cy="247650"/>
                          </a:xfrm>
                          <a:prstGeom prst="rect">
                            <a:avLst/>
                          </a:prstGeom>
                          <a:noFill/>
                          <a:ln w="9525">
                            <a:noFill/>
                            <a:miter lim="800000"/>
                            <a:headEnd/>
                            <a:tailEnd/>
                          </a:ln>
                        </pic:spPr>
                      </pic:pic>
                    </a:graphicData>
                  </a:graphic>
                </wp:inline>
              </w:drawing>
            </w:r>
          </w:p>
          <w:p w14:paraId="01025E34" w14:textId="77777777" w:rsidR="00120B16" w:rsidRDefault="00120B16" w:rsidP="00B70230">
            <w:r>
              <w:rPr>
                <w:noProof/>
              </w:rPr>
              <w:drawing>
                <wp:inline distT="0" distB="0" distL="0" distR="0" wp14:anchorId="010264B2" wp14:editId="010264B3">
                  <wp:extent cx="765878" cy="117009"/>
                  <wp:effectExtent l="19050" t="0" r="0" b="0"/>
                  <wp:docPr id="92" name="Kép 18" descr="Z:\RENDEZESI TERVEK\PEST\Bugyi_TFK_IVS\Vizsgálat\Segéd\jelmagy_nemzeti p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Z:\RENDEZESI TERVEK\PEST\Bugyi_TFK_IVS\Vizsgálat\Segéd\jelmagy_nemzeti park.jpg"/>
                          <pic:cNvPicPr>
                            <a:picLocks noChangeAspect="1" noChangeArrowheads="1"/>
                          </pic:cNvPicPr>
                        </pic:nvPicPr>
                        <pic:blipFill>
                          <a:blip r:embed="rId85" cstate="email"/>
                          <a:srcRect/>
                          <a:stretch>
                            <a:fillRect/>
                          </a:stretch>
                        </pic:blipFill>
                        <pic:spPr bwMode="auto">
                          <a:xfrm>
                            <a:off x="0" y="0"/>
                            <a:ext cx="771525" cy="117872"/>
                          </a:xfrm>
                          <a:prstGeom prst="rect">
                            <a:avLst/>
                          </a:prstGeom>
                          <a:noFill/>
                          <a:ln w="9525">
                            <a:noFill/>
                            <a:miter lim="800000"/>
                            <a:headEnd/>
                            <a:tailEnd/>
                          </a:ln>
                        </pic:spPr>
                      </pic:pic>
                    </a:graphicData>
                  </a:graphic>
                </wp:inline>
              </w:drawing>
            </w:r>
          </w:p>
          <w:p w14:paraId="01025E35" w14:textId="77777777" w:rsidR="00120B16" w:rsidRDefault="00120B16" w:rsidP="00B70230">
            <w:r>
              <w:rPr>
                <w:noProof/>
              </w:rPr>
              <w:drawing>
                <wp:inline distT="0" distB="0" distL="0" distR="0" wp14:anchorId="010264B4" wp14:editId="010264B5">
                  <wp:extent cx="931735" cy="485368"/>
                  <wp:effectExtent l="19050" t="0" r="1715" b="0"/>
                  <wp:docPr id="96" name="Kép 19" descr="Z:\RENDEZESI TERVEK\PEST\Bugyi_TFK_IVS\Vizsgálat\Segéd\jelmagy_ökohál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Z:\RENDEZESI TERVEK\PEST\Bugyi_TFK_IVS\Vizsgálat\Segéd\jelmagy_ökoháló.jpg"/>
                          <pic:cNvPicPr>
                            <a:picLocks noChangeAspect="1" noChangeArrowheads="1"/>
                          </pic:cNvPicPr>
                        </pic:nvPicPr>
                        <pic:blipFill>
                          <a:blip r:embed="rId86" cstate="email"/>
                          <a:srcRect/>
                          <a:stretch>
                            <a:fillRect/>
                          </a:stretch>
                        </pic:blipFill>
                        <pic:spPr bwMode="auto">
                          <a:xfrm>
                            <a:off x="0" y="0"/>
                            <a:ext cx="931735" cy="485368"/>
                          </a:xfrm>
                          <a:prstGeom prst="rect">
                            <a:avLst/>
                          </a:prstGeom>
                          <a:noFill/>
                          <a:ln w="9525">
                            <a:noFill/>
                            <a:miter lim="800000"/>
                            <a:headEnd/>
                            <a:tailEnd/>
                          </a:ln>
                        </pic:spPr>
                      </pic:pic>
                    </a:graphicData>
                  </a:graphic>
                </wp:inline>
              </w:drawing>
            </w:r>
          </w:p>
          <w:p w14:paraId="01025E36" w14:textId="77777777" w:rsidR="00120B16" w:rsidRDefault="00120B16" w:rsidP="00B70230"/>
        </w:tc>
        <w:tc>
          <w:tcPr>
            <w:tcW w:w="3124" w:type="dxa"/>
          </w:tcPr>
          <w:p w14:paraId="01025E37" w14:textId="77777777" w:rsidR="00120B16" w:rsidRDefault="00120B16" w:rsidP="003040F7"/>
        </w:tc>
      </w:tr>
      <w:tr w:rsidR="00120B16" w14:paraId="01025E3C" w14:textId="77777777" w:rsidTr="00120B16">
        <w:tc>
          <w:tcPr>
            <w:tcW w:w="3081" w:type="dxa"/>
          </w:tcPr>
          <w:p w14:paraId="01025E39" w14:textId="77777777" w:rsidR="00120B16" w:rsidRPr="00155D4E" w:rsidRDefault="00120B16" w:rsidP="001F68C7">
            <w:pPr>
              <w:jc w:val="center"/>
              <w:rPr>
                <w:i/>
                <w:sz w:val="18"/>
              </w:rPr>
            </w:pPr>
            <w:r w:rsidRPr="00155D4E">
              <w:rPr>
                <w:i/>
                <w:sz w:val="18"/>
              </w:rPr>
              <w:t>Ökológiai hálózat</w:t>
            </w:r>
          </w:p>
        </w:tc>
        <w:tc>
          <w:tcPr>
            <w:tcW w:w="3081" w:type="dxa"/>
          </w:tcPr>
          <w:p w14:paraId="01025E3A" w14:textId="77777777" w:rsidR="00120B16" w:rsidRPr="00155D4E" w:rsidRDefault="00120B16" w:rsidP="00B70230">
            <w:pPr>
              <w:jc w:val="center"/>
              <w:rPr>
                <w:i/>
                <w:sz w:val="18"/>
              </w:rPr>
            </w:pPr>
            <w:r w:rsidRPr="00155D4E">
              <w:rPr>
                <w:i/>
                <w:sz w:val="18"/>
              </w:rPr>
              <w:t>Jelmagyarázat</w:t>
            </w:r>
          </w:p>
        </w:tc>
        <w:tc>
          <w:tcPr>
            <w:tcW w:w="3124" w:type="dxa"/>
          </w:tcPr>
          <w:p w14:paraId="01025E3B" w14:textId="77777777" w:rsidR="00120B16" w:rsidRPr="00155D4E" w:rsidRDefault="00120B16" w:rsidP="001F68C7">
            <w:pPr>
              <w:jc w:val="center"/>
              <w:rPr>
                <w:i/>
                <w:sz w:val="18"/>
              </w:rPr>
            </w:pPr>
          </w:p>
        </w:tc>
      </w:tr>
    </w:tbl>
    <w:p w14:paraId="01025E3D" w14:textId="77777777" w:rsidR="00155D4E" w:rsidRPr="00155D4E" w:rsidRDefault="009C7250" w:rsidP="00155D4E">
      <w:pPr>
        <w:pStyle w:val="Trebuchet"/>
        <w:spacing w:after="240"/>
        <w:jc w:val="center"/>
        <w:rPr>
          <w:rFonts w:cs="Calibri"/>
          <w:i/>
          <w:sz w:val="18"/>
          <w:szCs w:val="18"/>
        </w:rPr>
      </w:pPr>
      <w:r w:rsidRPr="00155D4E">
        <w:rPr>
          <w:b/>
          <w:sz w:val="18"/>
          <w:szCs w:val="18"/>
        </w:rPr>
        <w:fldChar w:fldCharType="begin"/>
      </w:r>
      <w:r w:rsidR="00155D4E" w:rsidRPr="00155D4E">
        <w:rPr>
          <w:b/>
          <w:sz w:val="18"/>
          <w:szCs w:val="18"/>
        </w:rPr>
        <w:instrText xml:space="preserve"> SEQ ábra \* ARABIC </w:instrText>
      </w:r>
      <w:r w:rsidRPr="00155D4E">
        <w:rPr>
          <w:b/>
          <w:sz w:val="18"/>
          <w:szCs w:val="18"/>
        </w:rPr>
        <w:fldChar w:fldCharType="separate"/>
      </w:r>
      <w:r w:rsidR="00485792">
        <w:rPr>
          <w:b/>
          <w:noProof/>
          <w:sz w:val="18"/>
          <w:szCs w:val="18"/>
        </w:rPr>
        <w:t>35</w:t>
      </w:r>
      <w:r w:rsidRPr="00155D4E">
        <w:rPr>
          <w:b/>
          <w:sz w:val="18"/>
          <w:szCs w:val="18"/>
        </w:rPr>
        <w:fldChar w:fldCharType="end"/>
      </w:r>
      <w:r w:rsidR="00155D4E" w:rsidRPr="00155D4E">
        <w:rPr>
          <w:b/>
          <w:sz w:val="18"/>
          <w:szCs w:val="18"/>
        </w:rPr>
        <w:t xml:space="preserve">. ábra: </w:t>
      </w:r>
      <w:r w:rsidR="00155D4E">
        <w:rPr>
          <w:b/>
          <w:sz w:val="18"/>
          <w:szCs w:val="18"/>
        </w:rPr>
        <w:t>Védett területek a telepüésen</w:t>
      </w:r>
    </w:p>
    <w:p w14:paraId="01025E3E" w14:textId="77777777" w:rsidR="004B5552" w:rsidRPr="007B33EF" w:rsidRDefault="004B5552" w:rsidP="001C5D0D">
      <w:pPr>
        <w:pStyle w:val="Cmsor2"/>
      </w:pPr>
      <w:bookmarkStart w:id="156" w:name="_Toc462238254"/>
      <w:r w:rsidRPr="007B33EF">
        <w:t>7.4. Tájhasználati konfliktusok</w:t>
      </w:r>
      <w:r w:rsidR="0066273E" w:rsidRPr="007B33EF">
        <w:t xml:space="preserve"> és</w:t>
      </w:r>
      <w:r w:rsidRPr="007B33EF">
        <w:t xml:space="preserve"> problémák</w:t>
      </w:r>
      <w:r w:rsidR="0066273E" w:rsidRPr="007B33EF">
        <w:t xml:space="preserve"> értékelése</w:t>
      </w:r>
      <w:bookmarkEnd w:id="156"/>
    </w:p>
    <w:p w14:paraId="01025E3F" w14:textId="77777777" w:rsidR="001849CC" w:rsidRPr="0095313A" w:rsidRDefault="001849CC" w:rsidP="00B029AF">
      <w:pPr>
        <w:rPr>
          <w:rFonts w:cs="Calibri"/>
          <w:iCs/>
          <w:szCs w:val="20"/>
        </w:rPr>
      </w:pPr>
      <w:bookmarkStart w:id="157" w:name="demográfia"/>
      <w:bookmarkEnd w:id="157"/>
      <w:r w:rsidRPr="0095313A">
        <w:rPr>
          <w:rFonts w:cs="Calibri"/>
          <w:iCs/>
          <w:szCs w:val="20"/>
        </w:rPr>
        <w:t xml:space="preserve">Tájhasználati konfliktusnak tekinthető mindazon tevékenységek megnyilvánulásai, amelyek a táj </w:t>
      </w:r>
      <w:r w:rsidR="00A07875" w:rsidRPr="0095313A">
        <w:rPr>
          <w:rFonts w:cs="Calibri"/>
          <w:iCs/>
          <w:szCs w:val="20"/>
        </w:rPr>
        <w:t>potenciális értékeit rontják. Tájhasználati konfliktusok általában akkor alakulnak ki, ha két, szomszédos területhasználat egymással konkurál, egymás rendeltetését zavarja, egymás létét veszélyeztetik, illetve kedvezőtlen látványt nyújt.</w:t>
      </w:r>
    </w:p>
    <w:p w14:paraId="01025E40" w14:textId="77777777" w:rsidR="00351A93" w:rsidRDefault="00351A93" w:rsidP="00E02EF1">
      <w:pPr>
        <w:rPr>
          <w:rFonts w:cs="Calibri"/>
          <w:iCs/>
          <w:szCs w:val="20"/>
        </w:rPr>
      </w:pPr>
      <w:r w:rsidRPr="0095313A">
        <w:rPr>
          <w:rFonts w:cs="Calibri"/>
          <w:iCs/>
          <w:szCs w:val="20"/>
        </w:rPr>
        <w:t>A település</w:t>
      </w:r>
      <w:r w:rsidR="0095313A" w:rsidRPr="0095313A">
        <w:rPr>
          <w:rFonts w:cs="Calibri"/>
          <w:iCs/>
          <w:szCs w:val="20"/>
        </w:rPr>
        <w:t xml:space="preserve">en </w:t>
      </w:r>
      <w:r w:rsidRPr="0095313A">
        <w:rPr>
          <w:rFonts w:cs="Calibri"/>
          <w:iCs/>
          <w:szCs w:val="20"/>
        </w:rPr>
        <w:t xml:space="preserve">a </w:t>
      </w:r>
      <w:r w:rsidRPr="0095313A">
        <w:rPr>
          <w:rFonts w:cs="Calibri"/>
          <w:b/>
          <w:iCs/>
          <w:szCs w:val="20"/>
        </w:rPr>
        <w:t>nagytáblás szántóterületek</w:t>
      </w:r>
      <w:r w:rsidRPr="0095313A">
        <w:rPr>
          <w:rFonts w:cs="Calibri"/>
          <w:iCs/>
          <w:szCs w:val="20"/>
        </w:rPr>
        <w:t xml:space="preserve"> jellemzőek, </w:t>
      </w:r>
      <w:r w:rsidRPr="0095313A">
        <w:rPr>
          <w:rFonts w:cs="Calibri"/>
          <w:b/>
          <w:iCs/>
          <w:szCs w:val="20"/>
        </w:rPr>
        <w:t xml:space="preserve">mezővédő erdősávok, fasorok nélkül. </w:t>
      </w:r>
      <w:r w:rsidRPr="0095313A">
        <w:rPr>
          <w:rFonts w:cs="Calibri"/>
          <w:iCs/>
          <w:szCs w:val="20"/>
        </w:rPr>
        <w:t xml:space="preserve">Utóbbiaknak jelentősége a nagy, egybefüggő parcellák mozaikosabbá tételében, az utakról a földekre bejutó esetleges szennyező anyagok megszűrésében, valamint az állatok számára élő- és </w:t>
      </w:r>
      <w:r w:rsidR="0095313A" w:rsidRPr="0095313A">
        <w:rPr>
          <w:rFonts w:cs="Calibri"/>
          <w:iCs/>
          <w:szCs w:val="20"/>
        </w:rPr>
        <w:t>táplálkozóhely</w:t>
      </w:r>
      <w:r w:rsidRPr="0095313A">
        <w:rPr>
          <w:rFonts w:cs="Calibri"/>
          <w:iCs/>
          <w:szCs w:val="20"/>
        </w:rPr>
        <w:t xml:space="preserve"> funkciójukban nyilvánul meg. </w:t>
      </w:r>
      <w:r w:rsidR="0095313A" w:rsidRPr="0095313A">
        <w:rPr>
          <w:rFonts w:cs="Calibri"/>
          <w:iCs/>
          <w:szCs w:val="20"/>
        </w:rPr>
        <w:t>A mezővédő erdősávok csökkentik a széleróziót, ezáltal segítenek megőrizni a földeken a termőréteget. Növelik a relatív páratartalmat, valamint a talajnedvességet, ezáltal is hozzájárulnak a terméshozam javulásához.</w:t>
      </w:r>
    </w:p>
    <w:p w14:paraId="01025E41" w14:textId="77777777" w:rsidR="00AE1BAC" w:rsidRDefault="00753361" w:rsidP="00E02EF1">
      <w:pPr>
        <w:rPr>
          <w:rFonts w:cs="Calibri"/>
          <w:iCs/>
          <w:szCs w:val="20"/>
        </w:rPr>
      </w:pPr>
      <w:r>
        <w:rPr>
          <w:rFonts w:cs="Calibri"/>
          <w:iCs/>
          <w:szCs w:val="20"/>
        </w:rPr>
        <w:t>Bugyi Nagyközség</w:t>
      </w:r>
      <w:r w:rsidR="007B33EF">
        <w:rPr>
          <w:rFonts w:cs="Calibri"/>
          <w:iCs/>
          <w:szCs w:val="20"/>
        </w:rPr>
        <w:t xml:space="preserve"> külterület</w:t>
      </w:r>
      <w:r w:rsidR="00C45232">
        <w:rPr>
          <w:rFonts w:cs="Calibri"/>
          <w:iCs/>
          <w:szCs w:val="20"/>
        </w:rPr>
        <w:t>é</w:t>
      </w:r>
      <w:r w:rsidR="007B33EF">
        <w:rPr>
          <w:rFonts w:cs="Calibri"/>
          <w:iCs/>
          <w:szCs w:val="20"/>
        </w:rPr>
        <w:t xml:space="preserve">nek arculatát nagyban meghatározzák a </w:t>
      </w:r>
      <w:r w:rsidR="007B33EF" w:rsidRPr="007B33EF">
        <w:rPr>
          <w:rFonts w:cs="Calibri"/>
          <w:b/>
          <w:iCs/>
          <w:szCs w:val="20"/>
        </w:rPr>
        <w:t>homok</w:t>
      </w:r>
      <w:r w:rsidR="007238EF">
        <w:rPr>
          <w:rFonts w:cs="Calibri"/>
          <w:b/>
          <w:iCs/>
          <w:szCs w:val="20"/>
        </w:rPr>
        <w:t>-</w:t>
      </w:r>
      <w:r w:rsidR="007B33EF" w:rsidRPr="007B33EF">
        <w:rPr>
          <w:rFonts w:cs="Calibri"/>
          <w:b/>
          <w:iCs/>
          <w:szCs w:val="20"/>
        </w:rPr>
        <w:t xml:space="preserve"> és kavicsbányák</w:t>
      </w:r>
      <w:r w:rsidR="007B33EF">
        <w:rPr>
          <w:rFonts w:cs="Calibri"/>
          <w:iCs/>
          <w:szCs w:val="20"/>
        </w:rPr>
        <w:t xml:space="preserve">. A településtől jórészt északra, de keletre, és nyugatra is megtalálható létesítményekhez több konfliktus is </w:t>
      </w:r>
      <w:r w:rsidR="007238EF">
        <w:rPr>
          <w:rFonts w:cs="Calibri"/>
          <w:iCs/>
          <w:szCs w:val="20"/>
        </w:rPr>
        <w:t>köthető</w:t>
      </w:r>
      <w:r w:rsidR="007B33EF">
        <w:rPr>
          <w:rFonts w:cs="Calibri"/>
          <w:iCs/>
          <w:szCs w:val="20"/>
        </w:rPr>
        <w:t>. A bányák közvetlen környezetének állandó zaj</w:t>
      </w:r>
      <w:r w:rsidR="007238EF">
        <w:rPr>
          <w:rFonts w:cs="Calibri"/>
          <w:iCs/>
          <w:szCs w:val="20"/>
        </w:rPr>
        <w:t>-</w:t>
      </w:r>
      <w:r w:rsidR="007B33EF">
        <w:rPr>
          <w:rFonts w:cs="Calibri"/>
          <w:iCs/>
          <w:szCs w:val="20"/>
        </w:rPr>
        <w:t xml:space="preserve"> és porszennyezést kell elviselnie. Ez ugyan lakóterületre nem vonatkozik, mivel a bányák a belterülettől t</w:t>
      </w:r>
      <w:r w:rsidR="00AE1BAC">
        <w:rPr>
          <w:rFonts w:cs="Calibri"/>
          <w:iCs/>
          <w:szCs w:val="20"/>
        </w:rPr>
        <w:t>ávol helyezkednek el, azonban az ott élő állat</w:t>
      </w:r>
      <w:r w:rsidR="006C2453">
        <w:rPr>
          <w:rFonts w:cs="Calibri"/>
          <w:iCs/>
          <w:szCs w:val="20"/>
        </w:rPr>
        <w:t>-</w:t>
      </w:r>
      <w:r w:rsidR="00AE1BAC">
        <w:rPr>
          <w:rFonts w:cs="Calibri"/>
          <w:iCs/>
          <w:szCs w:val="20"/>
        </w:rPr>
        <w:t xml:space="preserve"> és növényvilág élőhelyét folyamatosan degradálják. A legtöbb esetben szántó művelési ágba tartozó területek veszik körül a bányákat. Ez esetben az ott termesztett növények szennyeződése jelent problémát. A bányászati tevékenységből adódó konfliktusok mellett, még a kitermelt nyersanyag szállítása is terheli a környezetet. A bányákhoz ugyanis többnyire földút vezet, amelyek mellett a folyamatos kamionforgalom miatt szintén jelentős a porszennyezés.</w:t>
      </w:r>
    </w:p>
    <w:p w14:paraId="01025E42" w14:textId="77777777" w:rsidR="00D369C1" w:rsidRDefault="00D369C1" w:rsidP="00E02EF1">
      <w:pPr>
        <w:rPr>
          <w:rFonts w:cs="Calibri"/>
          <w:iCs/>
          <w:szCs w:val="20"/>
        </w:rPr>
      </w:pPr>
      <w:r>
        <w:rPr>
          <w:rFonts w:cs="Calibri"/>
          <w:iCs/>
          <w:szCs w:val="20"/>
        </w:rPr>
        <w:t>A település külterület</w:t>
      </w:r>
      <w:r w:rsidR="00B87958">
        <w:rPr>
          <w:rFonts w:cs="Calibri"/>
          <w:iCs/>
          <w:szCs w:val="20"/>
        </w:rPr>
        <w:t>é</w:t>
      </w:r>
      <w:r>
        <w:rPr>
          <w:rFonts w:cs="Calibri"/>
          <w:iCs/>
          <w:szCs w:val="20"/>
        </w:rPr>
        <w:t xml:space="preserve">n a </w:t>
      </w:r>
      <w:r w:rsidRPr="00A560C3">
        <w:rPr>
          <w:rFonts w:cs="Calibri"/>
          <w:b/>
          <w:iCs/>
          <w:szCs w:val="20"/>
        </w:rPr>
        <w:t>belvíz</w:t>
      </w:r>
      <w:r>
        <w:rPr>
          <w:rFonts w:cs="Calibri"/>
          <w:iCs/>
          <w:szCs w:val="20"/>
        </w:rPr>
        <w:t xml:space="preserve"> okozhat még konfliktust. A mélyebben fekvő szántóföldek időszakos elárasztása a termény károsodásához</w:t>
      </w:r>
      <w:r w:rsidR="00B87958">
        <w:rPr>
          <w:rFonts w:cs="Calibri"/>
          <w:iCs/>
          <w:szCs w:val="20"/>
        </w:rPr>
        <w:t>,</w:t>
      </w:r>
      <w:r>
        <w:rPr>
          <w:rFonts w:cs="Calibri"/>
          <w:iCs/>
          <w:szCs w:val="20"/>
        </w:rPr>
        <w:t xml:space="preserve"> rosszabb esetben pusztulásához vezethet. </w:t>
      </w:r>
      <w:r w:rsidR="00A560C3">
        <w:rPr>
          <w:rFonts w:cs="Calibri"/>
          <w:iCs/>
          <w:szCs w:val="20"/>
        </w:rPr>
        <w:t>Ennek következtében a kevésbé jó mikrodomborzati adottságokkal rendelkező területeket gyepként érdemes csak hasznosítani.</w:t>
      </w:r>
    </w:p>
    <w:p w14:paraId="01025E43" w14:textId="77777777" w:rsidR="00A560C3" w:rsidRDefault="00A560C3" w:rsidP="00E02EF1">
      <w:pPr>
        <w:rPr>
          <w:rFonts w:cs="Calibri"/>
          <w:iCs/>
          <w:szCs w:val="20"/>
        </w:rPr>
      </w:pPr>
      <w:r>
        <w:rPr>
          <w:rFonts w:cs="Calibri"/>
          <w:iCs/>
          <w:szCs w:val="20"/>
        </w:rPr>
        <w:t>A település belterület</w:t>
      </w:r>
      <w:r w:rsidR="00B87958">
        <w:rPr>
          <w:rFonts w:cs="Calibri"/>
          <w:iCs/>
          <w:szCs w:val="20"/>
        </w:rPr>
        <w:t>é</w:t>
      </w:r>
      <w:r>
        <w:rPr>
          <w:rFonts w:cs="Calibri"/>
          <w:iCs/>
          <w:szCs w:val="20"/>
        </w:rPr>
        <w:t xml:space="preserve">n az ipari területek látványa okoz vizuális konfliktust. </w:t>
      </w:r>
      <w:r w:rsidR="00753361">
        <w:rPr>
          <w:rFonts w:cs="Calibri"/>
          <w:iCs/>
          <w:szCs w:val="20"/>
        </w:rPr>
        <w:t>Bugyi Nagyközség</w:t>
      </w:r>
      <w:r>
        <w:rPr>
          <w:rFonts w:cs="Calibri"/>
          <w:iCs/>
          <w:szCs w:val="20"/>
        </w:rPr>
        <w:t xml:space="preserve"> lakott területének északkeleti részén nagy kiterjedésű ipari terület található. Ebből a legmarkánsabban </w:t>
      </w:r>
      <w:r w:rsidR="00B87958">
        <w:rPr>
          <w:rFonts w:cs="Calibri"/>
          <w:iCs/>
          <w:szCs w:val="20"/>
        </w:rPr>
        <w:t xml:space="preserve">a </w:t>
      </w:r>
      <w:r w:rsidRPr="00A560C3">
        <w:rPr>
          <w:rFonts w:cs="Calibri"/>
          <w:iCs/>
          <w:szCs w:val="20"/>
        </w:rPr>
        <w:t>Lasselsberger-Knauf Kft.</w:t>
      </w:r>
      <w:r>
        <w:rPr>
          <w:rFonts w:cs="Calibri"/>
          <w:iCs/>
          <w:szCs w:val="20"/>
        </w:rPr>
        <w:t xml:space="preserve"> épülete tűnik ki. A település területének nagy részéről látható torony vizuálisan negatív hatást kelt. </w:t>
      </w:r>
    </w:p>
    <w:p w14:paraId="01025E44" w14:textId="77777777" w:rsidR="00A560C3" w:rsidRDefault="00A560C3" w:rsidP="00E02EF1">
      <w:pPr>
        <w:rPr>
          <w:rFonts w:cs="Calibri"/>
          <w:iCs/>
          <w:szCs w:val="20"/>
        </w:rPr>
      </w:pPr>
      <w:r>
        <w:rPr>
          <w:rFonts w:cs="Calibri"/>
          <w:iCs/>
          <w:szCs w:val="20"/>
        </w:rPr>
        <w:t xml:space="preserve">A belterület délkeleti részén található utcákban szembetűnő a </w:t>
      </w:r>
      <w:r w:rsidRPr="0030039C">
        <w:rPr>
          <w:rFonts w:cs="Calibri"/>
          <w:b/>
          <w:iCs/>
          <w:szCs w:val="20"/>
        </w:rPr>
        <w:t>fásítás hiánya</w:t>
      </w:r>
      <w:r>
        <w:rPr>
          <w:rFonts w:cs="Calibri"/>
          <w:iCs/>
          <w:szCs w:val="20"/>
        </w:rPr>
        <w:t>. A településen belüli fasorok az utca képét, hangulatát javítj</w:t>
      </w:r>
      <w:r w:rsidR="007948D2">
        <w:rPr>
          <w:rFonts w:cs="Calibri"/>
          <w:iCs/>
          <w:szCs w:val="20"/>
        </w:rPr>
        <w:t>ák</w:t>
      </w:r>
      <w:r>
        <w:rPr>
          <w:rFonts w:cs="Calibri"/>
          <w:iCs/>
          <w:szCs w:val="20"/>
        </w:rPr>
        <w:t xml:space="preserve">. </w:t>
      </w:r>
      <w:r w:rsidR="00753361">
        <w:rPr>
          <w:rFonts w:cs="Calibri"/>
          <w:iCs/>
          <w:szCs w:val="20"/>
        </w:rPr>
        <w:t>Bugyi Nagyközség</w:t>
      </w:r>
      <w:r>
        <w:rPr>
          <w:rFonts w:cs="Calibri"/>
          <w:iCs/>
          <w:szCs w:val="20"/>
        </w:rPr>
        <w:t xml:space="preserve"> utcáinak legjelentősebb részén elégséges a fásítás mértéke, azonban az említett területen nagy szükség van fasorok telepítésére.</w:t>
      </w:r>
    </w:p>
    <w:p w14:paraId="01025E45" w14:textId="77777777" w:rsidR="004B5552" w:rsidRPr="00043B5F" w:rsidRDefault="00B760FE" w:rsidP="00FC3EF5">
      <w:pPr>
        <w:pStyle w:val="Cmsor1"/>
        <w:rPr>
          <w:sz w:val="20"/>
          <w:szCs w:val="20"/>
        </w:rPr>
      </w:pPr>
      <w:r w:rsidRPr="00D7594C">
        <w:br w:type="page"/>
      </w:r>
      <w:bookmarkStart w:id="158" w:name="_Toc462238255"/>
      <w:r w:rsidR="004B5552" w:rsidRPr="00D7594C">
        <w:t>8. ZÖLDFELÜLETI RENDSZER</w:t>
      </w:r>
      <w:r w:rsidR="0066273E" w:rsidRPr="00D7594C">
        <w:t xml:space="preserve"> vizsgálata</w:t>
      </w:r>
      <w:bookmarkEnd w:id="158"/>
    </w:p>
    <w:p w14:paraId="01025E46" w14:textId="77777777" w:rsidR="00B3613B" w:rsidRPr="00043B5F" w:rsidRDefault="00714CD5" w:rsidP="00295072">
      <w:pPr>
        <w:rPr>
          <w:rFonts w:cs="Calibri"/>
          <w:iCs/>
          <w:szCs w:val="20"/>
        </w:rPr>
      </w:pPr>
      <w:r w:rsidRPr="00043B5F">
        <w:rPr>
          <w:rFonts w:cs="Calibri"/>
          <w:iCs/>
          <w:szCs w:val="20"/>
        </w:rPr>
        <w:t>Bugyi</w:t>
      </w:r>
      <w:r w:rsidR="00753361">
        <w:rPr>
          <w:rFonts w:cs="Calibri"/>
          <w:iCs/>
          <w:szCs w:val="20"/>
        </w:rPr>
        <w:t xml:space="preserve"> Nagyközség</w:t>
      </w:r>
      <w:r w:rsidR="00B3613B" w:rsidRPr="00043B5F">
        <w:rPr>
          <w:rFonts w:cs="Calibri"/>
          <w:iCs/>
          <w:szCs w:val="20"/>
        </w:rPr>
        <w:t xml:space="preserve"> zöldfelületi rendszer elemei:</w:t>
      </w:r>
    </w:p>
    <w:p w14:paraId="01025E47" w14:textId="77777777" w:rsidR="00B3613B" w:rsidRPr="00043B5F" w:rsidRDefault="00227E9F" w:rsidP="0031199F">
      <w:pPr>
        <w:numPr>
          <w:ilvl w:val="0"/>
          <w:numId w:val="23"/>
        </w:numPr>
        <w:rPr>
          <w:rFonts w:cs="Calibri"/>
          <w:szCs w:val="20"/>
        </w:rPr>
      </w:pPr>
      <w:r>
        <w:rPr>
          <w:rFonts w:cs="Calibri"/>
          <w:szCs w:val="20"/>
        </w:rPr>
        <w:t>B</w:t>
      </w:r>
      <w:r w:rsidR="00B3613B" w:rsidRPr="00043B5F">
        <w:rPr>
          <w:rFonts w:cs="Calibri"/>
          <w:szCs w:val="20"/>
        </w:rPr>
        <w:t>elterületi zöldterületek (közkertek)</w:t>
      </w:r>
    </w:p>
    <w:p w14:paraId="01025E48" w14:textId="77777777" w:rsidR="00221A50" w:rsidRPr="00043B5F" w:rsidRDefault="00227E9F" w:rsidP="0031199F">
      <w:pPr>
        <w:numPr>
          <w:ilvl w:val="0"/>
          <w:numId w:val="23"/>
        </w:numPr>
        <w:rPr>
          <w:rFonts w:cs="Calibri"/>
          <w:szCs w:val="20"/>
        </w:rPr>
      </w:pPr>
      <w:r>
        <w:rPr>
          <w:rFonts w:cs="Calibri"/>
          <w:szCs w:val="20"/>
        </w:rPr>
        <w:t>S</w:t>
      </w:r>
      <w:r w:rsidR="00221A50" w:rsidRPr="00043B5F">
        <w:rPr>
          <w:rFonts w:cs="Calibri"/>
          <w:szCs w:val="20"/>
        </w:rPr>
        <w:t>portpálya</w:t>
      </w:r>
      <w:r w:rsidR="00043B5F" w:rsidRPr="00043B5F">
        <w:rPr>
          <w:rFonts w:cs="Calibri"/>
          <w:szCs w:val="20"/>
        </w:rPr>
        <w:t xml:space="preserve">, </w:t>
      </w:r>
      <w:r w:rsidR="00221A50" w:rsidRPr="00043B5F">
        <w:rPr>
          <w:rFonts w:cs="Calibri"/>
          <w:szCs w:val="20"/>
        </w:rPr>
        <w:t>temetők zöldfelületei</w:t>
      </w:r>
    </w:p>
    <w:p w14:paraId="01025E49" w14:textId="77777777" w:rsidR="00B3613B" w:rsidRPr="00043B5F" w:rsidRDefault="00227E9F" w:rsidP="0031199F">
      <w:pPr>
        <w:numPr>
          <w:ilvl w:val="0"/>
          <w:numId w:val="23"/>
        </w:numPr>
        <w:rPr>
          <w:rFonts w:cs="Calibri"/>
          <w:szCs w:val="20"/>
        </w:rPr>
      </w:pPr>
      <w:r>
        <w:rPr>
          <w:rFonts w:cs="Calibri"/>
          <w:szCs w:val="20"/>
        </w:rPr>
        <w:t>K</w:t>
      </w:r>
      <w:r w:rsidR="00B3613B" w:rsidRPr="00043B5F">
        <w:rPr>
          <w:rFonts w:cs="Calibri"/>
          <w:szCs w:val="20"/>
        </w:rPr>
        <w:t>özlekedési célú közterületek zöldfelületi részei</w:t>
      </w:r>
    </w:p>
    <w:p w14:paraId="01025E4A" w14:textId="77777777" w:rsidR="00B3613B" w:rsidRPr="00043B5F" w:rsidRDefault="00227E9F" w:rsidP="0031199F">
      <w:pPr>
        <w:numPr>
          <w:ilvl w:val="0"/>
          <w:numId w:val="23"/>
        </w:numPr>
        <w:rPr>
          <w:rFonts w:cs="Calibri"/>
          <w:szCs w:val="20"/>
        </w:rPr>
      </w:pPr>
      <w:r>
        <w:rPr>
          <w:rFonts w:cs="Calibri"/>
          <w:szCs w:val="20"/>
        </w:rPr>
        <w:t>Te</w:t>
      </w:r>
      <w:r w:rsidR="00B3613B" w:rsidRPr="00043B5F">
        <w:rPr>
          <w:rFonts w:cs="Calibri"/>
          <w:szCs w:val="20"/>
        </w:rPr>
        <w:t>lken belüli zöldfelületek</w:t>
      </w:r>
    </w:p>
    <w:p w14:paraId="01025E4B" w14:textId="77777777" w:rsidR="00400E8D" w:rsidRPr="00043B5F" w:rsidRDefault="00227E9F" w:rsidP="0031199F">
      <w:pPr>
        <w:numPr>
          <w:ilvl w:val="0"/>
          <w:numId w:val="23"/>
        </w:numPr>
        <w:rPr>
          <w:rFonts w:cs="Calibri"/>
          <w:szCs w:val="20"/>
        </w:rPr>
      </w:pPr>
      <w:r>
        <w:rPr>
          <w:rFonts w:cs="Calibri"/>
          <w:szCs w:val="20"/>
        </w:rPr>
        <w:t>M</w:t>
      </w:r>
      <w:r w:rsidR="00400E8D" w:rsidRPr="00043B5F">
        <w:rPr>
          <w:rFonts w:cs="Calibri"/>
          <w:szCs w:val="20"/>
        </w:rPr>
        <w:t xml:space="preserve">ezőgazdasági területek </w:t>
      </w:r>
    </w:p>
    <w:p w14:paraId="01025E4C" w14:textId="77777777" w:rsidR="00400E8D" w:rsidRPr="00043B5F" w:rsidRDefault="00227E9F" w:rsidP="0031199F">
      <w:pPr>
        <w:numPr>
          <w:ilvl w:val="0"/>
          <w:numId w:val="23"/>
        </w:numPr>
        <w:rPr>
          <w:rFonts w:cs="Calibri"/>
          <w:szCs w:val="20"/>
        </w:rPr>
      </w:pPr>
      <w:r>
        <w:rPr>
          <w:rFonts w:cs="Calibri"/>
          <w:szCs w:val="20"/>
        </w:rPr>
        <w:t>F</w:t>
      </w:r>
      <w:r w:rsidR="00400E8D" w:rsidRPr="00043B5F">
        <w:rPr>
          <w:rFonts w:cs="Calibri"/>
          <w:szCs w:val="20"/>
        </w:rPr>
        <w:t xml:space="preserve">asorok, erdősávok </w:t>
      </w:r>
    </w:p>
    <w:p w14:paraId="01025E4D" w14:textId="77777777" w:rsidR="00400E8D" w:rsidRPr="00043B5F" w:rsidRDefault="00227E9F" w:rsidP="0031199F">
      <w:pPr>
        <w:numPr>
          <w:ilvl w:val="0"/>
          <w:numId w:val="23"/>
        </w:numPr>
        <w:rPr>
          <w:rFonts w:cs="Calibri"/>
          <w:szCs w:val="20"/>
        </w:rPr>
      </w:pPr>
      <w:r>
        <w:rPr>
          <w:rFonts w:cs="Calibri"/>
          <w:szCs w:val="20"/>
        </w:rPr>
        <w:t>E</w:t>
      </w:r>
      <w:r w:rsidR="00400E8D" w:rsidRPr="00043B5F">
        <w:rPr>
          <w:rFonts w:cs="Calibri"/>
          <w:szCs w:val="20"/>
        </w:rPr>
        <w:t>rdőterületek</w:t>
      </w:r>
    </w:p>
    <w:p w14:paraId="01025E4E" w14:textId="77777777" w:rsidR="003A4C15" w:rsidRPr="00043B5F" w:rsidRDefault="00753361" w:rsidP="00295072">
      <w:pPr>
        <w:rPr>
          <w:rFonts w:cs="Calibri"/>
          <w:iCs/>
          <w:szCs w:val="20"/>
        </w:rPr>
      </w:pPr>
      <w:r>
        <w:rPr>
          <w:rFonts w:cs="Calibri"/>
          <w:iCs/>
          <w:szCs w:val="20"/>
        </w:rPr>
        <w:t>Bugyi Nagyközség</w:t>
      </w:r>
      <w:r w:rsidR="00B3613B" w:rsidRPr="00043B5F">
        <w:rPr>
          <w:rFonts w:cs="Calibri"/>
          <w:iCs/>
          <w:szCs w:val="20"/>
        </w:rPr>
        <w:t xml:space="preserve"> zöldfelületi rendszere igen </w:t>
      </w:r>
      <w:r w:rsidR="00591FC5" w:rsidRPr="00043B5F">
        <w:rPr>
          <w:rFonts w:cs="Calibri"/>
          <w:iCs/>
          <w:szCs w:val="20"/>
        </w:rPr>
        <w:t xml:space="preserve">változatos elemekből tevődik össze, legjelentősebbek a </w:t>
      </w:r>
      <w:r w:rsidR="00B3613B" w:rsidRPr="00043B5F">
        <w:rPr>
          <w:rFonts w:cs="Calibri"/>
          <w:iCs/>
          <w:szCs w:val="20"/>
        </w:rPr>
        <w:t>belterület</w:t>
      </w:r>
      <w:r w:rsidR="00591FC5" w:rsidRPr="00043B5F">
        <w:rPr>
          <w:rFonts w:cs="Calibri"/>
          <w:iCs/>
          <w:szCs w:val="20"/>
        </w:rPr>
        <w:t>i</w:t>
      </w:r>
      <w:r w:rsidR="00B3613B" w:rsidRPr="00043B5F">
        <w:rPr>
          <w:rFonts w:cs="Calibri"/>
          <w:iCs/>
          <w:szCs w:val="20"/>
        </w:rPr>
        <w:t xml:space="preserve"> szerkezeti jelentőségű zöldfelületek, közkertek, </w:t>
      </w:r>
      <w:r w:rsidR="003A4C15" w:rsidRPr="00043B5F">
        <w:rPr>
          <w:rFonts w:cs="Calibri"/>
          <w:iCs/>
          <w:szCs w:val="20"/>
        </w:rPr>
        <w:t xml:space="preserve">a temetők és a sportpálya területe, </w:t>
      </w:r>
      <w:r w:rsidR="00930392" w:rsidRPr="00043B5F">
        <w:rPr>
          <w:rFonts w:cs="Calibri"/>
          <w:iCs/>
          <w:szCs w:val="20"/>
        </w:rPr>
        <w:t xml:space="preserve">valamint a külterületen elhelyezkedő </w:t>
      </w:r>
      <w:r w:rsidR="00043B5F" w:rsidRPr="00043B5F">
        <w:rPr>
          <w:rFonts w:cs="Calibri"/>
          <w:iCs/>
          <w:szCs w:val="20"/>
        </w:rPr>
        <w:t>természetközeli területek.</w:t>
      </w:r>
    </w:p>
    <w:p w14:paraId="01025E4F" w14:textId="77777777" w:rsidR="00043B5F" w:rsidRPr="00D7594C" w:rsidRDefault="00B3613B" w:rsidP="00043B5F">
      <w:pPr>
        <w:rPr>
          <w:rFonts w:cs="Calibri"/>
          <w:b/>
          <w:iCs/>
          <w:szCs w:val="20"/>
        </w:rPr>
      </w:pPr>
      <w:r w:rsidRPr="00D7594C">
        <w:rPr>
          <w:rFonts w:cs="Calibri"/>
          <w:b/>
          <w:iCs/>
          <w:szCs w:val="20"/>
        </w:rPr>
        <w:t xml:space="preserve">1. </w:t>
      </w:r>
      <w:r w:rsidR="00043B5F" w:rsidRPr="00D7594C">
        <w:rPr>
          <w:rFonts w:cs="Calibri"/>
          <w:b/>
          <w:iCs/>
          <w:szCs w:val="20"/>
        </w:rPr>
        <w:t>Belterületi zöldterületek (közkertek)</w:t>
      </w:r>
    </w:p>
    <w:p w14:paraId="01025E50" w14:textId="77777777" w:rsidR="00D7594C" w:rsidRDefault="00D7594C" w:rsidP="00D7594C">
      <w:pPr>
        <w:rPr>
          <w:rFonts w:cs="Calibri"/>
          <w:iCs/>
          <w:szCs w:val="20"/>
        </w:rPr>
      </w:pPr>
      <w:r>
        <w:rPr>
          <w:rFonts w:cs="Calibri"/>
          <w:iCs/>
          <w:szCs w:val="20"/>
        </w:rPr>
        <w:t xml:space="preserve">A település területén nincsenek jelentős nagyságú zöldterületek, s azok sem képeznek egy hálózatot, mozaikos jelleggel helyezkednek el a településen. </w:t>
      </w:r>
    </w:p>
    <w:p w14:paraId="01025E51" w14:textId="77777777" w:rsidR="00D7594C" w:rsidRDefault="00D7594C" w:rsidP="00D7594C">
      <w:pPr>
        <w:rPr>
          <w:rFonts w:cs="Calibri"/>
          <w:iCs/>
          <w:szCs w:val="20"/>
        </w:rPr>
      </w:pPr>
      <w:r>
        <w:rPr>
          <w:rFonts w:cs="Calibri"/>
          <w:iCs/>
          <w:szCs w:val="20"/>
        </w:rPr>
        <w:t>A hatályos szabályozási terv ábrázol több, meg nem valósított zöldterületet.</w:t>
      </w:r>
    </w:p>
    <w:p w14:paraId="01025E52" w14:textId="77777777" w:rsidR="00B3613B" w:rsidRPr="00D21321" w:rsidRDefault="00295072" w:rsidP="00295072">
      <w:pPr>
        <w:rPr>
          <w:rFonts w:cs="Calibri"/>
          <w:b/>
          <w:iCs/>
          <w:szCs w:val="20"/>
        </w:rPr>
      </w:pPr>
      <w:r w:rsidRPr="00D21321">
        <w:rPr>
          <w:rFonts w:cs="Calibri"/>
          <w:b/>
          <w:iCs/>
          <w:szCs w:val="20"/>
        </w:rPr>
        <w:t xml:space="preserve">2. </w:t>
      </w:r>
      <w:r w:rsidR="00043B5F" w:rsidRPr="00D21321">
        <w:rPr>
          <w:rFonts w:cs="Calibri"/>
          <w:b/>
          <w:iCs/>
          <w:szCs w:val="20"/>
        </w:rPr>
        <w:t>Sportpálya</w:t>
      </w:r>
      <w:r w:rsidR="00C85E43" w:rsidRPr="00D21321">
        <w:rPr>
          <w:rFonts w:cs="Calibri"/>
          <w:b/>
          <w:iCs/>
          <w:szCs w:val="20"/>
        </w:rPr>
        <w:t xml:space="preserve">, temetők </w:t>
      </w:r>
      <w:r w:rsidR="00043B5F" w:rsidRPr="00D21321">
        <w:rPr>
          <w:rFonts w:cs="Calibri"/>
          <w:b/>
          <w:iCs/>
          <w:szCs w:val="20"/>
        </w:rPr>
        <w:t>zöldfelületei</w:t>
      </w:r>
    </w:p>
    <w:p w14:paraId="01025E53" w14:textId="77777777" w:rsidR="00D21321" w:rsidRPr="00D21321" w:rsidRDefault="00B3613B" w:rsidP="00295072">
      <w:pPr>
        <w:rPr>
          <w:rFonts w:cs="Calibri"/>
          <w:iCs/>
          <w:szCs w:val="20"/>
        </w:rPr>
      </w:pPr>
      <w:r w:rsidRPr="00D21321">
        <w:rPr>
          <w:rFonts w:cs="Calibri"/>
          <w:iCs/>
          <w:szCs w:val="20"/>
        </w:rPr>
        <w:t>Számottevő zöldfelületként jelen</w:t>
      </w:r>
      <w:r w:rsidR="00C85E43" w:rsidRPr="00D21321">
        <w:rPr>
          <w:rFonts w:cs="Calibri"/>
          <w:iCs/>
          <w:szCs w:val="20"/>
        </w:rPr>
        <w:t>ik</w:t>
      </w:r>
      <w:r w:rsidRPr="00D21321">
        <w:rPr>
          <w:rFonts w:cs="Calibri"/>
          <w:iCs/>
          <w:szCs w:val="20"/>
        </w:rPr>
        <w:t xml:space="preserve"> meg a </w:t>
      </w:r>
      <w:r w:rsidR="00795513">
        <w:rPr>
          <w:rFonts w:cs="Calibri"/>
          <w:iCs/>
          <w:szCs w:val="20"/>
        </w:rPr>
        <w:t xml:space="preserve">sportpálya </w:t>
      </w:r>
      <w:r w:rsidR="00C85E43" w:rsidRPr="00D21321">
        <w:rPr>
          <w:rFonts w:cs="Calibri"/>
          <w:iCs/>
          <w:szCs w:val="20"/>
        </w:rPr>
        <w:t>a</w:t>
      </w:r>
      <w:r w:rsidR="00D21321" w:rsidRPr="00D21321">
        <w:rPr>
          <w:rFonts w:cs="Calibri"/>
          <w:iCs/>
          <w:szCs w:val="20"/>
        </w:rPr>
        <w:t>z ófalu</w:t>
      </w:r>
      <w:r w:rsidR="00795513">
        <w:rPr>
          <w:rFonts w:cs="Calibri"/>
          <w:iCs/>
          <w:szCs w:val="20"/>
        </w:rPr>
        <w:t>tól délre, ah</w:t>
      </w:r>
      <w:r w:rsidR="00D21321" w:rsidRPr="00D21321">
        <w:rPr>
          <w:rFonts w:cs="Calibri"/>
          <w:iCs/>
          <w:szCs w:val="20"/>
        </w:rPr>
        <w:t>hoz  kapcsolódóan. A focipályához egy öltözőépület kapcsolódik.</w:t>
      </w:r>
    </w:p>
    <w:p w14:paraId="01025E54" w14:textId="77777777" w:rsidR="00D21321" w:rsidRPr="00D21321" w:rsidRDefault="00C85E43" w:rsidP="00295072">
      <w:pPr>
        <w:rPr>
          <w:rFonts w:cs="Calibri"/>
          <w:iCs/>
          <w:szCs w:val="20"/>
        </w:rPr>
      </w:pPr>
      <w:r w:rsidRPr="00D21321">
        <w:rPr>
          <w:rFonts w:cs="Calibri"/>
          <w:iCs/>
          <w:szCs w:val="20"/>
        </w:rPr>
        <w:t xml:space="preserve">A település </w:t>
      </w:r>
      <w:r w:rsidR="00D21321" w:rsidRPr="00D21321">
        <w:rPr>
          <w:rFonts w:cs="Calibri"/>
          <w:iCs/>
          <w:szCs w:val="20"/>
        </w:rPr>
        <w:t>nagy</w:t>
      </w:r>
      <w:r w:rsidRPr="00D21321">
        <w:rPr>
          <w:rFonts w:cs="Calibri"/>
          <w:iCs/>
          <w:szCs w:val="20"/>
        </w:rPr>
        <w:t xml:space="preserve"> temető</w:t>
      </w:r>
      <w:r w:rsidR="00D21321" w:rsidRPr="00D21321">
        <w:rPr>
          <w:rFonts w:cs="Calibri"/>
          <w:iCs/>
          <w:szCs w:val="20"/>
        </w:rPr>
        <w:t xml:space="preserve"> területtel rendelkezik a település </w:t>
      </w:r>
      <w:r w:rsidR="00D21321">
        <w:rPr>
          <w:rFonts w:cs="Calibri"/>
          <w:iCs/>
          <w:szCs w:val="20"/>
        </w:rPr>
        <w:t>nyugati részén, viszonylag nagy tartalékterülettel ész</w:t>
      </w:r>
      <w:r w:rsidR="007557FB">
        <w:rPr>
          <w:rFonts w:cs="Calibri"/>
          <w:iCs/>
          <w:szCs w:val="20"/>
        </w:rPr>
        <w:t>aki irányban. A temetőn kívül egy kegyeleti park</w:t>
      </w:r>
      <w:r w:rsidR="00795513">
        <w:rPr>
          <w:rFonts w:cs="Calibri"/>
          <w:iCs/>
          <w:szCs w:val="20"/>
        </w:rPr>
        <w:t xml:space="preserve"> (egykori zsidótemető)</w:t>
      </w:r>
      <w:r w:rsidR="007557FB">
        <w:rPr>
          <w:rFonts w:cs="Calibri"/>
          <w:iCs/>
          <w:szCs w:val="20"/>
        </w:rPr>
        <w:t xml:space="preserve"> található, ahol az egykori temető síremlékei állnak.</w:t>
      </w:r>
    </w:p>
    <w:p w14:paraId="01025E55" w14:textId="77777777" w:rsidR="00B3613B" w:rsidRPr="006D5FD3" w:rsidRDefault="00B3613B" w:rsidP="00373C40">
      <w:pPr>
        <w:rPr>
          <w:rFonts w:cs="Calibri"/>
          <w:b/>
          <w:iCs/>
          <w:szCs w:val="20"/>
        </w:rPr>
      </w:pPr>
      <w:r w:rsidRPr="006D5FD3">
        <w:rPr>
          <w:rFonts w:cs="Calibri"/>
          <w:b/>
          <w:iCs/>
          <w:szCs w:val="20"/>
        </w:rPr>
        <w:t>4. Telken belüli zöldfelületek</w:t>
      </w:r>
    </w:p>
    <w:p w14:paraId="01025E56" w14:textId="77777777" w:rsidR="00B3613B" w:rsidRPr="006D5FD3" w:rsidRDefault="009900F3" w:rsidP="00295072">
      <w:pPr>
        <w:rPr>
          <w:rFonts w:cs="Calibri"/>
          <w:iCs/>
          <w:szCs w:val="20"/>
        </w:rPr>
      </w:pPr>
      <w:r>
        <w:rPr>
          <w:rFonts w:cs="Calibri"/>
          <w:iCs/>
          <w:szCs w:val="20"/>
        </w:rPr>
        <w:t>A</w:t>
      </w:r>
      <w:r w:rsidR="00B3613B" w:rsidRPr="006D5FD3">
        <w:rPr>
          <w:rFonts w:cs="Calibri"/>
          <w:iCs/>
          <w:szCs w:val="20"/>
        </w:rPr>
        <w:t xml:space="preserve"> telkek belterületen belül való elhelyezkedésétől</w:t>
      </w:r>
      <w:r w:rsidRPr="009900F3">
        <w:rPr>
          <w:rFonts w:cs="Calibri"/>
          <w:iCs/>
          <w:szCs w:val="20"/>
        </w:rPr>
        <w:t xml:space="preserve"> </w:t>
      </w:r>
      <w:r w:rsidRPr="006D5FD3">
        <w:rPr>
          <w:rFonts w:cs="Calibri"/>
          <w:iCs/>
          <w:szCs w:val="20"/>
        </w:rPr>
        <w:t>függően</w:t>
      </w:r>
      <w:r w:rsidR="00B3613B" w:rsidRPr="006D5FD3">
        <w:rPr>
          <w:rFonts w:cs="Calibri"/>
          <w:iCs/>
          <w:szCs w:val="20"/>
        </w:rPr>
        <w:t xml:space="preserve"> - így többnyire a telek méretétől illetve eltérő övezetbe </w:t>
      </w:r>
      <w:r>
        <w:rPr>
          <w:rFonts w:cs="Calibri"/>
          <w:iCs/>
          <w:szCs w:val="20"/>
        </w:rPr>
        <w:t>sorolásától</w:t>
      </w:r>
      <w:r w:rsidRPr="006D5FD3">
        <w:rPr>
          <w:rFonts w:cs="Calibri"/>
          <w:iCs/>
          <w:szCs w:val="20"/>
        </w:rPr>
        <w:t xml:space="preserve"> </w:t>
      </w:r>
      <w:r w:rsidR="00B3613B" w:rsidRPr="006D5FD3">
        <w:rPr>
          <w:rFonts w:cs="Calibri"/>
          <w:iCs/>
          <w:szCs w:val="20"/>
        </w:rPr>
        <w:t xml:space="preserve">- eltérő a telken belüli zöldfelületek aránya és minősége is. A </w:t>
      </w:r>
      <w:r w:rsidR="006D5FD3" w:rsidRPr="006D5FD3">
        <w:rPr>
          <w:rFonts w:cs="Calibri"/>
          <w:iCs/>
          <w:szCs w:val="20"/>
        </w:rPr>
        <w:t>nagy mélységű</w:t>
      </w:r>
      <w:r w:rsidR="00B3613B" w:rsidRPr="006D5FD3">
        <w:rPr>
          <w:rFonts w:cs="Calibri"/>
          <w:iCs/>
          <w:szCs w:val="20"/>
        </w:rPr>
        <w:t xml:space="preserve"> </w:t>
      </w:r>
      <w:r>
        <w:rPr>
          <w:rFonts w:cs="Calibri"/>
          <w:iCs/>
          <w:szCs w:val="20"/>
        </w:rPr>
        <w:t xml:space="preserve">telkeken </w:t>
      </w:r>
      <w:r w:rsidR="006D5FD3" w:rsidRPr="006D5FD3">
        <w:rPr>
          <w:rFonts w:cs="Calibri"/>
          <w:iCs/>
          <w:szCs w:val="20"/>
        </w:rPr>
        <w:t>a díszkertek mellett haszonkertek, míg a</w:t>
      </w:r>
      <w:r w:rsidR="00C91208" w:rsidRPr="006D5FD3">
        <w:rPr>
          <w:rFonts w:cs="Calibri"/>
          <w:iCs/>
          <w:szCs w:val="20"/>
        </w:rPr>
        <w:t xml:space="preserve"> </w:t>
      </w:r>
      <w:r>
        <w:rPr>
          <w:rFonts w:cs="Calibri"/>
          <w:iCs/>
          <w:szCs w:val="20"/>
        </w:rPr>
        <w:t xml:space="preserve">kisebb méretű </w:t>
      </w:r>
      <w:r w:rsidR="006D5FD3" w:rsidRPr="006D5FD3">
        <w:rPr>
          <w:rFonts w:cs="Calibri"/>
          <w:iCs/>
          <w:szCs w:val="20"/>
        </w:rPr>
        <w:t>kertvárosias lakóte</w:t>
      </w:r>
      <w:r>
        <w:rPr>
          <w:rFonts w:cs="Calibri"/>
          <w:iCs/>
          <w:szCs w:val="20"/>
        </w:rPr>
        <w:t>lkeken</w:t>
      </w:r>
      <w:r w:rsidR="00C91208" w:rsidRPr="006D5FD3">
        <w:rPr>
          <w:rFonts w:cs="Calibri"/>
          <w:iCs/>
          <w:szCs w:val="20"/>
        </w:rPr>
        <w:t xml:space="preserve"> főleg díszkertek jellemzőek. </w:t>
      </w:r>
    </w:p>
    <w:p w14:paraId="01025E57" w14:textId="77777777" w:rsidR="00B3613B" w:rsidRPr="006D5FD3" w:rsidRDefault="00043B5F" w:rsidP="00373C40">
      <w:pPr>
        <w:rPr>
          <w:rFonts w:cs="Calibri"/>
          <w:b/>
          <w:iCs/>
          <w:szCs w:val="20"/>
        </w:rPr>
      </w:pPr>
      <w:r w:rsidRPr="006D5FD3">
        <w:rPr>
          <w:rFonts w:cs="Calibri"/>
          <w:b/>
          <w:iCs/>
          <w:szCs w:val="20"/>
        </w:rPr>
        <w:t>5</w:t>
      </w:r>
      <w:r w:rsidR="00B3613B" w:rsidRPr="006D5FD3">
        <w:rPr>
          <w:rFonts w:cs="Calibri"/>
          <w:b/>
          <w:iCs/>
          <w:szCs w:val="20"/>
        </w:rPr>
        <w:t>. Mezőgazdasági területek</w:t>
      </w:r>
    </w:p>
    <w:p w14:paraId="01025E58" w14:textId="77777777" w:rsidR="00B3613B" w:rsidRDefault="00B3613B" w:rsidP="00373C40">
      <w:pPr>
        <w:rPr>
          <w:rFonts w:cs="Calibri"/>
          <w:iCs/>
          <w:szCs w:val="20"/>
        </w:rPr>
      </w:pPr>
      <w:r w:rsidRPr="006D5FD3">
        <w:rPr>
          <w:rFonts w:cs="Calibri"/>
          <w:iCs/>
          <w:szCs w:val="20"/>
        </w:rPr>
        <w:t>A</w:t>
      </w:r>
      <w:r w:rsidR="00665C5E" w:rsidRPr="006D5FD3">
        <w:rPr>
          <w:rFonts w:cs="Calibri"/>
          <w:iCs/>
          <w:szCs w:val="20"/>
        </w:rPr>
        <w:t xml:space="preserve"> </w:t>
      </w:r>
      <w:r w:rsidR="00546A89" w:rsidRPr="006D5FD3">
        <w:rPr>
          <w:rFonts w:cs="Calibri"/>
          <w:iCs/>
          <w:szCs w:val="20"/>
        </w:rPr>
        <w:t>külterületen elterülő szántóterületek és gyepek</w:t>
      </w:r>
      <w:r w:rsidR="00836964" w:rsidRPr="006D5FD3">
        <w:rPr>
          <w:rFonts w:cs="Calibri"/>
          <w:iCs/>
          <w:szCs w:val="20"/>
        </w:rPr>
        <w:t xml:space="preserve"> </w:t>
      </w:r>
      <w:r w:rsidRPr="006D5FD3">
        <w:rPr>
          <w:rFonts w:cs="Calibri"/>
          <w:iCs/>
          <w:szCs w:val="20"/>
        </w:rPr>
        <w:t>szint</w:t>
      </w:r>
      <w:r w:rsidR="00665C5E" w:rsidRPr="006D5FD3">
        <w:rPr>
          <w:rFonts w:cs="Calibri"/>
          <w:iCs/>
          <w:szCs w:val="20"/>
        </w:rPr>
        <w:t>én zöldfelületi értékkel bírnak.</w:t>
      </w:r>
      <w:r w:rsidR="009F0508" w:rsidRPr="006D5FD3">
        <w:rPr>
          <w:rFonts w:cs="Calibri"/>
          <w:iCs/>
          <w:szCs w:val="20"/>
        </w:rPr>
        <w:t xml:space="preserve"> (Részletes leírást lásd: </w:t>
      </w:r>
      <w:r w:rsidR="009F0508" w:rsidRPr="006D5FD3">
        <w:rPr>
          <w:rFonts w:cs="Calibri"/>
          <w:i/>
          <w:iCs/>
          <w:szCs w:val="20"/>
        </w:rPr>
        <w:t>7.2.3. Tájhasználat</w:t>
      </w:r>
      <w:r w:rsidR="00B567E0" w:rsidRPr="006D5FD3">
        <w:rPr>
          <w:rFonts w:cs="Calibri"/>
          <w:i/>
          <w:iCs/>
          <w:szCs w:val="20"/>
        </w:rPr>
        <w:t xml:space="preserve"> értékelése</w:t>
      </w:r>
      <w:r w:rsidR="009F0508" w:rsidRPr="006D5FD3">
        <w:rPr>
          <w:rFonts w:cs="Calibri"/>
          <w:iCs/>
          <w:szCs w:val="20"/>
        </w:rPr>
        <w:t xml:space="preserve"> című fejezet)</w:t>
      </w:r>
    </w:p>
    <w:p w14:paraId="01025E59" w14:textId="77777777" w:rsidR="007557FB" w:rsidRPr="006D5FD3" w:rsidRDefault="007557FB" w:rsidP="00373C40">
      <w:pPr>
        <w:rPr>
          <w:rFonts w:cs="Calibri"/>
          <w:iCs/>
          <w:szCs w:val="20"/>
        </w:rPr>
      </w:pPr>
      <w:r>
        <w:rPr>
          <w:rFonts w:cs="Calibri"/>
          <w:iCs/>
          <w:szCs w:val="20"/>
        </w:rPr>
        <w:t>Különösen nagy jelentőséggel bírnak zöldfelületi szempontból a természetvédelmi oltalom alatt álló területek.</w:t>
      </w:r>
    </w:p>
    <w:p w14:paraId="01025E5A" w14:textId="77777777" w:rsidR="00B3613B" w:rsidRPr="006D5FD3" w:rsidRDefault="006D5FD3" w:rsidP="00373C40">
      <w:pPr>
        <w:rPr>
          <w:rFonts w:cs="Calibri"/>
          <w:b/>
          <w:iCs/>
          <w:szCs w:val="20"/>
        </w:rPr>
      </w:pPr>
      <w:r w:rsidRPr="006D5FD3">
        <w:rPr>
          <w:rFonts w:cs="Calibri"/>
          <w:b/>
          <w:iCs/>
          <w:szCs w:val="20"/>
        </w:rPr>
        <w:t>6</w:t>
      </w:r>
      <w:r w:rsidR="00B3613B" w:rsidRPr="006D5FD3">
        <w:rPr>
          <w:rFonts w:cs="Calibri"/>
          <w:b/>
          <w:iCs/>
          <w:szCs w:val="20"/>
        </w:rPr>
        <w:t>. Fasorok, erdősávok</w:t>
      </w:r>
    </w:p>
    <w:p w14:paraId="01025E5B" w14:textId="77777777" w:rsidR="00B3613B" w:rsidRPr="006D5FD3" w:rsidRDefault="00B8071E" w:rsidP="00373C40">
      <w:pPr>
        <w:rPr>
          <w:rFonts w:cs="Calibri"/>
          <w:iCs/>
          <w:szCs w:val="20"/>
        </w:rPr>
      </w:pPr>
      <w:r w:rsidRPr="006D5FD3">
        <w:rPr>
          <w:rFonts w:cs="Calibri"/>
          <w:iCs/>
          <w:szCs w:val="20"/>
        </w:rPr>
        <w:t>A település közigazgatási területén</w:t>
      </w:r>
      <w:r w:rsidR="00B3613B" w:rsidRPr="006D5FD3">
        <w:rPr>
          <w:rFonts w:cs="Calibri"/>
          <w:iCs/>
          <w:szCs w:val="20"/>
        </w:rPr>
        <w:t xml:space="preserve"> </w:t>
      </w:r>
      <w:r w:rsidR="006D5FD3" w:rsidRPr="006D5FD3">
        <w:rPr>
          <w:rFonts w:cs="Calibri"/>
          <w:iCs/>
          <w:szCs w:val="20"/>
        </w:rPr>
        <w:t>a jelentősebb közlekedési elemeket fasorok, erdősávok kísérik.</w:t>
      </w:r>
    </w:p>
    <w:p w14:paraId="01025E5C" w14:textId="77777777" w:rsidR="00B3613B" w:rsidRPr="006D5FD3" w:rsidRDefault="006D5FD3" w:rsidP="00373C40">
      <w:pPr>
        <w:rPr>
          <w:rFonts w:cs="Calibri"/>
          <w:b/>
          <w:iCs/>
          <w:szCs w:val="20"/>
        </w:rPr>
      </w:pPr>
      <w:r w:rsidRPr="006D5FD3">
        <w:rPr>
          <w:rFonts w:cs="Calibri"/>
          <w:b/>
          <w:iCs/>
          <w:szCs w:val="20"/>
        </w:rPr>
        <w:t>7</w:t>
      </w:r>
      <w:r w:rsidR="00B3613B" w:rsidRPr="006D5FD3">
        <w:rPr>
          <w:rFonts w:cs="Calibri"/>
          <w:b/>
          <w:iCs/>
          <w:szCs w:val="20"/>
        </w:rPr>
        <w:t>. Erdőterületek</w:t>
      </w:r>
    </w:p>
    <w:p w14:paraId="01025E5D" w14:textId="77777777" w:rsidR="00B8071E" w:rsidRPr="006D5FD3" w:rsidRDefault="00B3613B" w:rsidP="00B567E0">
      <w:pPr>
        <w:rPr>
          <w:rFonts w:cs="Calibri"/>
          <w:iCs/>
          <w:szCs w:val="20"/>
        </w:rPr>
      </w:pPr>
      <w:r w:rsidRPr="006D5FD3">
        <w:rPr>
          <w:rFonts w:cs="Calibri"/>
          <w:iCs/>
          <w:szCs w:val="20"/>
        </w:rPr>
        <w:t>Az erdőterületek - mint a legösszetettebb társulási forma - jelentős mértékben járulnak hozzá a település zöldfelületeihez.</w:t>
      </w:r>
      <w:r w:rsidR="00B8071E" w:rsidRPr="006D5FD3">
        <w:rPr>
          <w:rFonts w:cs="Calibri"/>
          <w:iCs/>
          <w:szCs w:val="20"/>
        </w:rPr>
        <w:t xml:space="preserve"> </w:t>
      </w:r>
      <w:r w:rsidR="006D5FD3" w:rsidRPr="006D5FD3">
        <w:rPr>
          <w:rFonts w:cs="Calibri"/>
          <w:iCs/>
          <w:szCs w:val="20"/>
        </w:rPr>
        <w:t>(</w:t>
      </w:r>
      <w:r w:rsidR="009F0508" w:rsidRPr="006D5FD3">
        <w:rPr>
          <w:rFonts w:cs="Calibri"/>
          <w:iCs/>
          <w:szCs w:val="20"/>
        </w:rPr>
        <w:t xml:space="preserve">Részletes leírást lásd: </w:t>
      </w:r>
      <w:r w:rsidR="00B567E0" w:rsidRPr="006D5FD3">
        <w:rPr>
          <w:rFonts w:cs="Calibri"/>
          <w:i/>
          <w:iCs/>
          <w:szCs w:val="20"/>
        </w:rPr>
        <w:t>7.2.3. Tájhasználat értékelése</w:t>
      </w:r>
      <w:r w:rsidR="00B567E0" w:rsidRPr="006D5FD3">
        <w:rPr>
          <w:rFonts w:cs="Calibri"/>
          <w:iCs/>
          <w:szCs w:val="20"/>
        </w:rPr>
        <w:t xml:space="preserve"> </w:t>
      </w:r>
      <w:r w:rsidR="009F0508" w:rsidRPr="006D5FD3">
        <w:rPr>
          <w:rFonts w:cs="Calibri"/>
          <w:iCs/>
          <w:szCs w:val="20"/>
        </w:rPr>
        <w:t>című fejezet)</w:t>
      </w:r>
    </w:p>
    <w:p w14:paraId="01025E5E" w14:textId="77777777" w:rsidR="006D5FD3" w:rsidRPr="00714CD5" w:rsidRDefault="006D5FD3" w:rsidP="006D5FD3">
      <w:pPr>
        <w:rPr>
          <w:rFonts w:cs="Calibri"/>
          <w:b/>
          <w:iCs/>
          <w:szCs w:val="20"/>
          <w:highlight w:val="yellow"/>
        </w:rPr>
      </w:pPr>
    </w:p>
    <w:p w14:paraId="01025E5F" w14:textId="77777777" w:rsidR="004B5552" w:rsidRPr="000F1D58" w:rsidRDefault="00373C40" w:rsidP="00FC3EF5">
      <w:pPr>
        <w:pStyle w:val="Cmsor1"/>
      </w:pPr>
      <w:r w:rsidRPr="000F1D58">
        <w:br w:type="page"/>
      </w:r>
      <w:bookmarkStart w:id="159" w:name="_Toc462238256"/>
      <w:r w:rsidR="004B5552" w:rsidRPr="000F1D58">
        <w:t xml:space="preserve">9. </w:t>
      </w:r>
      <w:r w:rsidR="006E1B47" w:rsidRPr="000F1D58">
        <w:t>Az épített környezet vizsgálata</w:t>
      </w:r>
      <w:bookmarkEnd w:id="159"/>
    </w:p>
    <w:p w14:paraId="01025E60" w14:textId="77777777" w:rsidR="004B5552" w:rsidRPr="00AD53D5" w:rsidRDefault="004B5552" w:rsidP="001C5D0D">
      <w:pPr>
        <w:pStyle w:val="Cmsor2"/>
      </w:pPr>
      <w:bookmarkStart w:id="160" w:name="_Toc462238257"/>
      <w:r w:rsidRPr="00AD53D5">
        <w:t xml:space="preserve">9.1. </w:t>
      </w:r>
      <w:r w:rsidR="006E1B47" w:rsidRPr="00AD53D5">
        <w:t>Területfelhasználás vizsgálata</w:t>
      </w:r>
      <w:bookmarkEnd w:id="160"/>
    </w:p>
    <w:p w14:paraId="01025E61" w14:textId="77777777" w:rsidR="006C76AD" w:rsidRPr="00C93372" w:rsidRDefault="00753361" w:rsidP="006C76AD">
      <w:r>
        <w:t>Bugyi Nagyközség</w:t>
      </w:r>
      <w:r w:rsidR="00C93372" w:rsidRPr="00C93372">
        <w:t xml:space="preserve"> településszerkezeté</w:t>
      </w:r>
      <w:r w:rsidR="00C93372">
        <w:t xml:space="preserve">nek kialakulásában elsősorban a lakosok által végzett mezőgazdasági tevékenység, valamint a táj szerkezetének jellegzetességei játszottak szerepet. </w:t>
      </w:r>
      <w:r w:rsidR="006C76AD" w:rsidRPr="00C93372">
        <w:t xml:space="preserve">A tájszerkezet alakulását és a jelenlegi tájhasználatot a </w:t>
      </w:r>
      <w:r w:rsidR="009F0508" w:rsidRPr="00C93372">
        <w:rPr>
          <w:i/>
        </w:rPr>
        <w:t>7.2. Tájhasználat</w:t>
      </w:r>
      <w:r w:rsidR="00B567E0" w:rsidRPr="00C93372">
        <w:rPr>
          <w:i/>
        </w:rPr>
        <w:t>,</w:t>
      </w:r>
      <w:r w:rsidR="009F0508" w:rsidRPr="00C93372">
        <w:rPr>
          <w:i/>
        </w:rPr>
        <w:t xml:space="preserve"> tájszerkezet</w:t>
      </w:r>
      <w:r w:rsidR="009F0508" w:rsidRPr="00C93372">
        <w:t xml:space="preserve"> </w:t>
      </w:r>
      <w:r w:rsidR="00B567E0" w:rsidRPr="00C93372">
        <w:t xml:space="preserve">című </w:t>
      </w:r>
      <w:r w:rsidR="006C76AD" w:rsidRPr="00C93372">
        <w:t xml:space="preserve">fejezet ismerteti, a következő fejezetek elsősorban a belterületi beépített területeket </w:t>
      </w:r>
      <w:r w:rsidR="00541FAE">
        <w:t>mutatják be</w:t>
      </w:r>
      <w:r w:rsidR="006C76AD" w:rsidRPr="00C93372">
        <w:t>.</w:t>
      </w:r>
    </w:p>
    <w:p w14:paraId="01025E62" w14:textId="77777777" w:rsidR="004B5552" w:rsidRPr="00AD53D5" w:rsidRDefault="004B5552" w:rsidP="003869C1">
      <w:pPr>
        <w:pStyle w:val="Cmsor3"/>
      </w:pPr>
      <w:bookmarkStart w:id="161" w:name="_Toc462238258"/>
      <w:r w:rsidRPr="00AD53D5">
        <w:t xml:space="preserve">9.1.1. </w:t>
      </w:r>
      <w:r w:rsidR="006E1B47" w:rsidRPr="00AD53D5">
        <w:t>A település szerkezete, a helyi sajátosságok vizsgálata</w:t>
      </w:r>
      <w:bookmarkEnd w:id="161"/>
    </w:p>
    <w:p w14:paraId="01025E63" w14:textId="77777777" w:rsidR="0054402A" w:rsidRPr="0054402A" w:rsidRDefault="0054402A" w:rsidP="00BD47A2">
      <w:r w:rsidRPr="0054402A">
        <w:t xml:space="preserve">A beépült településen három jellegzetes </w:t>
      </w:r>
      <w:r>
        <w:t>településrész különíthető el. A történelmi településmag (Ófalu), amely egyben a település központjául is szolgál, a körülötte elhelyezkedő lakóterületek, valamint a település határában található gazdasági területek.</w:t>
      </w:r>
    </w:p>
    <w:p w14:paraId="01025E64" w14:textId="77777777" w:rsidR="00966B35" w:rsidRDefault="00E46C22" w:rsidP="00BD47A2">
      <w:pPr>
        <w:rPr>
          <w:highlight w:val="yellow"/>
        </w:rPr>
      </w:pPr>
      <w:r w:rsidRPr="00E46C22">
        <w:rPr>
          <w:noProof/>
        </w:rPr>
        <w:drawing>
          <wp:inline distT="0" distB="0" distL="0" distR="0" wp14:anchorId="010264B6" wp14:editId="010264B7">
            <wp:extent cx="1521631" cy="3024000"/>
            <wp:effectExtent l="19050" t="0" r="2369" b="0"/>
            <wp:docPr id="28" name="Kép 30" descr="településszerkeze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epülésszerkezet11.jpg"/>
                    <pic:cNvPicPr/>
                  </pic:nvPicPr>
                  <pic:blipFill>
                    <a:blip r:embed="rId87" cstate="email"/>
                    <a:srcRect/>
                    <a:stretch>
                      <a:fillRect/>
                    </a:stretch>
                  </pic:blipFill>
                  <pic:spPr>
                    <a:xfrm>
                      <a:off x="0" y="0"/>
                      <a:ext cx="1521631" cy="3024000"/>
                    </a:xfrm>
                    <a:prstGeom prst="rect">
                      <a:avLst/>
                    </a:prstGeom>
                  </pic:spPr>
                </pic:pic>
              </a:graphicData>
            </a:graphic>
          </wp:inline>
        </w:drawing>
      </w:r>
      <w:r w:rsidR="00976702">
        <w:rPr>
          <w:noProof/>
        </w:rPr>
        <w:drawing>
          <wp:inline distT="0" distB="0" distL="0" distR="0" wp14:anchorId="010264B8" wp14:editId="010264B9">
            <wp:extent cx="4174532" cy="3024000"/>
            <wp:effectExtent l="19050" t="0" r="0" b="0"/>
            <wp:docPr id="30" name="Kép 29" descr="településszerkeze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epülésszerkezeti.jpg"/>
                    <pic:cNvPicPr/>
                  </pic:nvPicPr>
                  <pic:blipFill>
                    <a:blip r:embed="rId88" cstate="email"/>
                    <a:stretch>
                      <a:fillRect/>
                    </a:stretch>
                  </pic:blipFill>
                  <pic:spPr>
                    <a:xfrm>
                      <a:off x="0" y="0"/>
                      <a:ext cx="4174532" cy="3024000"/>
                    </a:xfrm>
                    <a:prstGeom prst="rect">
                      <a:avLst/>
                    </a:prstGeom>
                  </pic:spPr>
                </pic:pic>
              </a:graphicData>
            </a:graphic>
          </wp:inline>
        </w:drawing>
      </w:r>
    </w:p>
    <w:p w14:paraId="01025E65" w14:textId="77777777" w:rsidR="00155D4E" w:rsidRPr="00155D4E" w:rsidRDefault="009C7250" w:rsidP="00155D4E">
      <w:pPr>
        <w:pStyle w:val="Trebuchet"/>
        <w:jc w:val="center"/>
        <w:rPr>
          <w:rFonts w:cs="Calibri"/>
          <w:i/>
          <w:sz w:val="18"/>
          <w:szCs w:val="18"/>
        </w:rPr>
      </w:pPr>
      <w:r w:rsidRPr="00155D4E">
        <w:rPr>
          <w:b/>
          <w:sz w:val="18"/>
          <w:szCs w:val="18"/>
        </w:rPr>
        <w:fldChar w:fldCharType="begin"/>
      </w:r>
      <w:r w:rsidR="00155D4E" w:rsidRPr="00155D4E">
        <w:rPr>
          <w:b/>
          <w:sz w:val="18"/>
          <w:szCs w:val="18"/>
        </w:rPr>
        <w:instrText xml:space="preserve"> SEQ ábra \* ARABIC </w:instrText>
      </w:r>
      <w:r w:rsidRPr="00155D4E">
        <w:rPr>
          <w:b/>
          <w:sz w:val="18"/>
          <w:szCs w:val="18"/>
        </w:rPr>
        <w:fldChar w:fldCharType="separate"/>
      </w:r>
      <w:r w:rsidR="00485792">
        <w:rPr>
          <w:b/>
          <w:noProof/>
          <w:sz w:val="18"/>
          <w:szCs w:val="18"/>
        </w:rPr>
        <w:t>36</w:t>
      </w:r>
      <w:r w:rsidRPr="00155D4E">
        <w:rPr>
          <w:b/>
          <w:sz w:val="18"/>
          <w:szCs w:val="18"/>
        </w:rPr>
        <w:fldChar w:fldCharType="end"/>
      </w:r>
      <w:r w:rsidR="00155D4E" w:rsidRPr="00155D4E">
        <w:rPr>
          <w:b/>
          <w:sz w:val="18"/>
          <w:szCs w:val="18"/>
        </w:rPr>
        <w:t xml:space="preserve">. ábra: </w:t>
      </w:r>
      <w:r w:rsidR="00155D4E">
        <w:rPr>
          <w:b/>
          <w:sz w:val="18"/>
          <w:szCs w:val="18"/>
        </w:rPr>
        <w:t>Településrészek lehatárolása</w:t>
      </w:r>
    </w:p>
    <w:p w14:paraId="01025E66" w14:textId="77777777" w:rsidR="004815BD" w:rsidRDefault="00753361" w:rsidP="00BD47A2">
      <w:r>
        <w:t>Bugyi Nagyközség</w:t>
      </w:r>
      <w:r w:rsidR="00CA24FE">
        <w:t xml:space="preserve"> kezdetben az egyutcás falvak tulajdonságait hordozta magán. </w:t>
      </w:r>
      <w:r w:rsidR="00CA24FE" w:rsidRPr="00D12460">
        <w:t xml:space="preserve">Az </w:t>
      </w:r>
      <w:r w:rsidR="00CA24FE" w:rsidRPr="00D12460">
        <w:rPr>
          <w:b/>
        </w:rPr>
        <w:t>Ófalu</w:t>
      </w:r>
      <w:r w:rsidR="00CA24FE">
        <w:rPr>
          <w:b/>
        </w:rPr>
        <w:t xml:space="preserve"> </w:t>
      </w:r>
      <w:r w:rsidR="00CA24FE">
        <w:t xml:space="preserve">a mai település </w:t>
      </w:r>
      <w:r w:rsidR="00A67D82">
        <w:t xml:space="preserve">középső </w:t>
      </w:r>
      <w:r w:rsidR="00CA24FE">
        <w:t>részén</w:t>
      </w:r>
      <w:r w:rsidR="00A67D82">
        <w:t>,</w:t>
      </w:r>
      <w:r w:rsidR="00CA24FE">
        <w:t xml:space="preserve"> a Kossuth Lajos utca mentén alakult ki, mely mellé a Bajcsy-Zsilinszky utca csatlakozott. E k</w:t>
      </w:r>
      <w:r w:rsidR="006433EE">
        <w:t>ét utca által közrezárt területet a portákhoz tartozó kertek töltötték ki</w:t>
      </w:r>
      <w:r w:rsidR="0099198C">
        <w:t xml:space="preserve">, melyet a telkek tulajdonosai műveltek. </w:t>
      </w:r>
      <w:r w:rsidR="005A2811">
        <w:t>Az Ófalu</w:t>
      </w:r>
      <w:r w:rsidR="0099198C">
        <w:t xml:space="preserve"> területére jellemzőek a fésűs beépítésű szalagtelkek. Az épület</w:t>
      </w:r>
      <w:r w:rsidR="00A67D82">
        <w:t>ek</w:t>
      </w:r>
      <w:r w:rsidR="0099198C">
        <w:t xml:space="preserve"> homlokzata </w:t>
      </w:r>
      <w:r w:rsidR="00A67D82">
        <w:t xml:space="preserve">többnyire </w:t>
      </w:r>
      <w:r w:rsidR="0099198C">
        <w:t>az utcafronton helyezkedi</w:t>
      </w:r>
      <w:r w:rsidR="00F23036">
        <w:t>k el</w:t>
      </w:r>
      <w:r w:rsidR="00A67D82">
        <w:t>,</w:t>
      </w:r>
      <w:r w:rsidR="00F23036">
        <w:t xml:space="preserve"> </w:t>
      </w:r>
      <w:r w:rsidR="00A67D82">
        <w:t>e</w:t>
      </w:r>
      <w:r w:rsidR="00F23036">
        <w:t xml:space="preserve">setenként egy kisebb előkert is </w:t>
      </w:r>
      <w:r w:rsidR="008F09F8">
        <w:t>található</w:t>
      </w:r>
      <w:r w:rsidR="00F23036">
        <w:t xml:space="preserve"> a ház </w:t>
      </w:r>
      <w:r w:rsidR="008F09F8">
        <w:t>előtt</w:t>
      </w:r>
      <w:r w:rsidR="00F23036">
        <w:t>.</w:t>
      </w:r>
      <w:r w:rsidR="0099198C">
        <w:t xml:space="preserve"> </w:t>
      </w:r>
      <w:r w:rsidR="00F23036">
        <w:t>A</w:t>
      </w:r>
      <w:r w:rsidR="0099198C">
        <w:t xml:space="preserve"> telek hátsóré</w:t>
      </w:r>
      <w:r w:rsidR="005A2811">
        <w:t>szét gyümölcsösként hasznosítj</w:t>
      </w:r>
      <w:r w:rsidR="00C95603">
        <w:t>ák, vagy felszántj</w:t>
      </w:r>
      <w:r w:rsidR="0099198C">
        <w:t xml:space="preserve">ák. Az első katonai felmérésen is már megfigyelhető nagyobb kiterjedésű </w:t>
      </w:r>
      <w:r w:rsidR="00350D67">
        <w:t xml:space="preserve">belterületi szántó, a </w:t>
      </w:r>
      <w:r w:rsidR="0099198C">
        <w:t>Kossuth Lajos</w:t>
      </w:r>
      <w:r w:rsidR="00350D67">
        <w:t xml:space="preserve"> u. - </w:t>
      </w:r>
      <w:r w:rsidR="0099198C">
        <w:t>Bajcsy-Zsilinszky</w:t>
      </w:r>
      <w:r w:rsidR="00350D67">
        <w:t xml:space="preserve"> u.-</w:t>
      </w:r>
      <w:r w:rsidR="0099198C">
        <w:t xml:space="preserve">Templom </w:t>
      </w:r>
      <w:r w:rsidR="00350D67">
        <w:t xml:space="preserve">u. - </w:t>
      </w:r>
      <w:r w:rsidR="0099198C">
        <w:t xml:space="preserve">Arany János utca által </w:t>
      </w:r>
      <w:r w:rsidR="00350D67">
        <w:t xml:space="preserve">határolt tömb középső része </w:t>
      </w:r>
      <w:r w:rsidR="0099198C">
        <w:t xml:space="preserve">napjainkig </w:t>
      </w:r>
      <w:r w:rsidR="00350D67">
        <w:t xml:space="preserve">beépítetlen </w:t>
      </w:r>
      <w:r w:rsidR="0099198C">
        <w:t xml:space="preserve">maradt és jelenleg is művelik. </w:t>
      </w:r>
      <w:r w:rsidR="00C95603">
        <w:t>A</w:t>
      </w:r>
      <w:r w:rsidR="004B2FF9">
        <w:t xml:space="preserve"> felszántott területek mellett fóliasátrak és káposztaföldek találhatóak. A Kossuth Lajos </w:t>
      </w:r>
      <w:r w:rsidR="00350D67">
        <w:t xml:space="preserve">utca </w:t>
      </w:r>
      <w:r w:rsidR="004B2FF9">
        <w:t>és a Templom utca kereszteződésében alakult ki a település főtere</w:t>
      </w:r>
      <w:r w:rsidR="00350D67">
        <w:t>:</w:t>
      </w:r>
      <w:r w:rsidR="004B2FF9">
        <w:t xml:space="preserve"> a Beleznay tér. Itt található a katolikus</w:t>
      </w:r>
      <w:r w:rsidR="005B1FA3">
        <w:t xml:space="preserve"> és</w:t>
      </w:r>
      <w:r w:rsidR="004B2FF9">
        <w:t xml:space="preserve"> a református templom,</w:t>
      </w:r>
      <w:r w:rsidR="005B1FA3" w:rsidRPr="005B1FA3">
        <w:t xml:space="preserve"> </w:t>
      </w:r>
      <w:r w:rsidR="005B1FA3">
        <w:t>valamint</w:t>
      </w:r>
      <w:r w:rsidR="004B2FF9">
        <w:t xml:space="preserve"> a Beleznay ka</w:t>
      </w:r>
      <w:r w:rsidR="00C95603">
        <w:t>stély</w:t>
      </w:r>
      <w:r w:rsidR="004B2FF9">
        <w:t xml:space="preserve">. </w:t>
      </w:r>
      <w:r w:rsidR="00BE5E3A">
        <w:t xml:space="preserve">A Beleznay téren vagy annak közvetlen szomszédságában </w:t>
      </w:r>
      <w:r w:rsidR="00C175C9">
        <w:t>helyezkedik el több intézmény is:</w:t>
      </w:r>
      <w:r w:rsidR="00BE5E3A">
        <w:t xml:space="preserve"> a polgármesteri hivatal, a post</w:t>
      </w:r>
      <w:r w:rsidR="00C175C9">
        <w:t>a</w:t>
      </w:r>
      <w:r w:rsidR="00BE5E3A">
        <w:t>, a takarékszövetkezet, a művelődési ház, a könyvtár, valamint az iskol</w:t>
      </w:r>
      <w:r w:rsidR="00C175C9">
        <w:t>a</w:t>
      </w:r>
      <w:r w:rsidR="00BE5E3A">
        <w:t xml:space="preserve">. Az Ófalu településrészen </w:t>
      </w:r>
      <w:r w:rsidR="005B1FA3">
        <w:t>található</w:t>
      </w:r>
      <w:r w:rsidR="00E6526A">
        <w:t xml:space="preserve"> a Március 15. tér</w:t>
      </w:r>
      <w:r w:rsidR="00BE5E3A">
        <w:t xml:space="preserve"> is, a Kossuth Lajos </w:t>
      </w:r>
      <w:r w:rsidR="005B1FA3">
        <w:t xml:space="preserve">utca </w:t>
      </w:r>
      <w:r w:rsidR="00BE5E3A">
        <w:t xml:space="preserve">és az Arany János utca kereszteződésében. </w:t>
      </w:r>
      <w:r w:rsidR="00E6526A">
        <w:t xml:space="preserve">Ezen a téren az első világháborúban elhunyt hősök tiszteletére állított emlékműt helyezték el. </w:t>
      </w:r>
      <w:r w:rsidR="005A2811" w:rsidRPr="005A2811">
        <w:t>Az Ófaluban jellemző telekméret nem állapítható</w:t>
      </w:r>
      <w:r w:rsidR="00DE551B">
        <w:t xml:space="preserve"> meg, 500m</w:t>
      </w:r>
      <w:r w:rsidR="00DE551B">
        <w:rPr>
          <w:vertAlign w:val="superscript"/>
        </w:rPr>
        <w:t>2</w:t>
      </w:r>
      <w:r w:rsidR="00DE551B">
        <w:t>-nél kisebb és 3000m</w:t>
      </w:r>
      <w:r w:rsidR="00DE551B">
        <w:rPr>
          <w:vertAlign w:val="superscript"/>
        </w:rPr>
        <w:t>2</w:t>
      </w:r>
      <w:r w:rsidR="005A2811" w:rsidRPr="005A2811">
        <w:t xml:space="preserve">-nél nagyobb telkek </w:t>
      </w:r>
      <w:r w:rsidR="005B1FA3">
        <w:t>egyaránt</w:t>
      </w:r>
      <w:r w:rsidR="005B1FA3" w:rsidRPr="005A2811">
        <w:t xml:space="preserve"> </w:t>
      </w:r>
      <w:r w:rsidR="005A2811" w:rsidRPr="005A2811">
        <w:t>fellelhetők.</w:t>
      </w:r>
    </w:p>
    <w:p w14:paraId="01025E67" w14:textId="77777777" w:rsidR="00211378" w:rsidRDefault="00C95603" w:rsidP="0044366C">
      <w:r>
        <w:t xml:space="preserve">A </w:t>
      </w:r>
      <w:r w:rsidRPr="00C95603">
        <w:rPr>
          <w:b/>
        </w:rPr>
        <w:t>lakóterület</w:t>
      </w:r>
      <w:r>
        <w:t xml:space="preserve">ként jelölt településrész a huszadik század második felében alakult ki. </w:t>
      </w:r>
      <w:r w:rsidR="006E4F21">
        <w:t xml:space="preserve">A lakóházak jelentős részét a </w:t>
      </w:r>
      <w:r w:rsidR="005B1FA3">
        <w:t>’</w:t>
      </w:r>
      <w:r w:rsidR="00E7725A">
        <w:t xml:space="preserve">60-as, </w:t>
      </w:r>
      <w:r w:rsidR="005B1FA3">
        <w:t>’</w:t>
      </w:r>
      <w:r w:rsidR="00E7725A">
        <w:t>70-es években, előtervezett „kockaházak”</w:t>
      </w:r>
      <w:r w:rsidR="006E4F21">
        <w:t xml:space="preserve"> teszik ki</w:t>
      </w:r>
      <w:r w:rsidR="00E7725A">
        <w:t xml:space="preserve">. </w:t>
      </w:r>
      <w:r w:rsidR="006E4F21">
        <w:t>Ezen a településrészen is gazdálkodnak a kertekben</w:t>
      </w:r>
      <w:r w:rsidR="00DE551B">
        <w:t>, azonban itt jellemzően kisebb,</w:t>
      </w:r>
      <w:r w:rsidR="00994D10">
        <w:t xml:space="preserve"> 1000 és</w:t>
      </w:r>
      <w:r w:rsidR="00DE551B">
        <w:t xml:space="preserve"> </w:t>
      </w:r>
      <w:r w:rsidR="00E7725A">
        <w:t>2000</w:t>
      </w:r>
      <w:r w:rsidR="006E4F21">
        <w:t xml:space="preserve"> </w:t>
      </w:r>
      <w:r w:rsidR="00DE551B">
        <w:t>m</w:t>
      </w:r>
      <w:r w:rsidR="00DE551B">
        <w:rPr>
          <w:vertAlign w:val="superscript"/>
        </w:rPr>
        <w:t>2</w:t>
      </w:r>
      <w:r w:rsidR="00DE551B">
        <w:t xml:space="preserve"> </w:t>
      </w:r>
      <w:r w:rsidR="00994D10">
        <w:t>közöttiek</w:t>
      </w:r>
      <w:r w:rsidR="00DE551B">
        <w:t xml:space="preserve"> a t</w:t>
      </w:r>
      <w:r w:rsidR="00994D10">
        <w:t xml:space="preserve">elkek. Az északkeleti területeken túlnyomóan újépítésű </w:t>
      </w:r>
      <w:r w:rsidR="00E7725A">
        <w:t xml:space="preserve">kertvárosias </w:t>
      </w:r>
      <w:r w:rsidR="00994D10">
        <w:t xml:space="preserve">lakóházak találhatóak, valamint még be nem épített, de beépítésre kiparcellázott területek. </w:t>
      </w:r>
      <w:r>
        <w:t xml:space="preserve"> </w:t>
      </w:r>
    </w:p>
    <w:p w14:paraId="01025E68" w14:textId="77777777" w:rsidR="00AD53D5" w:rsidRDefault="00753361" w:rsidP="00BD47A2">
      <w:r>
        <w:t>Bugyi Nagyközség</w:t>
      </w:r>
      <w:r w:rsidR="00AD53D5">
        <w:t xml:space="preserve"> északkeleti</w:t>
      </w:r>
      <w:r w:rsidR="005B1FA3">
        <w:t>,</w:t>
      </w:r>
      <w:r w:rsidR="00AD53D5">
        <w:t xml:space="preserve"> délkeleti</w:t>
      </w:r>
      <w:r w:rsidR="005B1FA3">
        <w:t xml:space="preserve"> és</w:t>
      </w:r>
      <w:r w:rsidR="00577FFB">
        <w:t xml:space="preserve"> délnyugati</w:t>
      </w:r>
      <w:r w:rsidR="00AD53D5">
        <w:t xml:space="preserve"> részén helyezkednek el </w:t>
      </w:r>
      <w:r w:rsidR="00AD53D5" w:rsidRPr="00976702">
        <w:rPr>
          <w:b/>
        </w:rPr>
        <w:t>gazdasági területek</w:t>
      </w:r>
      <w:r w:rsidR="00214011" w:rsidRPr="00214011">
        <w:t>,</w:t>
      </w:r>
      <w:r w:rsidR="00AD53D5">
        <w:t xml:space="preserve"> </w:t>
      </w:r>
      <w:r w:rsidR="00C5521D">
        <w:t xml:space="preserve">elsősorban építőipari cégek. A település északnyugati részén található gazdasági területek az egykori Tessedik Sámuel MGTSZ helyén, illetve mellette létesültek. A gazdasági területek mentén, elsősorban az északnyugati területeknél jelentős kiterjedésű véderdő található. </w:t>
      </w:r>
    </w:p>
    <w:p w14:paraId="01025E69" w14:textId="77777777" w:rsidR="004B5552" w:rsidRPr="00AF564D" w:rsidRDefault="004B5552" w:rsidP="003869C1">
      <w:pPr>
        <w:pStyle w:val="Cmsor3"/>
      </w:pPr>
      <w:bookmarkStart w:id="162" w:name="_Toc462238259"/>
      <w:r w:rsidRPr="00AF564D">
        <w:t>9.1.2. Területfelhasználás</w:t>
      </w:r>
      <w:r w:rsidR="006E1B47" w:rsidRPr="00AF564D">
        <w:t>ok vizsgálata</w:t>
      </w:r>
      <w:bookmarkEnd w:id="162"/>
    </w:p>
    <w:p w14:paraId="01025E6A" w14:textId="77777777" w:rsidR="00671691" w:rsidRPr="00211378" w:rsidRDefault="00671691" w:rsidP="0031199F">
      <w:pPr>
        <w:pStyle w:val="Listaszerbekezds"/>
        <w:numPr>
          <w:ilvl w:val="0"/>
          <w:numId w:val="26"/>
        </w:numPr>
        <w:rPr>
          <w:rFonts w:ascii="Trebuchet MS" w:hAnsi="Trebuchet MS"/>
          <w:b/>
          <w:sz w:val="20"/>
          <w:szCs w:val="20"/>
        </w:rPr>
      </w:pPr>
      <w:r w:rsidRPr="00211378">
        <w:rPr>
          <w:rFonts w:ascii="Trebuchet MS" w:hAnsi="Trebuchet MS"/>
          <w:b/>
          <w:sz w:val="20"/>
          <w:szCs w:val="20"/>
        </w:rPr>
        <w:t>Lakóterületek</w:t>
      </w:r>
    </w:p>
    <w:p w14:paraId="01025E6B" w14:textId="77777777" w:rsidR="007279D3" w:rsidRPr="007279D3" w:rsidRDefault="00753361" w:rsidP="005F2C40">
      <w:r>
        <w:t>Bugyi Nagyközség</w:t>
      </w:r>
      <w:r w:rsidR="007279D3" w:rsidRPr="007279D3">
        <w:t xml:space="preserve"> beépített területeinek </w:t>
      </w:r>
      <w:r w:rsidR="007279D3">
        <w:t xml:space="preserve">legnagyobb része lakóterület, ahol elsősorban kertes házak találhatóak, de </w:t>
      </w:r>
      <w:r w:rsidR="00AF564D">
        <w:t>néhány</w:t>
      </w:r>
      <w:r w:rsidR="007279D3">
        <w:t xml:space="preserve"> társasház</w:t>
      </w:r>
      <w:r w:rsidR="00AF564D">
        <w:t xml:space="preserve"> is van</w:t>
      </w:r>
      <w:r w:rsidR="007279D3">
        <w:t xml:space="preserve">. </w:t>
      </w:r>
      <w:r w:rsidR="009631D9">
        <w:t>A település</w:t>
      </w:r>
      <w:r w:rsidR="00452DC3">
        <w:t xml:space="preserve"> ófalusi részére </w:t>
      </w:r>
      <w:r w:rsidR="009631D9">
        <w:t>a</w:t>
      </w:r>
      <w:r w:rsidR="00452DC3">
        <w:t>z oldalhatáron álló,</w:t>
      </w:r>
      <w:r w:rsidR="009631D9">
        <w:t xml:space="preserve"> fésűs beépítésű szalagtelkek a jellemzőek, azonban az újonnan beépített terület</w:t>
      </w:r>
      <w:r w:rsidR="00AF564D">
        <w:t>eken, a szabadon álló beépítés figyelhető meg</w:t>
      </w:r>
      <w:r w:rsidR="009631D9">
        <w:t xml:space="preserve">. </w:t>
      </w:r>
      <w:r w:rsidR="00AF564D">
        <w:t>Elsősorban a</w:t>
      </w:r>
      <w:r w:rsidR="009631D9">
        <w:t xml:space="preserve">z északkeleti részeken növekszik a település, </w:t>
      </w:r>
      <w:r w:rsidR="00AF564D">
        <w:t>itt</w:t>
      </w:r>
      <w:r w:rsidR="009631D9">
        <w:t xml:space="preserve"> új területek kerültek kiparcellázásra. </w:t>
      </w:r>
      <w:r w:rsidR="00AF564D">
        <w:t>A központtól keletre fekvő részeken a Teleki utcánál és a Széchenyi térnél találhatóak társasházak, azonban ezek a településnek csak elenyésző részét teszik ki.</w:t>
      </w:r>
    </w:p>
    <w:p w14:paraId="01025E6C" w14:textId="77777777" w:rsidR="00671691" w:rsidRPr="00211378" w:rsidRDefault="00671691" w:rsidP="0031199F">
      <w:pPr>
        <w:pStyle w:val="Listaszerbekezds"/>
        <w:numPr>
          <w:ilvl w:val="0"/>
          <w:numId w:val="26"/>
        </w:numPr>
        <w:rPr>
          <w:rFonts w:ascii="Trebuchet MS" w:hAnsi="Trebuchet MS"/>
          <w:b/>
          <w:sz w:val="20"/>
          <w:szCs w:val="20"/>
        </w:rPr>
      </w:pPr>
      <w:r w:rsidRPr="00211378">
        <w:rPr>
          <w:rFonts w:ascii="Trebuchet MS" w:hAnsi="Trebuchet MS"/>
          <w:b/>
          <w:sz w:val="20"/>
          <w:szCs w:val="20"/>
        </w:rPr>
        <w:t>Intézményterületek</w:t>
      </w:r>
    </w:p>
    <w:p w14:paraId="01025E6D" w14:textId="77777777" w:rsidR="00013089" w:rsidRDefault="00753361" w:rsidP="0024578B">
      <w:r>
        <w:t>Bugyi Nagyközség</w:t>
      </w:r>
      <w:r w:rsidR="00762778" w:rsidRPr="0072740D">
        <w:t xml:space="preserve"> intézményeinek </w:t>
      </w:r>
      <w:r w:rsidR="00970F75" w:rsidRPr="0072740D">
        <w:t>mindegyike az Ófaluban</w:t>
      </w:r>
      <w:r w:rsidR="00DB36A6" w:rsidRPr="0072740D">
        <w:t xml:space="preserve"> </w:t>
      </w:r>
      <w:r w:rsidR="00947882">
        <w:t>helyezkedik el</w:t>
      </w:r>
      <w:r w:rsidR="00DB36A6" w:rsidRPr="0072740D">
        <w:t>,</w:t>
      </w:r>
      <w:r w:rsidR="0072740D">
        <w:t xml:space="preserve"> </w:t>
      </w:r>
      <w:r w:rsidR="00214011">
        <w:t xml:space="preserve">többségük </w:t>
      </w:r>
      <w:r w:rsidR="0072740D">
        <w:t>a Beleznay tér környékén. A Beleznay téren található a Polgármesteri Hivatal és a Beleznay</w:t>
      </w:r>
      <w:r w:rsidR="00214011">
        <w:t>-</w:t>
      </w:r>
      <w:r w:rsidR="0072740D">
        <w:t>kastély, amelyben a művelődési ház és a könyvtár kapott helyet.</w:t>
      </w:r>
      <w:r w:rsidR="00013089">
        <w:t xml:space="preserve"> </w:t>
      </w:r>
      <w:r>
        <w:t>Bugyi Nagyközség</w:t>
      </w:r>
      <w:r w:rsidR="00947882">
        <w:t xml:space="preserve"> közterületeinek fenntartásáért, az önkormányzati intézmények karbantartásáért, valamint a közösségi környezetvédelemért felelős TEFÜSZ központja is a Beleznay téren, a polgármesteri </w:t>
      </w:r>
      <w:r w:rsidR="00452DC3">
        <w:t>hivatal telkén</w:t>
      </w:r>
      <w:r w:rsidR="00947882">
        <w:t xml:space="preserve"> található.</w:t>
      </w:r>
      <w:r w:rsidR="0072740D">
        <w:t xml:space="preserve"> A tér közvetlen </w:t>
      </w:r>
      <w:r w:rsidR="008F63BE">
        <w:t>szomszédságában,</w:t>
      </w:r>
      <w:r w:rsidR="0072740D">
        <w:t xml:space="preserve"> </w:t>
      </w:r>
      <w:r w:rsidR="002757E0">
        <w:t xml:space="preserve">a Templom utcában </w:t>
      </w:r>
      <w:r w:rsidR="008F63BE">
        <w:t>a település postája, a Bocskai István Református</w:t>
      </w:r>
      <w:r w:rsidR="008F63BE" w:rsidRPr="008F63BE">
        <w:t xml:space="preserve"> O</w:t>
      </w:r>
      <w:r w:rsidR="008F63BE">
        <w:t>ktatási</w:t>
      </w:r>
      <w:r w:rsidR="008F63BE" w:rsidRPr="008F63BE">
        <w:t xml:space="preserve"> K</w:t>
      </w:r>
      <w:r w:rsidR="008F63BE">
        <w:t>özpont</w:t>
      </w:r>
      <w:r w:rsidR="008F63BE" w:rsidRPr="008F63BE">
        <w:t xml:space="preserve"> B</w:t>
      </w:r>
      <w:r w:rsidR="008F63BE">
        <w:t>eleznay</w:t>
      </w:r>
      <w:r w:rsidR="008F63BE" w:rsidRPr="008F63BE">
        <w:t xml:space="preserve"> J</w:t>
      </w:r>
      <w:r w:rsidR="008F63BE">
        <w:t>ános</w:t>
      </w:r>
      <w:r w:rsidR="008F63BE" w:rsidRPr="008F63BE">
        <w:t xml:space="preserve"> T</w:t>
      </w:r>
      <w:r w:rsidR="008F63BE">
        <w:t>agintézménye, valamint a Takarékszövetkezet található. A Beleznay tér másik oldalán</w:t>
      </w:r>
      <w:r w:rsidR="001A6E41">
        <w:t>,</w:t>
      </w:r>
      <w:r w:rsidR="008F63BE">
        <w:t xml:space="preserve"> a Teleki utcában a</w:t>
      </w:r>
      <w:r w:rsidR="00013089">
        <w:t xml:space="preserve"> </w:t>
      </w:r>
      <w:r w:rsidR="004122CB">
        <w:rPr>
          <w:szCs w:val="20"/>
        </w:rPr>
        <w:t>Bugyi Nagyközségi Kazinczy Ferenc Általános Iskola és Alapfokú Művészeti Iskola</w:t>
      </w:r>
      <w:r w:rsidR="00013089">
        <w:t xml:space="preserve"> helyezkedik el. A Beleznay tértől délre, a focipálya mellett a Sport utcában, Bugyi Nagyközség Napköziotthonos Óvodája kapott helyet.</w:t>
      </w:r>
      <w:r w:rsidR="00947882">
        <w:t xml:space="preserve"> Az egészségügyi ellátást biztosító intézmények többségét is a központhoz közel helyezték el. A Fogorvosi rendelő a Sport utcában</w:t>
      </w:r>
      <w:r w:rsidR="001A6E41">
        <w:t>,</w:t>
      </w:r>
      <w:r w:rsidR="00947882">
        <w:t xml:space="preserve"> az óvoda szomszédságá</w:t>
      </w:r>
      <w:r w:rsidR="009A614C">
        <w:t>ban fogadja a betegeket, illetve a központi orvosi ügyelet is ebben az épületben található. A tele</w:t>
      </w:r>
      <w:r w:rsidR="00452DC3">
        <w:t>p</w:t>
      </w:r>
      <w:r w:rsidR="009A614C">
        <w:t xml:space="preserve">ülés három pontján van körzeti orvosi rendelő. </w:t>
      </w:r>
    </w:p>
    <w:tbl>
      <w:tblPr>
        <w:tblW w:w="9912" w:type="dxa"/>
        <w:jc w:val="center"/>
        <w:tblInd w:w="1435" w:type="dxa"/>
        <w:tblLook w:val="01E0" w:firstRow="1" w:lastRow="1" w:firstColumn="1" w:lastColumn="1" w:noHBand="0" w:noVBand="0"/>
      </w:tblPr>
      <w:tblGrid>
        <w:gridCol w:w="4956"/>
        <w:gridCol w:w="4956"/>
      </w:tblGrid>
      <w:tr w:rsidR="008C1AF2" w:rsidRPr="00714CD5" w14:paraId="01025E70" w14:textId="77777777" w:rsidTr="009A614C">
        <w:trPr>
          <w:jc w:val="center"/>
        </w:trPr>
        <w:tc>
          <w:tcPr>
            <w:tcW w:w="4956" w:type="dxa"/>
          </w:tcPr>
          <w:p w14:paraId="01025E6E" w14:textId="77777777" w:rsidR="008C1AF2" w:rsidRPr="00714CD5" w:rsidRDefault="008C1AF2" w:rsidP="006E0026">
            <w:pPr>
              <w:spacing w:after="0"/>
              <w:jc w:val="center"/>
              <w:rPr>
                <w:sz w:val="28"/>
                <w:highlight w:val="yellow"/>
              </w:rPr>
            </w:pPr>
            <w:r w:rsidRPr="00714CD5">
              <w:rPr>
                <w:highlight w:val="yellow"/>
              </w:rPr>
              <w:br w:type="page"/>
            </w:r>
            <w:r w:rsidR="00043B5F">
              <w:rPr>
                <w:noProof/>
              </w:rPr>
              <w:drawing>
                <wp:inline distT="0" distB="0" distL="0" distR="0" wp14:anchorId="010264BA" wp14:editId="010264BB">
                  <wp:extent cx="2880000" cy="1834334"/>
                  <wp:effectExtent l="19050" t="0" r="0" b="0"/>
                  <wp:docPr id="52"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email"/>
                          <a:srcRect/>
                          <a:stretch>
                            <a:fillRect/>
                          </a:stretch>
                        </pic:blipFill>
                        <pic:spPr bwMode="auto">
                          <a:xfrm>
                            <a:off x="0" y="0"/>
                            <a:ext cx="2880000" cy="1834334"/>
                          </a:xfrm>
                          <a:prstGeom prst="rect">
                            <a:avLst/>
                          </a:prstGeom>
                          <a:noFill/>
                          <a:ln w="9525">
                            <a:noFill/>
                            <a:miter lim="800000"/>
                            <a:headEnd/>
                            <a:tailEnd/>
                          </a:ln>
                        </pic:spPr>
                      </pic:pic>
                    </a:graphicData>
                  </a:graphic>
                </wp:inline>
              </w:drawing>
            </w:r>
          </w:p>
        </w:tc>
        <w:tc>
          <w:tcPr>
            <w:tcW w:w="4956" w:type="dxa"/>
          </w:tcPr>
          <w:p w14:paraId="01025E6F" w14:textId="77777777" w:rsidR="008C1AF2" w:rsidRPr="00714CD5" w:rsidRDefault="00043B5F" w:rsidP="006E0026">
            <w:pPr>
              <w:spacing w:after="0"/>
              <w:jc w:val="center"/>
              <w:rPr>
                <w:sz w:val="28"/>
                <w:highlight w:val="yellow"/>
              </w:rPr>
            </w:pPr>
            <w:r>
              <w:rPr>
                <w:noProof/>
                <w:sz w:val="28"/>
              </w:rPr>
              <w:drawing>
                <wp:inline distT="0" distB="0" distL="0" distR="0" wp14:anchorId="010264BC" wp14:editId="010264BD">
                  <wp:extent cx="2880000" cy="1834037"/>
                  <wp:effectExtent l="19050" t="0" r="0" b="0"/>
                  <wp:docPr id="53"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cstate="email"/>
                          <a:srcRect/>
                          <a:stretch>
                            <a:fillRect/>
                          </a:stretch>
                        </pic:blipFill>
                        <pic:spPr bwMode="auto">
                          <a:xfrm>
                            <a:off x="0" y="0"/>
                            <a:ext cx="2880000" cy="1834037"/>
                          </a:xfrm>
                          <a:prstGeom prst="rect">
                            <a:avLst/>
                          </a:prstGeom>
                          <a:noFill/>
                          <a:ln w="9525">
                            <a:noFill/>
                            <a:miter lim="800000"/>
                            <a:headEnd/>
                            <a:tailEnd/>
                          </a:ln>
                        </pic:spPr>
                      </pic:pic>
                    </a:graphicData>
                  </a:graphic>
                </wp:inline>
              </w:drawing>
            </w:r>
          </w:p>
        </w:tc>
      </w:tr>
      <w:tr w:rsidR="00043B5F" w:rsidRPr="00714CD5" w14:paraId="01025E73" w14:textId="77777777" w:rsidTr="009A614C">
        <w:trPr>
          <w:jc w:val="center"/>
        </w:trPr>
        <w:tc>
          <w:tcPr>
            <w:tcW w:w="4956" w:type="dxa"/>
          </w:tcPr>
          <w:p w14:paraId="01025E71" w14:textId="77777777" w:rsidR="00043B5F" w:rsidRPr="00155D4E" w:rsidRDefault="00043B5F" w:rsidP="00155D4E">
            <w:pPr>
              <w:jc w:val="right"/>
              <w:rPr>
                <w:i/>
                <w:sz w:val="18"/>
                <w:szCs w:val="20"/>
              </w:rPr>
            </w:pPr>
            <w:r w:rsidRPr="00155D4E">
              <w:rPr>
                <w:i/>
                <w:sz w:val="18"/>
                <w:szCs w:val="20"/>
              </w:rPr>
              <w:t>Polgármesteri hivatal</w:t>
            </w:r>
          </w:p>
        </w:tc>
        <w:tc>
          <w:tcPr>
            <w:tcW w:w="4956" w:type="dxa"/>
          </w:tcPr>
          <w:p w14:paraId="01025E72" w14:textId="77777777" w:rsidR="00043B5F" w:rsidRPr="00155D4E" w:rsidRDefault="00043B5F" w:rsidP="00155D4E">
            <w:pPr>
              <w:jc w:val="right"/>
              <w:rPr>
                <w:i/>
                <w:sz w:val="18"/>
                <w:szCs w:val="20"/>
                <w:highlight w:val="yellow"/>
              </w:rPr>
            </w:pPr>
            <w:r w:rsidRPr="00155D4E">
              <w:rPr>
                <w:i/>
                <w:sz w:val="18"/>
                <w:szCs w:val="20"/>
              </w:rPr>
              <w:t>Művelődési ház és könyvtár</w:t>
            </w:r>
            <w:r w:rsidR="00214011" w:rsidRPr="00155D4E">
              <w:rPr>
                <w:i/>
                <w:sz w:val="18"/>
                <w:szCs w:val="20"/>
              </w:rPr>
              <w:t xml:space="preserve"> (Beleznay-kastély)</w:t>
            </w:r>
          </w:p>
        </w:tc>
      </w:tr>
      <w:tr w:rsidR="00043B5F" w:rsidRPr="00714CD5" w14:paraId="01025E76" w14:textId="77777777" w:rsidTr="009A614C">
        <w:trPr>
          <w:jc w:val="center"/>
        </w:trPr>
        <w:tc>
          <w:tcPr>
            <w:tcW w:w="4956" w:type="dxa"/>
          </w:tcPr>
          <w:p w14:paraId="01025E74" w14:textId="77777777" w:rsidR="00043B5F" w:rsidRPr="00714CD5" w:rsidRDefault="00043B5F" w:rsidP="00D7594C">
            <w:pPr>
              <w:spacing w:after="0"/>
              <w:jc w:val="center"/>
              <w:rPr>
                <w:szCs w:val="20"/>
                <w:highlight w:val="yellow"/>
              </w:rPr>
            </w:pPr>
            <w:r>
              <w:rPr>
                <w:noProof/>
              </w:rPr>
              <w:drawing>
                <wp:inline distT="0" distB="0" distL="0" distR="0" wp14:anchorId="010264BE" wp14:editId="010264BF">
                  <wp:extent cx="2876550" cy="2109852"/>
                  <wp:effectExtent l="19050" t="0" r="0" b="0"/>
                  <wp:docPr id="67" name="Kép 2" descr="Z:\RENDEZESI TERVEK\PEST\Bugyi_TFK_IVS\Fotók\20151113_125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RENDEZESI TERVEK\PEST\Bugyi_TFK_IVS\Fotók\20151113_125049.jpg"/>
                          <pic:cNvPicPr>
                            <a:picLocks noChangeAspect="1" noChangeArrowheads="1"/>
                          </pic:cNvPicPr>
                        </pic:nvPicPr>
                        <pic:blipFill>
                          <a:blip r:embed="rId91" cstate="email"/>
                          <a:srcRect/>
                          <a:stretch>
                            <a:fillRect/>
                          </a:stretch>
                        </pic:blipFill>
                        <pic:spPr bwMode="auto">
                          <a:xfrm>
                            <a:off x="0" y="0"/>
                            <a:ext cx="2876550" cy="2109852"/>
                          </a:xfrm>
                          <a:prstGeom prst="rect">
                            <a:avLst/>
                          </a:prstGeom>
                          <a:noFill/>
                          <a:ln w="9525">
                            <a:noFill/>
                            <a:miter lim="800000"/>
                            <a:headEnd/>
                            <a:tailEnd/>
                          </a:ln>
                        </pic:spPr>
                      </pic:pic>
                    </a:graphicData>
                  </a:graphic>
                </wp:inline>
              </w:drawing>
            </w:r>
          </w:p>
        </w:tc>
        <w:tc>
          <w:tcPr>
            <w:tcW w:w="4956" w:type="dxa"/>
          </w:tcPr>
          <w:p w14:paraId="01025E75" w14:textId="77777777" w:rsidR="00043B5F" w:rsidRPr="00714CD5" w:rsidRDefault="00043B5F" w:rsidP="006E0026">
            <w:pPr>
              <w:spacing w:after="0"/>
              <w:jc w:val="center"/>
              <w:rPr>
                <w:szCs w:val="20"/>
                <w:highlight w:val="yellow"/>
              </w:rPr>
            </w:pPr>
            <w:r>
              <w:rPr>
                <w:noProof/>
                <w:szCs w:val="20"/>
              </w:rPr>
              <w:drawing>
                <wp:inline distT="0" distB="0" distL="0" distR="0" wp14:anchorId="010264C0" wp14:editId="010264C1">
                  <wp:extent cx="2876550" cy="2105025"/>
                  <wp:effectExtent l="19050" t="0" r="0" b="0"/>
                  <wp:docPr id="68"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email"/>
                          <a:srcRect/>
                          <a:stretch>
                            <a:fillRect/>
                          </a:stretch>
                        </pic:blipFill>
                        <pic:spPr bwMode="auto">
                          <a:xfrm>
                            <a:off x="0" y="0"/>
                            <a:ext cx="2876550" cy="2105025"/>
                          </a:xfrm>
                          <a:prstGeom prst="rect">
                            <a:avLst/>
                          </a:prstGeom>
                          <a:noFill/>
                          <a:ln w="9525">
                            <a:noFill/>
                            <a:miter lim="800000"/>
                            <a:headEnd/>
                            <a:tailEnd/>
                          </a:ln>
                        </pic:spPr>
                      </pic:pic>
                    </a:graphicData>
                  </a:graphic>
                </wp:inline>
              </w:drawing>
            </w:r>
          </w:p>
        </w:tc>
      </w:tr>
      <w:tr w:rsidR="00043B5F" w:rsidRPr="00714CD5" w14:paraId="01025E79" w14:textId="77777777" w:rsidTr="009A614C">
        <w:trPr>
          <w:jc w:val="center"/>
        </w:trPr>
        <w:tc>
          <w:tcPr>
            <w:tcW w:w="4956" w:type="dxa"/>
          </w:tcPr>
          <w:p w14:paraId="01025E77" w14:textId="77777777" w:rsidR="00043B5F" w:rsidRPr="00155D4E" w:rsidRDefault="00043B5F" w:rsidP="00155D4E">
            <w:pPr>
              <w:jc w:val="right"/>
              <w:rPr>
                <w:i/>
                <w:sz w:val="18"/>
                <w:szCs w:val="20"/>
                <w:highlight w:val="yellow"/>
              </w:rPr>
            </w:pPr>
            <w:r w:rsidRPr="00155D4E">
              <w:rPr>
                <w:i/>
                <w:sz w:val="18"/>
                <w:szCs w:val="20"/>
              </w:rPr>
              <w:t>Óvoda</w:t>
            </w:r>
          </w:p>
        </w:tc>
        <w:tc>
          <w:tcPr>
            <w:tcW w:w="4956" w:type="dxa"/>
          </w:tcPr>
          <w:p w14:paraId="01025E78" w14:textId="77777777" w:rsidR="00043B5F" w:rsidRPr="00155D4E" w:rsidRDefault="00043B5F" w:rsidP="00155D4E">
            <w:pPr>
              <w:jc w:val="right"/>
              <w:rPr>
                <w:i/>
                <w:sz w:val="18"/>
                <w:szCs w:val="20"/>
              </w:rPr>
            </w:pPr>
            <w:r w:rsidRPr="00155D4E">
              <w:rPr>
                <w:i/>
                <w:sz w:val="18"/>
                <w:szCs w:val="20"/>
              </w:rPr>
              <w:t>Általános iskola</w:t>
            </w:r>
          </w:p>
        </w:tc>
      </w:tr>
    </w:tbl>
    <w:p w14:paraId="01025E7A" w14:textId="77777777" w:rsidR="00671691" w:rsidRPr="00211378" w:rsidRDefault="00671691" w:rsidP="0031199F">
      <w:pPr>
        <w:pStyle w:val="Listaszerbekezds"/>
        <w:numPr>
          <w:ilvl w:val="0"/>
          <w:numId w:val="26"/>
        </w:numPr>
        <w:rPr>
          <w:rFonts w:ascii="Trebuchet MS" w:hAnsi="Trebuchet MS"/>
          <w:b/>
          <w:sz w:val="20"/>
          <w:szCs w:val="20"/>
        </w:rPr>
      </w:pPr>
      <w:r w:rsidRPr="00211378">
        <w:rPr>
          <w:rFonts w:ascii="Trebuchet MS" w:hAnsi="Trebuchet MS"/>
          <w:b/>
          <w:sz w:val="20"/>
          <w:szCs w:val="20"/>
        </w:rPr>
        <w:t>Kereskedelem, szolgáltatás</w:t>
      </w:r>
      <w:r w:rsidR="00463D4D" w:rsidRPr="00211378">
        <w:rPr>
          <w:rFonts w:ascii="Trebuchet MS" w:hAnsi="Trebuchet MS"/>
          <w:b/>
          <w:sz w:val="20"/>
          <w:szCs w:val="20"/>
        </w:rPr>
        <w:t>, vendéglátás</w:t>
      </w:r>
    </w:p>
    <w:p w14:paraId="01025E7B" w14:textId="77777777" w:rsidR="000051A1" w:rsidRPr="00452DC3" w:rsidRDefault="00F24C72" w:rsidP="0024578B">
      <w:r w:rsidRPr="00F24C72">
        <w:t xml:space="preserve">A kereskedelmi és vendéglátóhelyek </w:t>
      </w:r>
      <w:r>
        <w:t>jó</w:t>
      </w:r>
      <w:r w:rsidRPr="00F24C72">
        <w:t xml:space="preserve"> része az inté</w:t>
      </w:r>
      <w:r w:rsidR="000377DD">
        <w:t>zményekhez hasonlóan az Ófaluban, vagy annak közelében</w:t>
      </w:r>
      <w:r w:rsidRPr="00F24C72">
        <w:t xml:space="preserve"> található.</w:t>
      </w:r>
      <w:r>
        <w:t xml:space="preserve"> Ugyanakkor néhány vendéglátóhely a külterületen helyezkedik el, mint a Bázis horgásztó, a Pa-Sa tanya, valamint a Forster Vadászkastély és Szálloda. </w:t>
      </w:r>
      <w:r w:rsidR="00753361">
        <w:rPr>
          <w:szCs w:val="20"/>
        </w:rPr>
        <w:t>Bugyi Nagyközségben</w:t>
      </w:r>
      <w:r w:rsidR="00753361">
        <w:t xml:space="preserve"> </w:t>
      </w:r>
      <w:r w:rsidR="000377DD">
        <w:t xml:space="preserve">három vendéglő, egy kávézó és egy cukrászda található. Élelmiszerbolt a település több pontján is </w:t>
      </w:r>
      <w:r w:rsidR="00452DC3">
        <w:t>található</w:t>
      </w:r>
      <w:r w:rsidR="000377DD">
        <w:t xml:space="preserve">. </w:t>
      </w:r>
      <w:r w:rsidR="00452DC3">
        <w:t>A kereskedelmi egységek léptéke illeszkedik a lakókörnyeze</w:t>
      </w:r>
      <w:r w:rsidR="001A6E41">
        <w:t>t</w:t>
      </w:r>
      <w:r w:rsidR="00452DC3">
        <w:t>hez.</w:t>
      </w:r>
    </w:p>
    <w:p w14:paraId="01025E7C" w14:textId="77777777" w:rsidR="00452DC3" w:rsidRPr="00211378" w:rsidRDefault="00452DC3" w:rsidP="0031199F">
      <w:pPr>
        <w:pStyle w:val="Listaszerbekezds"/>
        <w:numPr>
          <w:ilvl w:val="0"/>
          <w:numId w:val="26"/>
        </w:numPr>
        <w:rPr>
          <w:rFonts w:ascii="Trebuchet MS" w:hAnsi="Trebuchet MS"/>
          <w:b/>
          <w:sz w:val="20"/>
          <w:szCs w:val="20"/>
        </w:rPr>
      </w:pPr>
      <w:r w:rsidRPr="00211378">
        <w:rPr>
          <w:rFonts w:ascii="Trebuchet MS" w:hAnsi="Trebuchet MS"/>
          <w:b/>
          <w:sz w:val="20"/>
          <w:szCs w:val="20"/>
        </w:rPr>
        <w:t>Különleges területek</w:t>
      </w:r>
    </w:p>
    <w:p w14:paraId="01025E7D" w14:textId="77777777" w:rsidR="00452DC3" w:rsidRPr="00876113" w:rsidRDefault="00753361" w:rsidP="00452DC3">
      <w:r>
        <w:t>Bugyi Nagyközség</w:t>
      </w:r>
      <w:r w:rsidR="00452DC3" w:rsidRPr="00876113">
        <w:t xml:space="preserve"> nagy zöldfelülettel rendelkező különleges területfelhasználású területei a temető és a sportpálya területe.</w:t>
      </w:r>
      <w:r w:rsidR="00452DC3">
        <w:t xml:space="preserve"> A temető a település keleti határában, míg a sportpálya a középső részen, az óvoda mellett található.</w:t>
      </w:r>
    </w:p>
    <w:p w14:paraId="01025E7E" w14:textId="77777777" w:rsidR="00452DC3" w:rsidRPr="00211378" w:rsidRDefault="00452DC3" w:rsidP="0031199F">
      <w:pPr>
        <w:pStyle w:val="Listaszerbekezds"/>
        <w:numPr>
          <w:ilvl w:val="0"/>
          <w:numId w:val="26"/>
        </w:numPr>
        <w:rPr>
          <w:rFonts w:ascii="Trebuchet MS" w:hAnsi="Trebuchet MS"/>
          <w:b/>
          <w:sz w:val="20"/>
          <w:szCs w:val="20"/>
        </w:rPr>
      </w:pPr>
      <w:r w:rsidRPr="00211378">
        <w:rPr>
          <w:rFonts w:ascii="Trebuchet MS" w:hAnsi="Trebuchet MS"/>
          <w:b/>
          <w:sz w:val="20"/>
          <w:szCs w:val="20"/>
        </w:rPr>
        <w:t>Gazdasági területek</w:t>
      </w:r>
    </w:p>
    <w:p w14:paraId="01025E7F" w14:textId="77777777" w:rsidR="00452DC3" w:rsidRPr="00AF564D" w:rsidRDefault="00753361" w:rsidP="00452DC3">
      <w:r>
        <w:t>Bugyi Nagyközség</w:t>
      </w:r>
      <w:r w:rsidR="00452DC3" w:rsidRPr="00AF564D">
        <w:t xml:space="preserve"> belterület</w:t>
      </w:r>
      <w:r w:rsidR="00022D2B">
        <w:t>é</w:t>
      </w:r>
      <w:r w:rsidR="00452DC3" w:rsidRPr="00AF564D">
        <w:t xml:space="preserve">nek határában találhatóak </w:t>
      </w:r>
      <w:r w:rsidR="00022D2B">
        <w:t xml:space="preserve">a </w:t>
      </w:r>
      <w:r w:rsidR="00452DC3" w:rsidRPr="00AF564D">
        <w:t>gazdasági területek.</w:t>
      </w:r>
      <w:r w:rsidR="00452DC3">
        <w:t xml:space="preserve"> A település északnyugati részén, az egykori MGTSZ helyén lévő gazdasági területen több cég telephelye is megtalálható. A délnyugati térségben kijelölt, nagy kiterjedésű gazdasági területen jelenleg csak a temető melletti sírkőkészítő telephely</w:t>
      </w:r>
      <w:r w:rsidR="00022D2B">
        <w:t>e</w:t>
      </w:r>
      <w:r w:rsidR="00452DC3">
        <w:t xml:space="preserve"> található. A településtől keletre, a beépített területektől távolabb az Obo Bettermann Kft. telephelye található.</w:t>
      </w:r>
    </w:p>
    <w:p w14:paraId="01025E80" w14:textId="77777777" w:rsidR="00966203" w:rsidRPr="009C61BC" w:rsidRDefault="00966203" w:rsidP="001C5D0D">
      <w:pPr>
        <w:pStyle w:val="Cmsor2"/>
      </w:pPr>
      <w:bookmarkStart w:id="163" w:name="_Toc462238260"/>
      <w:r w:rsidRPr="006535AC">
        <w:t>9.</w:t>
      </w:r>
      <w:r w:rsidR="00CA6760" w:rsidRPr="006535AC">
        <w:t>2</w:t>
      </w:r>
      <w:r w:rsidRPr="006535AC">
        <w:t>. Önkormányzati tulajdon</w:t>
      </w:r>
      <w:r w:rsidR="0002622D" w:rsidRPr="006535AC">
        <w:t xml:space="preserve"> kataszter</w:t>
      </w:r>
      <w:bookmarkEnd w:id="163"/>
    </w:p>
    <w:p w14:paraId="01025E81" w14:textId="77777777" w:rsidR="00032FD3" w:rsidRPr="009C61BC" w:rsidRDefault="00753361" w:rsidP="00D938DF">
      <w:r>
        <w:t>Bugyi Nagyközség</w:t>
      </w:r>
      <w:r w:rsidR="00032FD3" w:rsidRPr="009C61BC">
        <w:t xml:space="preserve"> önkormányzatának teljes tulajdonvagyona 595 db ingatlan, melyek nagy része közút, árok, vagy egyéb közterület. Az önkormányzat ingatlanvagyonát képezi továbbá a sportpálya, a Beleznay kastély, az óvoda, a</w:t>
      </w:r>
      <w:r w:rsidR="009C61BC" w:rsidRPr="009C61BC">
        <w:t>z orvosi rendelő, a katolikus és a református</w:t>
      </w:r>
      <w:r w:rsidR="005D7D88">
        <w:t xml:space="preserve"> </w:t>
      </w:r>
      <w:r w:rsidR="009C61BC" w:rsidRPr="009C61BC">
        <w:t>temető, valamint néhány további ingatlan</w:t>
      </w:r>
      <w:r w:rsidR="00C83030">
        <w:t xml:space="preserve">, </w:t>
      </w:r>
      <w:r w:rsidR="005D7D88">
        <w:t xml:space="preserve">amely </w:t>
      </w:r>
      <w:r w:rsidR="00C83030">
        <w:t>az alapfokú ellátás</w:t>
      </w:r>
      <w:r w:rsidR="005D7D88">
        <w:t>okat</w:t>
      </w:r>
      <w:r w:rsidR="00C83030">
        <w:t xml:space="preserve"> biztosítja.</w:t>
      </w:r>
      <w:r w:rsidR="009C61BC" w:rsidRPr="009C61BC">
        <w:t xml:space="preserve"> </w:t>
      </w:r>
    </w:p>
    <w:p w14:paraId="01025E82" w14:textId="77777777" w:rsidR="001A5406" w:rsidRPr="005D375B" w:rsidRDefault="001A5406" w:rsidP="006535AC">
      <w:r w:rsidRPr="005D375B">
        <w:t xml:space="preserve">Az Önkormányzatnak 14 bérlakása van, melyből két lakás üres. A többi bérleti szerződéssel lakott. </w:t>
      </w:r>
      <w:r w:rsidR="006535AC">
        <w:t>(</w:t>
      </w:r>
      <w:r w:rsidRPr="005D375B">
        <w:t>A lakások típusai: 10 komfortos, 1 összkomfortos, 3 komfort nélküli</w:t>
      </w:r>
      <w:r w:rsidR="006535AC">
        <w:t>.)</w:t>
      </w:r>
    </w:p>
    <w:p w14:paraId="01025E83" w14:textId="77777777" w:rsidR="0002622D" w:rsidRPr="00EA5DB2" w:rsidRDefault="0002622D" w:rsidP="001C5D0D">
      <w:pPr>
        <w:pStyle w:val="Cmsor2"/>
      </w:pPr>
      <w:bookmarkStart w:id="164" w:name="_Toc462238261"/>
      <w:r w:rsidRPr="00EA5DB2">
        <w:t>9.</w:t>
      </w:r>
      <w:r w:rsidR="00CA6760">
        <w:t>3</w:t>
      </w:r>
      <w:r w:rsidR="00EB43E0" w:rsidRPr="00EA5DB2">
        <w:t xml:space="preserve">. </w:t>
      </w:r>
      <w:r w:rsidRPr="00EA5DB2">
        <w:t>Az építmények vizsgálata</w:t>
      </w:r>
      <w:r w:rsidR="00CA6760">
        <w:t xml:space="preserve"> - </w:t>
      </w:r>
      <w:r w:rsidRPr="00EA5DB2">
        <w:t>Településkarakter, jellemző épülettípusok</w:t>
      </w:r>
      <w:bookmarkEnd w:id="164"/>
    </w:p>
    <w:p w14:paraId="01025E84" w14:textId="77777777" w:rsidR="00964220" w:rsidRPr="00211378" w:rsidRDefault="005152D7" w:rsidP="0031199F">
      <w:pPr>
        <w:pStyle w:val="Listaszerbekezds"/>
        <w:numPr>
          <w:ilvl w:val="0"/>
          <w:numId w:val="26"/>
        </w:numPr>
        <w:rPr>
          <w:rFonts w:ascii="Trebuchet MS" w:hAnsi="Trebuchet MS"/>
          <w:b/>
          <w:sz w:val="20"/>
          <w:szCs w:val="20"/>
        </w:rPr>
      </w:pPr>
      <w:r w:rsidRPr="00211378">
        <w:rPr>
          <w:rFonts w:ascii="Trebuchet MS" w:hAnsi="Trebuchet MS"/>
          <w:b/>
          <w:sz w:val="20"/>
          <w:szCs w:val="20"/>
        </w:rPr>
        <w:t>Ófalu</w:t>
      </w:r>
      <w:r w:rsidR="002B128C" w:rsidRPr="00211378">
        <w:rPr>
          <w:rFonts w:ascii="Trebuchet MS" w:hAnsi="Trebuchet MS"/>
          <w:b/>
          <w:sz w:val="20"/>
          <w:szCs w:val="20"/>
        </w:rPr>
        <w:t xml:space="preserve"> és környezete</w:t>
      </w:r>
    </w:p>
    <w:p w14:paraId="01025E85" w14:textId="77777777" w:rsidR="0024578B" w:rsidRDefault="005152D7" w:rsidP="0024578B">
      <w:r w:rsidRPr="001739B0">
        <w:t>Az Ófaluban található</w:t>
      </w:r>
      <w:r w:rsidR="00416061" w:rsidRPr="001739B0">
        <w:t>k</w:t>
      </w:r>
      <w:r w:rsidRPr="001739B0">
        <w:t xml:space="preserve"> </w:t>
      </w:r>
      <w:r w:rsidR="00753361">
        <w:t>Bugyi Nagyközség</w:t>
      </w:r>
      <w:r w:rsidR="00416061" w:rsidRPr="001739B0">
        <w:t xml:space="preserve"> legértékesebb épületei</w:t>
      </w:r>
      <w:r w:rsidR="0024578B" w:rsidRPr="001739B0">
        <w:t xml:space="preserve">, ezt jelzi az is, hogy </w:t>
      </w:r>
      <w:r w:rsidR="00FD07B6">
        <w:t>a legtöbb</w:t>
      </w:r>
      <w:r w:rsidR="0024578B" w:rsidRPr="001739B0">
        <w:t xml:space="preserve"> védelem alatt álló épület ezen a településrészen található</w:t>
      </w:r>
      <w:r w:rsidR="00416061" w:rsidRPr="001739B0">
        <w:t xml:space="preserve">. </w:t>
      </w:r>
      <w:r w:rsidR="00056DAA" w:rsidRPr="001739B0">
        <w:t xml:space="preserve">A kialakult beépítés és a meglévő épületállomány sok helyütt őrzi még a 19. században </w:t>
      </w:r>
      <w:r w:rsidR="00B83C47" w:rsidRPr="001739B0">
        <w:t>létrejött</w:t>
      </w:r>
      <w:r w:rsidR="00056DAA" w:rsidRPr="001739B0">
        <w:t xml:space="preserve"> településképet, épülettömegeket és építészeti részleteket. </w:t>
      </w:r>
    </w:p>
    <w:p w14:paraId="01025E86" w14:textId="77777777" w:rsidR="00320243" w:rsidRPr="00EC2BD3" w:rsidRDefault="001739B0" w:rsidP="00EC2BD3">
      <w:r>
        <w:t>Az Ófalu meghatározó épületei a római katolikus, valamint a református templom és a Beleznay</w:t>
      </w:r>
      <w:r w:rsidR="001047F2">
        <w:t>-</w:t>
      </w:r>
      <w:r>
        <w:t>kastély. M</w:t>
      </w:r>
      <w:r w:rsidR="00101B0B">
        <w:t>indhárom épület a Beleznay tér közvetlen szomszédságában</w:t>
      </w:r>
      <w:r>
        <w:t xml:space="preserve"> található és</w:t>
      </w:r>
      <w:r w:rsidR="009F7B37">
        <w:t xml:space="preserve"> országos </w:t>
      </w:r>
      <w:r w:rsidR="00452DC3">
        <w:t xml:space="preserve">műemléki </w:t>
      </w:r>
      <w:r w:rsidR="009F7B37">
        <w:t>védettséget élvez. A barokk stílusban épült Szent Adalbert római katolikus templom</w:t>
      </w:r>
      <w:r w:rsidR="001047F2">
        <w:t>ot</w:t>
      </w:r>
      <w:r w:rsidR="009F7B37">
        <w:t xml:space="preserve"> 1763. sze</w:t>
      </w:r>
      <w:r w:rsidR="00874764">
        <w:t xml:space="preserve">ptember 29-én szentelték fel. </w:t>
      </w:r>
      <w:r w:rsidR="00101B0B">
        <w:t xml:space="preserve">A katolikus templom közelében, a Beleznay tér másik oldalán </w:t>
      </w:r>
      <w:r w:rsidR="001047F2">
        <w:t xml:space="preserve">a </w:t>
      </w:r>
      <w:r w:rsidR="00101B0B">
        <w:t>református templom helyezkedik el, melynek 1801-ben rakták le alapkövét, és a katolikushoz hasonlóan ez is barokk stílusban épült. Az 1730-as években építetett barokk stílusú Beleznay</w:t>
      </w:r>
      <w:r w:rsidR="001047F2">
        <w:t>-</w:t>
      </w:r>
      <w:r w:rsidR="00101B0B">
        <w:t xml:space="preserve">kastélyt </w:t>
      </w:r>
      <w:r w:rsidR="004122CB">
        <w:t xml:space="preserve">a második világháborút követően jelentősen </w:t>
      </w:r>
      <w:r w:rsidR="00101B0B">
        <w:t>átépítették, de nagyban meghatároz</w:t>
      </w:r>
      <w:r w:rsidR="004122CB">
        <w:t>t</w:t>
      </w:r>
      <w:r w:rsidR="00101B0B">
        <w:t xml:space="preserve">a </w:t>
      </w:r>
      <w:r w:rsidR="004122CB">
        <w:t xml:space="preserve">továbbiakban is </w:t>
      </w:r>
      <w:r w:rsidR="00101B0B">
        <w:t>az előtte elhelyezkedő tér karakter</w:t>
      </w:r>
      <w:r w:rsidR="00D44FBB">
        <w:t xml:space="preserve">ét. </w:t>
      </w:r>
      <w:r w:rsidR="004122CB">
        <w:t xml:space="preserve">(Az épületben a 1990-es évekig üzlethelyiségek működtek, így a nyílászárókat jelentősen átosztották a funkcióhoz. 1990-es évektől az Önkormányzat célja volt, hogy az épület tulajdonjogát megszerezze, s az eredeti állapotot visszaállítsa. A kastélyt az Önkormányzat 2011 novemberére pályázati pénzekből eredeti formájának megfelelőeb felújíttatta. </w:t>
      </w:r>
      <w:r w:rsidR="00D44FBB">
        <w:t>Az Ófalu beépítésére az oldalhatáron álló egyszintes épületek a jellemzőek</w:t>
      </w:r>
      <w:r w:rsidR="00B140CC">
        <w:t>.</w:t>
      </w:r>
      <w:r w:rsidR="00D44FBB">
        <w:t xml:space="preserve"> </w:t>
      </w:r>
      <w:r w:rsidR="00851F97">
        <w:t>A házak nagy része előkert</w:t>
      </w:r>
      <w:r w:rsidR="00BE1D54">
        <w:t>t</w:t>
      </w:r>
      <w:r w:rsidR="00851F97">
        <w:t>el épült, melyben helyenként szőlőt, vagy dísznövényeket ültettek.</w:t>
      </w:r>
    </w:p>
    <w:p w14:paraId="01025E87" w14:textId="77777777" w:rsidR="00EC2BD3" w:rsidRPr="00211378" w:rsidRDefault="005E07D8" w:rsidP="0031199F">
      <w:pPr>
        <w:pStyle w:val="Listaszerbekezds"/>
        <w:numPr>
          <w:ilvl w:val="0"/>
          <w:numId w:val="26"/>
        </w:numPr>
        <w:rPr>
          <w:rFonts w:ascii="Trebuchet MS" w:hAnsi="Trebuchet MS"/>
          <w:b/>
          <w:sz w:val="20"/>
          <w:szCs w:val="20"/>
        </w:rPr>
      </w:pPr>
      <w:r w:rsidRPr="00211378">
        <w:rPr>
          <w:rFonts w:ascii="Trebuchet MS" w:hAnsi="Trebuchet MS"/>
          <w:b/>
          <w:sz w:val="20"/>
          <w:szCs w:val="20"/>
        </w:rPr>
        <w:t>Egyéb lakóterületek</w:t>
      </w:r>
    </w:p>
    <w:p w14:paraId="01025E88" w14:textId="77777777" w:rsidR="00320243" w:rsidRPr="007D06EE" w:rsidRDefault="00EC2BD3" w:rsidP="004233EE">
      <w:r w:rsidRPr="007D06EE">
        <w:t xml:space="preserve">Az Ófalun kívül található területek kis része gazdasági terület, nagyobbik része lakóterület. Ez utóbbi épületállománya vegyesnek mondható. A hétvégi házaktól kezdve a lakótelepi társasházakon keresztül, az ezredfordulót követően épült modern épületekig szinte mindennel találkozhatunk. </w:t>
      </w:r>
      <w:r w:rsidR="00753361">
        <w:t>Bugyi Nagyközség</w:t>
      </w:r>
      <w:r w:rsidRPr="007D06EE">
        <w:t xml:space="preserve"> belterület</w:t>
      </w:r>
      <w:r w:rsidR="00BE1D54">
        <w:t>é</w:t>
      </w:r>
      <w:r w:rsidRPr="007D06EE">
        <w:t xml:space="preserve">n azonban </w:t>
      </w:r>
      <w:r w:rsidR="007D06EE" w:rsidRPr="007D06EE">
        <w:t>kiemelkedően sok „Kádár</w:t>
      </w:r>
      <w:r w:rsidR="00BE1D54">
        <w:t>-</w:t>
      </w:r>
      <w:r w:rsidR="007D06EE" w:rsidRPr="007D06EE">
        <w:t>kockának” nevezett kockaház található. Ezek a jellemzően 100</w:t>
      </w:r>
      <w:r w:rsidR="00452DC3">
        <w:t xml:space="preserve"> </w:t>
      </w:r>
      <w:r w:rsidR="007D06EE" w:rsidRPr="007D06EE">
        <w:t>m</w:t>
      </w:r>
      <w:r w:rsidR="007D06EE" w:rsidRPr="007D06EE">
        <w:rPr>
          <w:vertAlign w:val="superscript"/>
        </w:rPr>
        <w:t>2</w:t>
      </w:r>
      <w:r w:rsidR="007D06EE" w:rsidRPr="007D06EE">
        <w:t xml:space="preserve">-es, négyzetes alaprajzú, sátortetős házak a település minden részén megtalálhatóak és nagyban meghatározzák a </w:t>
      </w:r>
      <w:r w:rsidR="00452DC3">
        <w:t xml:space="preserve">település </w:t>
      </w:r>
      <w:r w:rsidR="007D06EE" w:rsidRPr="007D06EE">
        <w:t xml:space="preserve">karakterét. </w:t>
      </w:r>
      <w:r w:rsidR="00753361">
        <w:t>Bugyi Nagyközség</w:t>
      </w:r>
      <w:r w:rsidR="007D06EE" w:rsidRPr="007D06EE">
        <w:t xml:space="preserve"> északkeleti területei napjainkban épülnek be, ennek a településrésznek a karaktere is meghatározó településrésszé válhat pár éven belül.  </w:t>
      </w:r>
    </w:p>
    <w:p w14:paraId="01025E89" w14:textId="77777777" w:rsidR="00EB43E0" w:rsidRPr="00B0270C" w:rsidRDefault="00EB43E0" w:rsidP="001C5D0D">
      <w:pPr>
        <w:pStyle w:val="Cmsor2"/>
      </w:pPr>
      <w:bookmarkStart w:id="165" w:name="_Toc462238262"/>
      <w:r w:rsidRPr="00B0270C">
        <w:t>9.</w:t>
      </w:r>
      <w:r w:rsidR="00CA6760">
        <w:t>4</w:t>
      </w:r>
      <w:r w:rsidRPr="00B0270C">
        <w:t>. Épített környezet értékei</w:t>
      </w:r>
      <w:bookmarkEnd w:id="165"/>
    </w:p>
    <w:p w14:paraId="01025E8A" w14:textId="77777777" w:rsidR="00EB43E0" w:rsidRDefault="00EB43E0" w:rsidP="003869C1">
      <w:pPr>
        <w:pStyle w:val="Cmsor3"/>
      </w:pPr>
      <w:bookmarkStart w:id="166" w:name="_Toc462238263"/>
      <w:r w:rsidRPr="00B0270C">
        <w:t>9.</w:t>
      </w:r>
      <w:r w:rsidR="00CA6760">
        <w:t>4</w:t>
      </w:r>
      <w:r w:rsidRPr="00B0270C">
        <w:t xml:space="preserve">.1. A </w:t>
      </w:r>
      <w:r w:rsidR="00D941A9" w:rsidRPr="00B0270C">
        <w:t>település kialakulásának története</w:t>
      </w:r>
      <w:bookmarkEnd w:id="166"/>
    </w:p>
    <w:p w14:paraId="01025E8B" w14:textId="77777777" w:rsidR="005C3518" w:rsidRDefault="00753361" w:rsidP="005C3518">
      <w:r>
        <w:t>Bugyi Nagyközség</w:t>
      </w:r>
      <w:r w:rsidR="005C3518">
        <w:t xml:space="preserve"> határában, a Duna hordalékában konzerválódott leletekből megállapítható, hogy ebben a térségben csak az átmeneti kőkorban, azaz mezolitikumban jelent meg</w:t>
      </w:r>
      <w:r w:rsidR="003151F6">
        <w:t xml:space="preserve"> </w:t>
      </w:r>
      <w:r w:rsidR="005C3518">
        <w:t>az ember</w:t>
      </w:r>
      <w:r w:rsidR="003151F6">
        <w:t>, azonban csak a Krisztus előtti ötödik évezredben telepedett le.</w:t>
      </w:r>
      <w:r w:rsidR="005C3518">
        <w:t xml:space="preserve"> Ennek oka feltételezhetően az, hogy a terület </w:t>
      </w:r>
      <w:r w:rsidR="003151F6">
        <w:t xml:space="preserve">klimatikus viszonyai koránt sem voltak kedvezőek az ember számára. </w:t>
      </w:r>
      <w:r w:rsidR="000B7BE2">
        <w:t>Az első itt letelepedő kultúrát, a kerámiájuk jellemző díszítőmotívumáról vonaldíszes kultúrának nevezi a szakirodalom. Ők kezdetben földműveléssel, majd állat</w:t>
      </w:r>
      <w:r w:rsidR="004F3478">
        <w:t>tenyésztéssel</w:t>
      </w:r>
      <w:r w:rsidR="000B7BE2">
        <w:t xml:space="preserve"> </w:t>
      </w:r>
      <w:r w:rsidR="004F3478">
        <w:t>(</w:t>
      </w:r>
      <w:r w:rsidR="000B7BE2">
        <w:t>juh</w:t>
      </w:r>
      <w:r w:rsidR="004F3478">
        <w:t>-</w:t>
      </w:r>
      <w:r w:rsidR="000B7BE2">
        <w:t xml:space="preserve"> és marhatenyésztés</w:t>
      </w:r>
      <w:r w:rsidR="004F3478">
        <w:t>)</w:t>
      </w:r>
      <w:r w:rsidR="000B7BE2">
        <w:t xml:space="preserve"> foglalkoztak. </w:t>
      </w:r>
      <w:r w:rsidR="002A078A">
        <w:t xml:space="preserve">A későbbi évezredekben több nép is váltotta egymást a térségben, akik éghajlattól és kultúrától függően állattartással, vagy földműveléssel foglalkoztak. </w:t>
      </w:r>
      <w:r w:rsidR="0012509D">
        <w:t>Krisztus utáni első évtized során a Dunántúlt római légiók szállták meg. Bugyi</w:t>
      </w:r>
      <w:r>
        <w:t xml:space="preserve"> Nagyközségtől</w:t>
      </w:r>
      <w:r w:rsidR="0012509D">
        <w:t xml:space="preserve"> csupán néhány órás járásra található a rómaiak által épített, védelmi objektumokkal megerősített limes. Mialatt a Dunántúlon a Pannoniai provincia szerveződött, az Alföldnek ezt a részét szarmatai jazigok szállták meg. </w:t>
      </w:r>
      <w:r w:rsidR="00D979FC">
        <w:t>567-ben az avarok foglalták el az Alföldet, majd 568-ban a Dunántúlt is irányításuk alá vonták. Bugyi</w:t>
      </w:r>
      <w:r w:rsidR="004F3478">
        <w:t>-</w:t>
      </w:r>
      <w:r w:rsidR="00D979FC">
        <w:t xml:space="preserve">Ürbőpusztán egy avar temetőt tártak fel, amely a község régészettudományi jelentőségét adja. Miután a magyarok elfoglalták a Kárpát-medencét, a környék Taksony vezér székhelyének övezetébe tartozott. </w:t>
      </w:r>
    </w:p>
    <w:p w14:paraId="01025E8C" w14:textId="77777777" w:rsidR="00B37850" w:rsidRDefault="00B37850" w:rsidP="005C3518">
      <w:r>
        <w:t>A település neve a magyarok körében is használatos sz</w:t>
      </w:r>
      <w:r w:rsidR="00B91263">
        <w:t>láv személynévből ered. Ez</w:t>
      </w:r>
      <w:r>
        <w:t xml:space="preserve"> a Budiszláv, vagy Budivoj </w:t>
      </w:r>
      <w:r w:rsidR="00B91263">
        <w:t xml:space="preserve">név, melynek becéző formája a Bud. A 18. századra változott a település Bud neve Bugyira. </w:t>
      </w:r>
    </w:p>
    <w:p w14:paraId="01025E8D" w14:textId="77777777" w:rsidR="002E5268" w:rsidRDefault="002E5268" w:rsidP="002E5268">
      <w:r>
        <w:t xml:space="preserve">A középkorból kevés régészeti és numizmatikai adat maradt fent. A rendelkezésre álló leletek arra utalnak, hogy térség fejlődésére a fejedelmi, majd később a királyi székhely közelsége volt kedvező hatással, továbbá a terület határában haladó nemzetközi kereskedelemben is fontos útvonalak is pozitív hatást gyakoroltak. A tatárjárás az ország ezen részét különösen megtépázta, azonban a tatárok elvonulása után viszonylag gyorsan kiheverte a veszteségeit. A középkorban az állattartás, valamint a vad talajváltó gazdálkodás volt jellemző. </w:t>
      </w:r>
    </w:p>
    <w:p w14:paraId="01025E8E" w14:textId="77777777" w:rsidR="002E5268" w:rsidRDefault="00B91263" w:rsidP="005C3518">
      <w:r>
        <w:t>A falu határában jó pár olyan település volt a középkorban, melyek mára már eltűntek, mint például Szúnyog, Daj, vagy Csókás. Az első írásos emlék Bugyi</w:t>
      </w:r>
      <w:r w:rsidR="00753361">
        <w:t xml:space="preserve"> Nagyközség</w:t>
      </w:r>
      <w:r>
        <w:t>r</w:t>
      </w:r>
      <w:r w:rsidR="00753361">
        <w:t>ő</w:t>
      </w:r>
      <w:r>
        <w:t xml:space="preserve">l 1346-ból származik, melyben egy Bud és Apaj területén található birtok zálogba vételéről rendelkeznek. </w:t>
      </w:r>
      <w:r w:rsidR="00D576D1">
        <w:t xml:space="preserve">1321-ben ugyanakkor már említést tesznek, a Pereg határában fekvő Budimátéfalujáról, valamint Budipéterföldjéről, melyeknek Bugyi Máté és Péter voltak a birtokosai 1312-ig. </w:t>
      </w:r>
    </w:p>
    <w:p w14:paraId="01025E8F" w14:textId="77777777" w:rsidR="00056FD9" w:rsidRDefault="000F14CB" w:rsidP="005C3518">
      <w:r>
        <w:t>A török hódoltság azonban ismét súlyos csapást jelentett a térség számára.</w:t>
      </w:r>
      <w:r w:rsidR="00056FD9">
        <w:t xml:space="preserve"> </w:t>
      </w:r>
      <w:r>
        <w:t xml:space="preserve">A szomszédos Ráda és Vány már 1541-ben elpusztultak, míg </w:t>
      </w:r>
      <w:r w:rsidR="00753361">
        <w:t>Bugyi Nagyközség</w:t>
      </w:r>
      <w:r>
        <w:t xml:space="preserve"> csak 1597 körül semmisült meg. A terület lakói a mezővárosokba</w:t>
      </w:r>
      <w:r w:rsidR="00FC2CC9">
        <w:t>,</w:t>
      </w:r>
      <w:r>
        <w:t xml:space="preserve"> valamint végvárak</w:t>
      </w:r>
      <w:r w:rsidR="000878D6">
        <w:t xml:space="preserve">ba menekültek. A </w:t>
      </w:r>
      <w:r>
        <w:t>hódoltság után</w:t>
      </w:r>
      <w:r w:rsidR="0060028A">
        <w:t xml:space="preserve"> 1729-től</w:t>
      </w:r>
      <w:r>
        <w:t xml:space="preserve"> Beleznay János és felesége</w:t>
      </w:r>
      <w:r w:rsidR="00FC2CC9">
        <w:t>,</w:t>
      </w:r>
      <w:r>
        <w:t xml:space="preserve"> Grassalkovich Zsuzsanna református magyar jobbágyokkal kezdték betelepíteni a kihalttá vált pusztát. </w:t>
      </w:r>
      <w:r w:rsidR="0060028A">
        <w:t xml:space="preserve">Tevékenységük hatására az 1784-es népszámláláskor már 1600 ember élt a községben. </w:t>
      </w:r>
      <w:r w:rsidR="00D94400">
        <w:t xml:space="preserve">A falu központjában a Beleznay-kúria és a református oratórium állt. Ez utóbbit 1761-ben elvették a református egyháztól és a helyére katolikus templomot építettek, melyet 1763-ban Szent Adalbertnek szenteltek. </w:t>
      </w:r>
      <w:r w:rsidR="004F6CD2">
        <w:t>A reformátusok vallásgyakorlása csak II. József türelmi rendelete után állt helyre. 1801-ben rakták le az egytornyú, barokk református templom alapjait. A mai Beleznay tér környékén a XVIII. században számos kisnemesi kúria, szélmalom, mészárszék, kocsm</w:t>
      </w:r>
      <w:r w:rsidR="00DB4C91">
        <w:t>a</w:t>
      </w:r>
      <w:r w:rsidR="004F6CD2">
        <w:t xml:space="preserve"> és zsinagóga állt. </w:t>
      </w:r>
    </w:p>
    <w:p w14:paraId="01025E90" w14:textId="77777777" w:rsidR="00C96ECC" w:rsidRDefault="0014055B" w:rsidP="005C3518">
      <w:r>
        <w:t xml:space="preserve">Az 1848-as forradalomban a településről két tiszt, 45 honvéd, és 120 nemzetőr szolgált. Az úrbéresek kiválóan hasznosították a szabadságharc után megnyílt polgári földtulajdon lehetőségeit, ezáltal megnyílt az út a tőkés gazdálkodás előtt. </w:t>
      </w:r>
      <w:r w:rsidR="00C96ECC">
        <w:t>A XIX. század végéig a település lakossága közel 50%-</w:t>
      </w:r>
      <w:r w:rsidR="00DB4C91">
        <w:t>k</w:t>
      </w:r>
      <w:r w:rsidR="00C96ECC">
        <w:t>al növekedett, az iskolák pedig a népoktatási törvénynek megfelelően új épületekkel bővültek. A parasztság közül sikerült néhány gazdának kiemelkednie, és a néhány</w:t>
      </w:r>
      <w:r w:rsidR="00DB4C91">
        <w:t xml:space="preserve"> </w:t>
      </w:r>
      <w:r w:rsidR="00C96ECC">
        <w:t>száz holddal rendelkező birtokosok közé felverekednie magát. A nagy</w:t>
      </w:r>
      <w:r w:rsidR="00DB4C91">
        <w:t>-</w:t>
      </w:r>
      <w:r w:rsidR="00C96ECC">
        <w:t xml:space="preserve"> és középbirtokosok közül Forster Kálmán emelkedett ki, aki kastélyt is épített a településtől keletre. A mezőgazdaságra ebben az időszakban alapvetően a mo</w:t>
      </w:r>
      <w:r w:rsidR="000F3C5C">
        <w:t xml:space="preserve">dernizálás volt a jellemző, aminek hatására a terméseredmények figyelemre méltó növekedése volt megfigyelhető. </w:t>
      </w:r>
    </w:p>
    <w:p w14:paraId="01025E91" w14:textId="77777777" w:rsidR="004122CB" w:rsidRDefault="004122CB">
      <w:pPr>
        <w:spacing w:after="0"/>
        <w:jc w:val="left"/>
      </w:pPr>
      <w:r>
        <w:br w:type="page"/>
      </w:r>
    </w:p>
    <w:p w14:paraId="01025E92" w14:textId="77777777" w:rsidR="000F3C5C" w:rsidRDefault="000F3C5C" w:rsidP="005C3518">
      <w:r>
        <w:t xml:space="preserve">A nagyarányú fejlődést az I. világháború szakította meg, melyben 121 helyi férfi veszítette életét. A háború után egy évtized alatt kiheverte a település a súlyos veszteségeket és a két világháború közötti években a fejlődés minden eddiginél gyorsabban folytatódott. </w:t>
      </w:r>
      <w:r w:rsidR="00D40A32">
        <w:t xml:space="preserve">Az 1930-as években bolgár családok telepedtek meg </w:t>
      </w:r>
      <w:r w:rsidR="00753361">
        <w:rPr>
          <w:szCs w:val="20"/>
        </w:rPr>
        <w:t>Bugyi Nagyközségben</w:t>
      </w:r>
      <w:r w:rsidR="00753361">
        <w:t xml:space="preserve"> </w:t>
      </w:r>
      <w:r w:rsidR="00D40A32">
        <w:t>és meghonosították az öntözéses kertészkedést. A zöldség</w:t>
      </w:r>
      <w:r w:rsidR="00DB4C91">
        <w:t>-</w:t>
      </w:r>
      <w:r w:rsidR="00D40A32">
        <w:t xml:space="preserve"> és gyümölcstermesztés mellett a tejtermelés is fellendült ebben az időszakban. </w:t>
      </w:r>
    </w:p>
    <w:p w14:paraId="01025E93" w14:textId="77777777" w:rsidR="002B0328" w:rsidRPr="005C3518" w:rsidRDefault="00D40A32" w:rsidP="005C3518">
      <w:r>
        <w:t xml:space="preserve">A település a második világháborúban is súlyos veszteségeket szenvedett. </w:t>
      </w:r>
      <w:r w:rsidR="00753361">
        <w:t>Bugyi Nagyközség</w:t>
      </w:r>
      <w:r>
        <w:t xml:space="preserve"> hadműveleti területbe tartozott, aminek következtében a templom, az iskola valamint a parókia is találatot kapott. A harcok során 87 </w:t>
      </w:r>
      <w:r w:rsidR="00753361">
        <w:t>helyi</w:t>
      </w:r>
      <w:r>
        <w:t xml:space="preserve"> lakos vesztette életét, és további 42 ember esett a holokauszt áldozatául. </w:t>
      </w:r>
      <w:r w:rsidR="009A460C">
        <w:t xml:space="preserve">A háború utáni kisajátítások rányomták bélyegüket a társadalom életére. 1961 januárjában </w:t>
      </w:r>
      <w:r w:rsidR="00753361">
        <w:t>Bugyi Nagyközség</w:t>
      </w:r>
      <w:r w:rsidR="009A460C">
        <w:t xml:space="preserve"> lakosságát is kollektivizálták. A környéken található kisméretű téeszeket összevonták Tessedik néven. Az évek során ez a téesz a környék egyik legerősebb agrárgazdaságává fejlődött. A lakosság közben folytatta a háztáji zöldség</w:t>
      </w:r>
      <w:r w:rsidR="000A34A0">
        <w:t>-</w:t>
      </w:r>
      <w:r w:rsidR="009A460C">
        <w:t xml:space="preserve"> és gyümölcstermesztést, aminek következtében az anyagi kondícióik </w:t>
      </w:r>
      <w:r w:rsidR="002B0328">
        <w:t xml:space="preserve">némileg javultak. 1980-as évek környéken a Tessedik </w:t>
      </w:r>
      <w:r w:rsidR="000A34A0">
        <w:t xml:space="preserve">TSZ </w:t>
      </w:r>
      <w:r w:rsidR="002B0328">
        <w:t>is eladósodott, és csőd közeli helyzetbe került, majd a rendszerváltás időszakában be is zárt.</w:t>
      </w:r>
    </w:p>
    <w:p w14:paraId="01025E94" w14:textId="77777777" w:rsidR="00EB43E0" w:rsidRPr="00C63420" w:rsidRDefault="00EB43E0" w:rsidP="003869C1">
      <w:pPr>
        <w:pStyle w:val="Cmsor3"/>
      </w:pPr>
      <w:bookmarkStart w:id="167" w:name="_Toc462238264"/>
      <w:r w:rsidRPr="00C63420">
        <w:t>9.</w:t>
      </w:r>
      <w:r w:rsidR="00CA6760">
        <w:t>4</w:t>
      </w:r>
      <w:r w:rsidRPr="00C63420">
        <w:t xml:space="preserve">.2. A </w:t>
      </w:r>
      <w:r w:rsidR="00D941A9" w:rsidRPr="00C63420">
        <w:t>településszerkezet</w:t>
      </w:r>
      <w:r w:rsidR="00574C05" w:rsidRPr="00C63420">
        <w:t xml:space="preserve"> történeti ki</w:t>
      </w:r>
      <w:r w:rsidR="00D941A9" w:rsidRPr="00C63420">
        <w:t>alakulása</w:t>
      </w:r>
      <w:bookmarkEnd w:id="167"/>
    </w:p>
    <w:p w14:paraId="01025E95" w14:textId="77777777" w:rsidR="00EB43E0" w:rsidRPr="00C63420" w:rsidRDefault="00EB43E0" w:rsidP="002B08DF">
      <w:pPr>
        <w:pStyle w:val="Trebuchet"/>
        <w:spacing w:before="240" w:after="240"/>
        <w:jc w:val="right"/>
        <w:rPr>
          <w:i/>
          <w:iCs/>
          <w:spacing w:val="-6"/>
          <w:szCs w:val="20"/>
        </w:rPr>
      </w:pPr>
      <w:r w:rsidRPr="00C63420">
        <w:rPr>
          <w:i/>
          <w:iCs/>
          <w:spacing w:val="-6"/>
          <w:szCs w:val="20"/>
        </w:rPr>
        <w:t>A település szerkezeti fejlődését ld. a 7.2.1. fejezetben.</w:t>
      </w:r>
    </w:p>
    <w:p w14:paraId="01025E96" w14:textId="77777777" w:rsidR="00EB43E0" w:rsidRPr="002B0328" w:rsidRDefault="00EB43E0" w:rsidP="003869C1">
      <w:pPr>
        <w:pStyle w:val="Cmsor3"/>
      </w:pPr>
      <w:bookmarkStart w:id="168" w:name="_Toc90278050"/>
      <w:bookmarkStart w:id="169" w:name="_Toc462238265"/>
      <w:r w:rsidRPr="002B0328">
        <w:t>9.</w:t>
      </w:r>
      <w:r w:rsidR="00CA6760">
        <w:t>4</w:t>
      </w:r>
      <w:r w:rsidRPr="002B0328">
        <w:t>.3.</w:t>
      </w:r>
      <w:r w:rsidR="00A51664" w:rsidRPr="002B0328">
        <w:t xml:space="preserve"> </w:t>
      </w:r>
      <w:r w:rsidR="00D118F3" w:rsidRPr="002B0328">
        <w:t>Épített környezet és építészeti értékvizsgálat</w:t>
      </w:r>
      <w:bookmarkEnd w:id="168"/>
      <w:bookmarkEnd w:id="169"/>
    </w:p>
    <w:p w14:paraId="01025E97" w14:textId="77777777" w:rsidR="00EB43E0" w:rsidRPr="002B0328" w:rsidRDefault="00753361" w:rsidP="00574C05">
      <w:r>
        <w:t>Bugyi Nagyközség</w:t>
      </w:r>
      <w:r w:rsidR="00EB43E0" w:rsidRPr="002B0328">
        <w:t xml:space="preserve"> több évszázados múltra visszatekintő település</w:t>
      </w:r>
      <w:r w:rsidR="002B0328" w:rsidRPr="002B0328">
        <w:t>.</w:t>
      </w:r>
      <w:r w:rsidR="00EB43E0" w:rsidRPr="002B0328">
        <w:t xml:space="preserve"> </w:t>
      </w:r>
      <w:r w:rsidR="002B0328" w:rsidRPr="002B0328">
        <w:t>A</w:t>
      </w:r>
      <w:r w:rsidR="006B02B2" w:rsidRPr="002B0328">
        <w:t xml:space="preserve">z </w:t>
      </w:r>
      <w:r w:rsidR="00EB43E0" w:rsidRPr="002B0328">
        <w:t xml:space="preserve">építészeti </w:t>
      </w:r>
      <w:r w:rsidR="00DF4845" w:rsidRPr="002B0328">
        <w:t xml:space="preserve">értékek </w:t>
      </w:r>
      <w:r w:rsidR="002B0328" w:rsidRPr="002B0328">
        <w:t>elsősorban az</w:t>
      </w:r>
      <w:r w:rsidR="00DF4845" w:rsidRPr="002B0328">
        <w:t xml:space="preserve"> Ófaluban</w:t>
      </w:r>
      <w:r w:rsidR="002B0328" w:rsidRPr="002B0328">
        <w:t xml:space="preserve"> maradtak fent</w:t>
      </w:r>
      <w:r w:rsidR="009554FB" w:rsidRPr="002B0328">
        <w:t>. A</w:t>
      </w:r>
      <w:r w:rsidR="003F2D4C" w:rsidRPr="002B0328">
        <w:t xml:space="preserve"> </w:t>
      </w:r>
      <w:r w:rsidR="001E34A2" w:rsidRPr="002B0328">
        <w:t>hagyományos</w:t>
      </w:r>
      <w:r w:rsidR="002772F2" w:rsidRPr="002B0328">
        <w:t xml:space="preserve"> építészet jellemzői</w:t>
      </w:r>
      <w:r w:rsidR="009554FB" w:rsidRPr="002B0328">
        <w:t xml:space="preserve"> közül </w:t>
      </w:r>
      <w:r w:rsidR="00ED1BA8" w:rsidRPr="002B0328">
        <w:t xml:space="preserve">a </w:t>
      </w:r>
      <w:r w:rsidR="00CD3606">
        <w:t>településközponti</w:t>
      </w:r>
      <w:r w:rsidR="003F2D4C" w:rsidRPr="002B0328">
        <w:t xml:space="preserve"> </w:t>
      </w:r>
      <w:r w:rsidR="009554FB" w:rsidRPr="002B0328">
        <w:t>településszerkezet</w:t>
      </w:r>
      <w:r w:rsidR="002772F2" w:rsidRPr="002B0328">
        <w:t xml:space="preserve"> őrzi </w:t>
      </w:r>
      <w:r w:rsidR="0044480D" w:rsidRPr="002B0328">
        <w:t xml:space="preserve">még </w:t>
      </w:r>
      <w:r w:rsidR="002772F2" w:rsidRPr="002B0328">
        <w:t xml:space="preserve">a térségre jellemző, hagyományos építészeti </w:t>
      </w:r>
      <w:r w:rsidR="0044480D" w:rsidRPr="002B0328">
        <w:t>vonásokat.</w:t>
      </w:r>
    </w:p>
    <w:p w14:paraId="01025E98" w14:textId="77777777" w:rsidR="00EB43E0" w:rsidRPr="00211378" w:rsidRDefault="00EB43E0" w:rsidP="0031199F">
      <w:pPr>
        <w:pStyle w:val="Listaszerbekezds"/>
        <w:numPr>
          <w:ilvl w:val="0"/>
          <w:numId w:val="26"/>
        </w:numPr>
        <w:rPr>
          <w:rFonts w:ascii="Trebuchet MS" w:hAnsi="Trebuchet MS"/>
          <w:b/>
          <w:sz w:val="20"/>
          <w:szCs w:val="20"/>
        </w:rPr>
      </w:pPr>
      <w:r w:rsidRPr="00211378">
        <w:rPr>
          <w:rFonts w:ascii="Trebuchet MS" w:hAnsi="Trebuchet MS"/>
          <w:b/>
          <w:sz w:val="20"/>
          <w:szCs w:val="20"/>
        </w:rPr>
        <w:t>Országos védelem</w:t>
      </w:r>
    </w:p>
    <w:p w14:paraId="01025E99" w14:textId="77777777" w:rsidR="00141911" w:rsidRPr="00197B30" w:rsidRDefault="00753361" w:rsidP="00574C05">
      <w:r>
        <w:rPr>
          <w:szCs w:val="20"/>
        </w:rPr>
        <w:t>Bugyi Nagyközségben</w:t>
      </w:r>
      <w:r w:rsidRPr="00197B30">
        <w:t xml:space="preserve"> </w:t>
      </w:r>
      <w:r w:rsidR="00E55763" w:rsidRPr="00197B30">
        <w:t>három</w:t>
      </w:r>
      <w:r w:rsidR="00DF4845" w:rsidRPr="00197B30">
        <w:t xml:space="preserve"> </w:t>
      </w:r>
      <w:r w:rsidR="004254B0" w:rsidRPr="00197B30">
        <w:t xml:space="preserve">országos védelem </w:t>
      </w:r>
      <w:r w:rsidR="00141911" w:rsidRPr="00197B30">
        <w:t xml:space="preserve">alatt </w:t>
      </w:r>
      <w:r w:rsidR="00DF4845" w:rsidRPr="00197B30">
        <w:t xml:space="preserve">álló </w:t>
      </w:r>
      <w:r w:rsidR="00FB4BDA" w:rsidRPr="00197B30">
        <w:t xml:space="preserve">műemlék építmény </w:t>
      </w:r>
      <w:r w:rsidR="00DF4845" w:rsidRPr="00197B30">
        <w:t>található</w:t>
      </w:r>
      <w:r w:rsidR="004F370C" w:rsidRPr="00197B30">
        <w:t>, ezek a település templomai</w:t>
      </w:r>
      <w:r w:rsidR="00E55763" w:rsidRPr="00197B30">
        <w:t>, valamint a Beleznay</w:t>
      </w:r>
      <w:r w:rsidR="003A3C7B">
        <w:t>-</w:t>
      </w:r>
      <w:r w:rsidR="00E55763" w:rsidRPr="00197B30">
        <w:t>kastély</w:t>
      </w:r>
      <w:r w:rsidR="00FB4BDA" w:rsidRPr="00197B30">
        <w:t>.</w:t>
      </w:r>
      <w:r w:rsidR="004F370C" w:rsidRPr="00197B30">
        <w:t xml:space="preserve"> </w:t>
      </w:r>
      <w:r w:rsidR="002E5268">
        <w:t>Mind</w:t>
      </w:r>
      <w:r w:rsidR="00FD07B6">
        <w:t>két templomhoz</w:t>
      </w:r>
      <w:r w:rsidR="000051A1" w:rsidRPr="00197B30">
        <w:t xml:space="preserve"> tartozóan ex</w:t>
      </w:r>
      <w:r w:rsidR="003A3C7B">
        <w:t xml:space="preserve"> </w:t>
      </w:r>
      <w:r w:rsidR="000051A1" w:rsidRPr="00197B30">
        <w:t xml:space="preserve">lege védett műemléki </w:t>
      </w:r>
      <w:r w:rsidR="003A3C7B">
        <w:t>környezet</w:t>
      </w:r>
      <w:r w:rsidR="003A3C7B" w:rsidRPr="00197B30">
        <w:t xml:space="preserve"> </w:t>
      </w:r>
      <w:r w:rsidR="000051A1" w:rsidRPr="00197B30">
        <w:t>került kijelölésre</w:t>
      </w:r>
      <w:r w:rsidR="002E5268">
        <w:t xml:space="preserve">, </w:t>
      </w:r>
      <w:r w:rsidR="00FD07B6">
        <w:t xml:space="preserve">míg a Beleznay kastély műemléki környezetét a </w:t>
      </w:r>
      <w:r w:rsidR="00FD07B6" w:rsidRPr="00FD07B6">
        <w:t>32/2005. (XII. 22.) NKÖM</w:t>
      </w:r>
      <w:r w:rsidR="00FD07B6">
        <w:t xml:space="preserve"> rendelet védi</w:t>
      </w:r>
      <w:r w:rsidR="004F370C" w:rsidRPr="00197B30">
        <w:t xml:space="preserve">. </w:t>
      </w:r>
    </w:p>
    <w:p w14:paraId="01025E9A" w14:textId="77777777" w:rsidR="00C5420F" w:rsidRPr="00197B30" w:rsidRDefault="00A73219" w:rsidP="004F370C">
      <w:r w:rsidRPr="00197B30">
        <w:t>Az országos védelem al</w:t>
      </w:r>
      <w:r w:rsidR="00141911" w:rsidRPr="00197B30">
        <w:t>att álló műemlék építmények listája</w:t>
      </w:r>
      <w:r w:rsidR="004254B0" w:rsidRPr="00197B30">
        <w:t xml:space="preserve"> </w:t>
      </w:r>
      <w:r w:rsidR="00141911" w:rsidRPr="00197B30">
        <w:t>a következő</w:t>
      </w:r>
      <w:r w:rsidR="004254B0" w:rsidRPr="00197B30">
        <w:t>:</w:t>
      </w:r>
    </w:p>
    <w:tbl>
      <w:tblPr>
        <w:tblW w:w="9356"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1559"/>
        <w:gridCol w:w="851"/>
        <w:gridCol w:w="850"/>
        <w:gridCol w:w="1134"/>
        <w:gridCol w:w="4395"/>
      </w:tblGrid>
      <w:tr w:rsidR="00155D4E" w:rsidRPr="00714CD5" w14:paraId="01025E9C" w14:textId="77777777" w:rsidTr="004122CB">
        <w:tc>
          <w:tcPr>
            <w:tcW w:w="9356" w:type="dxa"/>
            <w:gridSpan w:val="6"/>
            <w:shd w:val="clear" w:color="auto" w:fill="CCCCCC"/>
          </w:tcPr>
          <w:p w14:paraId="01025E9B" w14:textId="77777777" w:rsidR="00155D4E" w:rsidRPr="006D3886" w:rsidRDefault="009C7250" w:rsidP="00155D4E">
            <w:pPr>
              <w:spacing w:before="120"/>
              <w:rPr>
                <w:b/>
                <w:sz w:val="18"/>
              </w:rPr>
            </w:pPr>
            <w:r w:rsidRPr="000214FA">
              <w:rPr>
                <w:b/>
                <w:sz w:val="18"/>
                <w:szCs w:val="18"/>
              </w:rPr>
              <w:fldChar w:fldCharType="begin"/>
            </w:r>
            <w:r w:rsidR="00155D4E" w:rsidRPr="000214FA">
              <w:rPr>
                <w:b/>
                <w:sz w:val="18"/>
                <w:szCs w:val="18"/>
              </w:rPr>
              <w:instrText xml:space="preserve"> SEQ táblázat \* ARABIC </w:instrText>
            </w:r>
            <w:r w:rsidRPr="000214FA">
              <w:rPr>
                <w:b/>
                <w:sz w:val="18"/>
                <w:szCs w:val="18"/>
              </w:rPr>
              <w:fldChar w:fldCharType="separate"/>
            </w:r>
            <w:r w:rsidR="00485792">
              <w:rPr>
                <w:b/>
                <w:noProof/>
                <w:sz w:val="18"/>
                <w:szCs w:val="18"/>
              </w:rPr>
              <w:t>23</w:t>
            </w:r>
            <w:r w:rsidRPr="000214FA">
              <w:rPr>
                <w:b/>
                <w:sz w:val="18"/>
                <w:szCs w:val="18"/>
              </w:rPr>
              <w:fldChar w:fldCharType="end"/>
            </w:r>
            <w:r w:rsidR="00155D4E" w:rsidRPr="000214FA">
              <w:rPr>
                <w:b/>
                <w:sz w:val="18"/>
                <w:szCs w:val="18"/>
              </w:rPr>
              <w:t xml:space="preserve">. táblázat – </w:t>
            </w:r>
            <w:r w:rsidR="00155D4E">
              <w:rPr>
                <w:rFonts w:eastAsia="MS Mincho" w:cs="Arial"/>
                <w:b/>
                <w:bCs/>
                <w:color w:val="000000"/>
                <w:sz w:val="18"/>
                <w:szCs w:val="18"/>
                <w:lang w:eastAsia="ar-SA"/>
              </w:rPr>
              <w:t>Műemlékek a településen</w:t>
            </w:r>
          </w:p>
        </w:tc>
      </w:tr>
      <w:tr w:rsidR="00CD1B1E" w:rsidRPr="00714CD5" w14:paraId="01025EA3" w14:textId="77777777" w:rsidTr="004122CB">
        <w:tc>
          <w:tcPr>
            <w:tcW w:w="567" w:type="dxa"/>
            <w:shd w:val="clear" w:color="auto" w:fill="CCCCCC"/>
          </w:tcPr>
          <w:p w14:paraId="01025E9D" w14:textId="77777777" w:rsidR="00CD1B1E" w:rsidRPr="006D3886" w:rsidRDefault="00CD1B1E" w:rsidP="00CD1B1E">
            <w:pPr>
              <w:spacing w:before="60" w:after="60"/>
              <w:rPr>
                <w:b/>
                <w:sz w:val="18"/>
              </w:rPr>
            </w:pPr>
            <w:r w:rsidRPr="006D3886">
              <w:rPr>
                <w:b/>
                <w:sz w:val="18"/>
              </w:rPr>
              <w:t>Ssz</w:t>
            </w:r>
          </w:p>
        </w:tc>
        <w:tc>
          <w:tcPr>
            <w:tcW w:w="1559" w:type="dxa"/>
            <w:shd w:val="clear" w:color="auto" w:fill="CCCCCC"/>
          </w:tcPr>
          <w:p w14:paraId="01025E9E" w14:textId="77777777" w:rsidR="00CD1B1E" w:rsidRPr="006D3886" w:rsidRDefault="00CD1B1E" w:rsidP="00CD1B1E">
            <w:pPr>
              <w:spacing w:before="60" w:after="60"/>
              <w:rPr>
                <w:b/>
                <w:sz w:val="18"/>
              </w:rPr>
            </w:pPr>
            <w:r w:rsidRPr="006D3886">
              <w:rPr>
                <w:b/>
                <w:sz w:val="18"/>
              </w:rPr>
              <w:t>Név</w:t>
            </w:r>
          </w:p>
        </w:tc>
        <w:tc>
          <w:tcPr>
            <w:tcW w:w="851" w:type="dxa"/>
            <w:shd w:val="clear" w:color="auto" w:fill="CCCCCC"/>
          </w:tcPr>
          <w:p w14:paraId="01025E9F" w14:textId="77777777" w:rsidR="00CD1B1E" w:rsidRPr="006D3886" w:rsidRDefault="00CD1B1E" w:rsidP="00CD1B1E">
            <w:pPr>
              <w:spacing w:before="60" w:after="60"/>
              <w:rPr>
                <w:b/>
                <w:sz w:val="18"/>
              </w:rPr>
            </w:pPr>
            <w:r w:rsidRPr="006D3886">
              <w:rPr>
                <w:b/>
                <w:sz w:val="18"/>
              </w:rPr>
              <w:t>Cím</w:t>
            </w:r>
          </w:p>
        </w:tc>
        <w:tc>
          <w:tcPr>
            <w:tcW w:w="850" w:type="dxa"/>
            <w:shd w:val="clear" w:color="auto" w:fill="CCCCCC"/>
          </w:tcPr>
          <w:p w14:paraId="01025EA0" w14:textId="77777777" w:rsidR="00CD1B1E" w:rsidRPr="006D3886" w:rsidRDefault="00CD1B1E" w:rsidP="00CD1B1E">
            <w:pPr>
              <w:spacing w:before="60" w:after="60"/>
              <w:rPr>
                <w:b/>
                <w:sz w:val="18"/>
              </w:rPr>
            </w:pPr>
            <w:r w:rsidRPr="006D3886">
              <w:rPr>
                <w:b/>
                <w:sz w:val="18"/>
              </w:rPr>
              <w:t>Hrsz</w:t>
            </w:r>
          </w:p>
        </w:tc>
        <w:tc>
          <w:tcPr>
            <w:tcW w:w="1134" w:type="dxa"/>
            <w:shd w:val="clear" w:color="auto" w:fill="CCCCCC"/>
          </w:tcPr>
          <w:p w14:paraId="01025EA1" w14:textId="77777777" w:rsidR="00CD1B1E" w:rsidRPr="006D3886" w:rsidRDefault="00CD1B1E" w:rsidP="00CD1B1E">
            <w:pPr>
              <w:spacing w:before="60" w:after="60"/>
              <w:rPr>
                <w:b/>
                <w:sz w:val="18"/>
              </w:rPr>
            </w:pPr>
            <w:r w:rsidRPr="006D3886">
              <w:rPr>
                <w:b/>
                <w:sz w:val="18"/>
              </w:rPr>
              <w:t>Azonosító</w:t>
            </w:r>
          </w:p>
        </w:tc>
        <w:tc>
          <w:tcPr>
            <w:tcW w:w="4395" w:type="dxa"/>
            <w:shd w:val="clear" w:color="auto" w:fill="CCCCCC"/>
          </w:tcPr>
          <w:p w14:paraId="01025EA2" w14:textId="77777777" w:rsidR="00CD1B1E" w:rsidRPr="006D3886" w:rsidRDefault="00CD1B1E" w:rsidP="00CD1B1E">
            <w:pPr>
              <w:spacing w:before="60" w:after="60"/>
              <w:rPr>
                <w:b/>
                <w:sz w:val="18"/>
              </w:rPr>
            </w:pPr>
            <w:r w:rsidRPr="006D3886">
              <w:rPr>
                <w:b/>
                <w:sz w:val="18"/>
              </w:rPr>
              <w:t>Leírás</w:t>
            </w:r>
          </w:p>
        </w:tc>
      </w:tr>
      <w:tr w:rsidR="00E55763" w:rsidRPr="00714CD5" w14:paraId="01025EAA" w14:textId="77777777" w:rsidTr="004122CB">
        <w:tc>
          <w:tcPr>
            <w:tcW w:w="567" w:type="dxa"/>
          </w:tcPr>
          <w:p w14:paraId="01025EA4" w14:textId="77777777" w:rsidR="00E55763" w:rsidRPr="006D3886" w:rsidRDefault="00E55763" w:rsidP="00CD1B1E">
            <w:pPr>
              <w:spacing w:before="60" w:after="60"/>
              <w:rPr>
                <w:sz w:val="18"/>
              </w:rPr>
            </w:pPr>
            <w:r w:rsidRPr="006D3886">
              <w:rPr>
                <w:sz w:val="18"/>
              </w:rPr>
              <w:t>1.</w:t>
            </w:r>
          </w:p>
        </w:tc>
        <w:tc>
          <w:tcPr>
            <w:tcW w:w="1559" w:type="dxa"/>
          </w:tcPr>
          <w:p w14:paraId="01025EA5" w14:textId="77777777" w:rsidR="00E55763" w:rsidRPr="006D3886" w:rsidRDefault="00E55763" w:rsidP="00CD1B1E">
            <w:pPr>
              <w:spacing w:before="60" w:after="60"/>
              <w:rPr>
                <w:sz w:val="18"/>
              </w:rPr>
            </w:pPr>
            <w:r w:rsidRPr="006D3886">
              <w:rPr>
                <w:sz w:val="18"/>
              </w:rPr>
              <w:t>Beleznay-kastély</w:t>
            </w:r>
          </w:p>
        </w:tc>
        <w:tc>
          <w:tcPr>
            <w:tcW w:w="851" w:type="dxa"/>
          </w:tcPr>
          <w:p w14:paraId="01025EA6" w14:textId="77777777" w:rsidR="00E55763" w:rsidRPr="006D3886" w:rsidRDefault="00197B30" w:rsidP="00CD1B1E">
            <w:pPr>
              <w:spacing w:before="60" w:after="60"/>
              <w:rPr>
                <w:sz w:val="18"/>
                <w:highlight w:val="yellow"/>
              </w:rPr>
            </w:pPr>
            <w:r w:rsidRPr="006D3886">
              <w:rPr>
                <w:sz w:val="18"/>
              </w:rPr>
              <w:t>Beleznay tér 3.</w:t>
            </w:r>
          </w:p>
        </w:tc>
        <w:tc>
          <w:tcPr>
            <w:tcW w:w="850" w:type="dxa"/>
          </w:tcPr>
          <w:p w14:paraId="01025EA7" w14:textId="77777777" w:rsidR="00E55763" w:rsidRPr="006D3886" w:rsidRDefault="00197B30" w:rsidP="00CD1B1E">
            <w:pPr>
              <w:spacing w:before="60" w:after="60"/>
              <w:rPr>
                <w:sz w:val="18"/>
                <w:highlight w:val="yellow"/>
              </w:rPr>
            </w:pPr>
            <w:r w:rsidRPr="006D3886">
              <w:rPr>
                <w:sz w:val="18"/>
              </w:rPr>
              <w:t>1</w:t>
            </w:r>
          </w:p>
        </w:tc>
        <w:tc>
          <w:tcPr>
            <w:tcW w:w="1134" w:type="dxa"/>
          </w:tcPr>
          <w:p w14:paraId="01025EA8" w14:textId="77777777" w:rsidR="00E55763" w:rsidRPr="006D3886" w:rsidRDefault="00EF0B4E" w:rsidP="00CD1B1E">
            <w:pPr>
              <w:spacing w:before="60" w:after="60"/>
              <w:rPr>
                <w:sz w:val="18"/>
                <w:highlight w:val="yellow"/>
              </w:rPr>
            </w:pPr>
            <w:r w:rsidRPr="006D3886">
              <w:rPr>
                <w:sz w:val="18"/>
              </w:rPr>
              <w:t>11717</w:t>
            </w:r>
          </w:p>
        </w:tc>
        <w:tc>
          <w:tcPr>
            <w:tcW w:w="4395" w:type="dxa"/>
          </w:tcPr>
          <w:p w14:paraId="01025EA9" w14:textId="77777777" w:rsidR="00E55763" w:rsidRPr="006D3886" w:rsidRDefault="00197B30" w:rsidP="002E5268">
            <w:pPr>
              <w:rPr>
                <w:color w:val="000000"/>
                <w:sz w:val="18"/>
                <w:szCs w:val="20"/>
              </w:rPr>
            </w:pPr>
            <w:r w:rsidRPr="006D3886">
              <w:rPr>
                <w:color w:val="000000"/>
                <w:sz w:val="18"/>
                <w:szCs w:val="20"/>
              </w:rPr>
              <w:t>Szabadon álló, földszintes, U alaprajzú, oromzata kivételével teljesen átépített épület. Utcai homlokzata 6+3+6 tengelyes, enyhe kiülésű középrizalitját tömör, fonadékos díszítésű attikafal zárja le.</w:t>
            </w:r>
          </w:p>
        </w:tc>
      </w:tr>
      <w:tr w:rsidR="00CD1B1E" w:rsidRPr="00714CD5" w14:paraId="01025EB1" w14:textId="77777777" w:rsidTr="004122CB">
        <w:tc>
          <w:tcPr>
            <w:tcW w:w="567" w:type="dxa"/>
          </w:tcPr>
          <w:p w14:paraId="01025EAB" w14:textId="77777777" w:rsidR="00CD1B1E" w:rsidRPr="006D3886" w:rsidRDefault="00197B30" w:rsidP="00CD1B1E">
            <w:pPr>
              <w:spacing w:before="60" w:after="60"/>
              <w:rPr>
                <w:sz w:val="18"/>
              </w:rPr>
            </w:pPr>
            <w:r w:rsidRPr="006D3886">
              <w:rPr>
                <w:sz w:val="18"/>
              </w:rPr>
              <w:t>2</w:t>
            </w:r>
            <w:r w:rsidR="00CD1B1E" w:rsidRPr="006D3886">
              <w:rPr>
                <w:sz w:val="18"/>
              </w:rPr>
              <w:t>.</w:t>
            </w:r>
          </w:p>
        </w:tc>
        <w:tc>
          <w:tcPr>
            <w:tcW w:w="1559" w:type="dxa"/>
          </w:tcPr>
          <w:p w14:paraId="01025EAC" w14:textId="77777777" w:rsidR="00CD1B1E" w:rsidRPr="006D3886" w:rsidRDefault="00197B30" w:rsidP="00CD1B1E">
            <w:pPr>
              <w:spacing w:before="60" w:after="60"/>
              <w:rPr>
                <w:sz w:val="18"/>
              </w:rPr>
            </w:pPr>
            <w:r w:rsidRPr="006D3886">
              <w:rPr>
                <w:sz w:val="18"/>
              </w:rPr>
              <w:t>Református templom</w:t>
            </w:r>
          </w:p>
        </w:tc>
        <w:tc>
          <w:tcPr>
            <w:tcW w:w="851" w:type="dxa"/>
          </w:tcPr>
          <w:p w14:paraId="01025EAD" w14:textId="77777777" w:rsidR="00CD1B1E" w:rsidRPr="006D3886" w:rsidRDefault="00197B30" w:rsidP="00CD1B1E">
            <w:pPr>
              <w:spacing w:before="60" w:after="60"/>
              <w:rPr>
                <w:sz w:val="18"/>
                <w:highlight w:val="yellow"/>
              </w:rPr>
            </w:pPr>
            <w:r w:rsidRPr="006D3886">
              <w:rPr>
                <w:sz w:val="18"/>
              </w:rPr>
              <w:t>Tanács u. 4.</w:t>
            </w:r>
          </w:p>
        </w:tc>
        <w:tc>
          <w:tcPr>
            <w:tcW w:w="850" w:type="dxa"/>
          </w:tcPr>
          <w:p w14:paraId="01025EAE" w14:textId="77777777" w:rsidR="00CD1B1E" w:rsidRPr="006D3886" w:rsidRDefault="00197B30" w:rsidP="00CD1B1E">
            <w:pPr>
              <w:spacing w:before="60" w:after="60"/>
              <w:rPr>
                <w:sz w:val="18"/>
                <w:highlight w:val="yellow"/>
              </w:rPr>
            </w:pPr>
            <w:r w:rsidRPr="006D3886">
              <w:rPr>
                <w:sz w:val="18"/>
              </w:rPr>
              <w:t>15</w:t>
            </w:r>
          </w:p>
        </w:tc>
        <w:tc>
          <w:tcPr>
            <w:tcW w:w="1134" w:type="dxa"/>
          </w:tcPr>
          <w:p w14:paraId="01025EAF" w14:textId="77777777" w:rsidR="00CD1B1E" w:rsidRPr="006D3886" w:rsidRDefault="00EF0B4E" w:rsidP="00CD1B1E">
            <w:pPr>
              <w:spacing w:before="60" w:after="60"/>
              <w:rPr>
                <w:sz w:val="18"/>
                <w:highlight w:val="yellow"/>
              </w:rPr>
            </w:pPr>
            <w:r w:rsidRPr="006D3886">
              <w:rPr>
                <w:sz w:val="18"/>
              </w:rPr>
              <w:t>6938</w:t>
            </w:r>
          </w:p>
        </w:tc>
        <w:tc>
          <w:tcPr>
            <w:tcW w:w="4395" w:type="dxa"/>
          </w:tcPr>
          <w:p w14:paraId="01025EB0" w14:textId="77777777" w:rsidR="00CD1B1E" w:rsidRPr="006D3886" w:rsidRDefault="00197B30" w:rsidP="002E5268">
            <w:pPr>
              <w:rPr>
                <w:color w:val="000000"/>
                <w:sz w:val="18"/>
                <w:szCs w:val="20"/>
              </w:rPr>
            </w:pPr>
            <w:r w:rsidRPr="006D3886">
              <w:rPr>
                <w:color w:val="000000"/>
                <w:sz w:val="18"/>
                <w:szCs w:val="20"/>
              </w:rPr>
              <w:t>Református templom, késő barokk, 1801-1803-ig épült. Udvarán római mérföldkő, ún. szégyenkő.</w:t>
            </w:r>
          </w:p>
        </w:tc>
      </w:tr>
      <w:tr w:rsidR="00CD1B1E" w:rsidRPr="00714CD5" w14:paraId="01025EB8" w14:textId="77777777" w:rsidTr="004122CB">
        <w:tc>
          <w:tcPr>
            <w:tcW w:w="567" w:type="dxa"/>
          </w:tcPr>
          <w:p w14:paraId="01025EB2" w14:textId="77777777" w:rsidR="00CD1B1E" w:rsidRPr="006D3886" w:rsidRDefault="00EF0B4E" w:rsidP="00CD1B1E">
            <w:pPr>
              <w:spacing w:before="60" w:after="60"/>
              <w:rPr>
                <w:sz w:val="18"/>
              </w:rPr>
            </w:pPr>
            <w:r w:rsidRPr="006D3886">
              <w:rPr>
                <w:sz w:val="18"/>
              </w:rPr>
              <w:t>3</w:t>
            </w:r>
            <w:r w:rsidR="00CD1B1E" w:rsidRPr="006D3886">
              <w:rPr>
                <w:sz w:val="18"/>
              </w:rPr>
              <w:t>.</w:t>
            </w:r>
          </w:p>
        </w:tc>
        <w:tc>
          <w:tcPr>
            <w:tcW w:w="1559" w:type="dxa"/>
          </w:tcPr>
          <w:p w14:paraId="01025EB3" w14:textId="77777777" w:rsidR="00CD1B1E" w:rsidRPr="006D3886" w:rsidRDefault="00CD1B1E" w:rsidP="00EF0B4E">
            <w:pPr>
              <w:spacing w:before="60" w:after="60"/>
              <w:rPr>
                <w:sz w:val="18"/>
              </w:rPr>
            </w:pPr>
            <w:r w:rsidRPr="006D3886">
              <w:rPr>
                <w:sz w:val="18"/>
              </w:rPr>
              <w:t>R</w:t>
            </w:r>
            <w:r w:rsidR="00EF0B4E" w:rsidRPr="006D3886">
              <w:rPr>
                <w:sz w:val="18"/>
              </w:rPr>
              <w:t xml:space="preserve">ómai katolikus </w:t>
            </w:r>
            <w:r w:rsidRPr="006D3886">
              <w:rPr>
                <w:sz w:val="18"/>
              </w:rPr>
              <w:t>templom</w:t>
            </w:r>
          </w:p>
        </w:tc>
        <w:tc>
          <w:tcPr>
            <w:tcW w:w="851" w:type="dxa"/>
          </w:tcPr>
          <w:p w14:paraId="01025EB4" w14:textId="77777777" w:rsidR="00CD1B1E" w:rsidRPr="006D3886" w:rsidRDefault="00EF0B4E" w:rsidP="00CD1B1E">
            <w:pPr>
              <w:spacing w:before="60" w:after="60"/>
              <w:rPr>
                <w:sz w:val="18"/>
                <w:highlight w:val="yellow"/>
              </w:rPr>
            </w:pPr>
            <w:r w:rsidRPr="006D3886">
              <w:rPr>
                <w:sz w:val="18"/>
              </w:rPr>
              <w:t>Kossuth u. 1.</w:t>
            </w:r>
          </w:p>
        </w:tc>
        <w:tc>
          <w:tcPr>
            <w:tcW w:w="850" w:type="dxa"/>
          </w:tcPr>
          <w:p w14:paraId="01025EB5" w14:textId="77777777" w:rsidR="00CD1B1E" w:rsidRPr="006D3886" w:rsidRDefault="00EF0B4E" w:rsidP="00CD1B1E">
            <w:pPr>
              <w:spacing w:before="60" w:after="60"/>
              <w:rPr>
                <w:sz w:val="18"/>
                <w:highlight w:val="yellow"/>
              </w:rPr>
            </w:pPr>
            <w:r w:rsidRPr="006D3886">
              <w:rPr>
                <w:sz w:val="18"/>
              </w:rPr>
              <w:t>1085</w:t>
            </w:r>
          </w:p>
        </w:tc>
        <w:tc>
          <w:tcPr>
            <w:tcW w:w="1134" w:type="dxa"/>
          </w:tcPr>
          <w:p w14:paraId="01025EB6" w14:textId="77777777" w:rsidR="00CD1B1E" w:rsidRPr="006D3886" w:rsidRDefault="00EF0B4E" w:rsidP="00CD1B1E">
            <w:pPr>
              <w:spacing w:before="60" w:after="60"/>
              <w:rPr>
                <w:sz w:val="18"/>
                <w:highlight w:val="yellow"/>
              </w:rPr>
            </w:pPr>
            <w:r w:rsidRPr="006D3886">
              <w:rPr>
                <w:sz w:val="18"/>
              </w:rPr>
              <w:t>6936</w:t>
            </w:r>
          </w:p>
        </w:tc>
        <w:tc>
          <w:tcPr>
            <w:tcW w:w="4395" w:type="dxa"/>
          </w:tcPr>
          <w:p w14:paraId="01025EB7" w14:textId="77777777" w:rsidR="00CD1B1E" w:rsidRPr="006D3886" w:rsidRDefault="00EF0B4E" w:rsidP="002E5268">
            <w:pPr>
              <w:rPr>
                <w:color w:val="000000"/>
                <w:sz w:val="18"/>
                <w:szCs w:val="20"/>
              </w:rPr>
            </w:pPr>
            <w:r w:rsidRPr="006D3886">
              <w:rPr>
                <w:color w:val="000000"/>
                <w:sz w:val="18"/>
                <w:szCs w:val="20"/>
              </w:rPr>
              <w:t>Római katolikus templom, barokk, 1761-1763-ig épült. Berendezés: szószék, 18. sz. második fele.</w:t>
            </w:r>
          </w:p>
        </w:tc>
      </w:tr>
    </w:tbl>
    <w:p w14:paraId="01025EB9" w14:textId="77777777" w:rsidR="000051A1" w:rsidRPr="00211378" w:rsidRDefault="004D089A" w:rsidP="0031199F">
      <w:pPr>
        <w:pStyle w:val="Listaszerbekezds"/>
        <w:numPr>
          <w:ilvl w:val="0"/>
          <w:numId w:val="26"/>
        </w:numPr>
        <w:spacing w:before="120"/>
        <w:ind w:left="357" w:hanging="357"/>
        <w:rPr>
          <w:rFonts w:ascii="Trebuchet MS" w:hAnsi="Trebuchet MS"/>
          <w:b/>
          <w:sz w:val="20"/>
          <w:szCs w:val="20"/>
        </w:rPr>
      </w:pPr>
      <w:r w:rsidRPr="00211378">
        <w:rPr>
          <w:rFonts w:ascii="Trebuchet MS" w:hAnsi="Trebuchet MS"/>
          <w:b/>
          <w:sz w:val="20"/>
          <w:szCs w:val="20"/>
        </w:rPr>
        <w:t>Műemléki környezetek</w:t>
      </w:r>
    </w:p>
    <w:tbl>
      <w:tblPr>
        <w:tblW w:w="10230"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8"/>
        <w:gridCol w:w="279"/>
        <w:gridCol w:w="3402"/>
        <w:gridCol w:w="1335"/>
        <w:gridCol w:w="2918"/>
        <w:gridCol w:w="1134"/>
        <w:gridCol w:w="874"/>
      </w:tblGrid>
      <w:tr w:rsidR="00155D4E" w:rsidRPr="00714CD5" w14:paraId="01025EBB" w14:textId="77777777" w:rsidTr="004122CB">
        <w:trPr>
          <w:gridAfter w:val="1"/>
          <w:wAfter w:w="874" w:type="dxa"/>
        </w:trPr>
        <w:tc>
          <w:tcPr>
            <w:tcW w:w="9356" w:type="dxa"/>
            <w:gridSpan w:val="6"/>
            <w:shd w:val="clear" w:color="auto" w:fill="BFBFBF"/>
          </w:tcPr>
          <w:p w14:paraId="01025EBA" w14:textId="77777777" w:rsidR="00155D4E" w:rsidRPr="006D3886" w:rsidRDefault="009C7250" w:rsidP="00155D4E">
            <w:pPr>
              <w:spacing w:before="120"/>
              <w:rPr>
                <w:b/>
                <w:sz w:val="18"/>
              </w:rPr>
            </w:pPr>
            <w:r w:rsidRPr="000214FA">
              <w:rPr>
                <w:b/>
                <w:sz w:val="18"/>
                <w:szCs w:val="18"/>
              </w:rPr>
              <w:fldChar w:fldCharType="begin"/>
            </w:r>
            <w:r w:rsidR="00155D4E" w:rsidRPr="000214FA">
              <w:rPr>
                <w:b/>
                <w:sz w:val="18"/>
                <w:szCs w:val="18"/>
              </w:rPr>
              <w:instrText xml:space="preserve"> SEQ táblázat \* ARABIC </w:instrText>
            </w:r>
            <w:r w:rsidRPr="000214FA">
              <w:rPr>
                <w:b/>
                <w:sz w:val="18"/>
                <w:szCs w:val="18"/>
              </w:rPr>
              <w:fldChar w:fldCharType="separate"/>
            </w:r>
            <w:r w:rsidR="00485792">
              <w:rPr>
                <w:b/>
                <w:noProof/>
                <w:sz w:val="18"/>
                <w:szCs w:val="18"/>
              </w:rPr>
              <w:t>24</w:t>
            </w:r>
            <w:r w:rsidRPr="000214FA">
              <w:rPr>
                <w:b/>
                <w:sz w:val="18"/>
                <w:szCs w:val="18"/>
              </w:rPr>
              <w:fldChar w:fldCharType="end"/>
            </w:r>
            <w:r w:rsidR="00155D4E" w:rsidRPr="000214FA">
              <w:rPr>
                <w:b/>
                <w:sz w:val="18"/>
                <w:szCs w:val="18"/>
              </w:rPr>
              <w:t xml:space="preserve">. táblázat – </w:t>
            </w:r>
            <w:r w:rsidR="00155D4E">
              <w:rPr>
                <w:rFonts w:eastAsia="MS Mincho" w:cs="Arial"/>
                <w:b/>
                <w:bCs/>
                <w:color w:val="000000"/>
                <w:sz w:val="18"/>
                <w:szCs w:val="18"/>
                <w:lang w:eastAsia="ar-SA"/>
              </w:rPr>
              <w:t>Műemléki környezet</w:t>
            </w:r>
          </w:p>
        </w:tc>
      </w:tr>
      <w:tr w:rsidR="00155D4E" w:rsidRPr="00714CD5" w14:paraId="01025EC0" w14:textId="77777777" w:rsidTr="004122CB">
        <w:trPr>
          <w:gridAfter w:val="1"/>
          <w:wAfter w:w="874" w:type="dxa"/>
        </w:trPr>
        <w:tc>
          <w:tcPr>
            <w:tcW w:w="567" w:type="dxa"/>
            <w:gridSpan w:val="2"/>
            <w:shd w:val="clear" w:color="auto" w:fill="BFBFBF"/>
          </w:tcPr>
          <w:p w14:paraId="01025EBC" w14:textId="77777777" w:rsidR="00155D4E" w:rsidRPr="006D3886" w:rsidRDefault="00155D4E" w:rsidP="006E0026">
            <w:pPr>
              <w:spacing w:before="60" w:after="60"/>
              <w:rPr>
                <w:b/>
                <w:sz w:val="18"/>
              </w:rPr>
            </w:pPr>
            <w:r w:rsidRPr="006D3886">
              <w:rPr>
                <w:b/>
                <w:sz w:val="18"/>
              </w:rPr>
              <w:t>Ssz</w:t>
            </w:r>
          </w:p>
        </w:tc>
        <w:tc>
          <w:tcPr>
            <w:tcW w:w="3402" w:type="dxa"/>
            <w:shd w:val="clear" w:color="auto" w:fill="BFBFBF"/>
          </w:tcPr>
          <w:p w14:paraId="01025EBD" w14:textId="77777777" w:rsidR="00155D4E" w:rsidRPr="006D3886" w:rsidRDefault="00155D4E" w:rsidP="006E0026">
            <w:pPr>
              <w:spacing w:before="60" w:after="60"/>
              <w:rPr>
                <w:b/>
                <w:sz w:val="18"/>
              </w:rPr>
            </w:pPr>
            <w:r w:rsidRPr="006D3886">
              <w:rPr>
                <w:b/>
                <w:sz w:val="18"/>
              </w:rPr>
              <w:t>Név</w:t>
            </w:r>
          </w:p>
        </w:tc>
        <w:tc>
          <w:tcPr>
            <w:tcW w:w="4253" w:type="dxa"/>
            <w:gridSpan w:val="2"/>
            <w:shd w:val="clear" w:color="auto" w:fill="BFBFBF"/>
          </w:tcPr>
          <w:p w14:paraId="01025EBE" w14:textId="77777777" w:rsidR="00155D4E" w:rsidRPr="006D3886" w:rsidRDefault="00155D4E" w:rsidP="006E0026">
            <w:pPr>
              <w:spacing w:before="60" w:after="60"/>
              <w:rPr>
                <w:b/>
                <w:sz w:val="18"/>
              </w:rPr>
            </w:pPr>
            <w:r w:rsidRPr="006D3886">
              <w:rPr>
                <w:b/>
                <w:sz w:val="18"/>
              </w:rPr>
              <w:t>Hrsz</w:t>
            </w:r>
          </w:p>
        </w:tc>
        <w:tc>
          <w:tcPr>
            <w:tcW w:w="1134" w:type="dxa"/>
            <w:shd w:val="clear" w:color="auto" w:fill="BFBFBF"/>
          </w:tcPr>
          <w:p w14:paraId="01025EBF" w14:textId="77777777" w:rsidR="00155D4E" w:rsidRPr="006D3886" w:rsidRDefault="00155D4E" w:rsidP="006E0026">
            <w:pPr>
              <w:spacing w:before="60" w:after="60"/>
              <w:rPr>
                <w:b/>
                <w:sz w:val="18"/>
              </w:rPr>
            </w:pPr>
            <w:r w:rsidRPr="006D3886">
              <w:rPr>
                <w:b/>
                <w:sz w:val="18"/>
              </w:rPr>
              <w:t>Azonosító</w:t>
            </w:r>
          </w:p>
        </w:tc>
      </w:tr>
      <w:tr w:rsidR="00155D4E" w:rsidRPr="00714CD5" w14:paraId="01025EC5" w14:textId="77777777" w:rsidTr="004122CB">
        <w:trPr>
          <w:gridAfter w:val="1"/>
          <w:wAfter w:w="874" w:type="dxa"/>
        </w:trPr>
        <w:tc>
          <w:tcPr>
            <w:tcW w:w="567" w:type="dxa"/>
            <w:gridSpan w:val="2"/>
          </w:tcPr>
          <w:p w14:paraId="01025EC1" w14:textId="77777777" w:rsidR="00155D4E" w:rsidRPr="006D3886" w:rsidRDefault="00155D4E" w:rsidP="006E0026">
            <w:pPr>
              <w:spacing w:before="60" w:after="60"/>
              <w:rPr>
                <w:sz w:val="18"/>
              </w:rPr>
            </w:pPr>
            <w:r w:rsidRPr="006D3886">
              <w:rPr>
                <w:sz w:val="18"/>
              </w:rPr>
              <w:t>1.</w:t>
            </w:r>
          </w:p>
        </w:tc>
        <w:tc>
          <w:tcPr>
            <w:tcW w:w="3402" w:type="dxa"/>
          </w:tcPr>
          <w:p w14:paraId="01025EC2" w14:textId="77777777" w:rsidR="00155D4E" w:rsidRPr="006D3886" w:rsidRDefault="00155D4E" w:rsidP="003A3C7B">
            <w:pPr>
              <w:spacing w:before="60" w:after="60"/>
              <w:rPr>
                <w:sz w:val="18"/>
              </w:rPr>
            </w:pPr>
            <w:r w:rsidRPr="006D3886">
              <w:rPr>
                <w:sz w:val="18"/>
              </w:rPr>
              <w:t>Beleznay-kastély ex lege védett műemléki környezete</w:t>
            </w:r>
          </w:p>
        </w:tc>
        <w:tc>
          <w:tcPr>
            <w:tcW w:w="4253" w:type="dxa"/>
            <w:gridSpan w:val="2"/>
          </w:tcPr>
          <w:p w14:paraId="01025EC3" w14:textId="77777777" w:rsidR="00155D4E" w:rsidRPr="006D3886" w:rsidRDefault="00155D4E" w:rsidP="006E0026">
            <w:pPr>
              <w:spacing w:before="60" w:after="60"/>
              <w:rPr>
                <w:sz w:val="18"/>
                <w:highlight w:val="yellow"/>
              </w:rPr>
            </w:pPr>
            <w:r w:rsidRPr="006D3886">
              <w:rPr>
                <w:sz w:val="18"/>
              </w:rPr>
              <w:t>506, 10, 505, 13, 11/2, 11/1, 3</w:t>
            </w:r>
          </w:p>
        </w:tc>
        <w:tc>
          <w:tcPr>
            <w:tcW w:w="1134" w:type="dxa"/>
          </w:tcPr>
          <w:p w14:paraId="01025EC4" w14:textId="77777777" w:rsidR="00155D4E" w:rsidRPr="006D3886" w:rsidRDefault="00155D4E" w:rsidP="006E0026">
            <w:pPr>
              <w:spacing w:before="60" w:after="60"/>
              <w:rPr>
                <w:sz w:val="18"/>
                <w:highlight w:val="yellow"/>
              </w:rPr>
            </w:pPr>
            <w:r w:rsidRPr="006D3886">
              <w:rPr>
                <w:sz w:val="18"/>
              </w:rPr>
              <w:t>13051</w:t>
            </w:r>
          </w:p>
        </w:tc>
      </w:tr>
      <w:tr w:rsidR="00155D4E" w:rsidRPr="00714CD5" w14:paraId="01025ECA" w14:textId="77777777" w:rsidTr="004122CB">
        <w:trPr>
          <w:gridAfter w:val="1"/>
          <w:wAfter w:w="874" w:type="dxa"/>
        </w:trPr>
        <w:tc>
          <w:tcPr>
            <w:tcW w:w="567" w:type="dxa"/>
            <w:gridSpan w:val="2"/>
          </w:tcPr>
          <w:p w14:paraId="01025EC6" w14:textId="77777777" w:rsidR="00155D4E" w:rsidRPr="006D3886" w:rsidRDefault="00155D4E" w:rsidP="006E0026">
            <w:pPr>
              <w:spacing w:before="60" w:after="60"/>
              <w:rPr>
                <w:sz w:val="18"/>
              </w:rPr>
            </w:pPr>
            <w:r w:rsidRPr="006D3886">
              <w:rPr>
                <w:sz w:val="18"/>
              </w:rPr>
              <w:t>2.</w:t>
            </w:r>
          </w:p>
        </w:tc>
        <w:tc>
          <w:tcPr>
            <w:tcW w:w="3402" w:type="dxa"/>
          </w:tcPr>
          <w:p w14:paraId="01025EC7" w14:textId="77777777" w:rsidR="00155D4E" w:rsidRPr="006D3886" w:rsidRDefault="00155D4E" w:rsidP="003A3C7B">
            <w:pPr>
              <w:spacing w:before="60" w:after="60"/>
              <w:rPr>
                <w:sz w:val="18"/>
              </w:rPr>
            </w:pPr>
            <w:r w:rsidRPr="006D3886">
              <w:rPr>
                <w:sz w:val="18"/>
              </w:rPr>
              <w:t>Református templom ex lege védett műemléki környezete</w:t>
            </w:r>
          </w:p>
        </w:tc>
        <w:tc>
          <w:tcPr>
            <w:tcW w:w="4253" w:type="dxa"/>
            <w:gridSpan w:val="2"/>
          </w:tcPr>
          <w:p w14:paraId="01025EC8" w14:textId="77777777" w:rsidR="00155D4E" w:rsidRPr="006D3886" w:rsidRDefault="00155D4E" w:rsidP="006E0026">
            <w:pPr>
              <w:spacing w:before="60" w:after="60"/>
              <w:rPr>
                <w:sz w:val="18"/>
                <w:highlight w:val="yellow"/>
              </w:rPr>
            </w:pPr>
            <w:r w:rsidRPr="006D3886">
              <w:rPr>
                <w:sz w:val="18"/>
              </w:rPr>
              <w:t>11/1, 14, 16/1, 3, 501, 502, 503/3, 504, 506</w:t>
            </w:r>
          </w:p>
        </w:tc>
        <w:tc>
          <w:tcPr>
            <w:tcW w:w="1134" w:type="dxa"/>
          </w:tcPr>
          <w:p w14:paraId="01025EC9" w14:textId="77777777" w:rsidR="00155D4E" w:rsidRPr="006D3886" w:rsidRDefault="00155D4E" w:rsidP="006E0026">
            <w:pPr>
              <w:spacing w:before="60" w:after="60"/>
              <w:rPr>
                <w:sz w:val="18"/>
                <w:highlight w:val="yellow"/>
              </w:rPr>
            </w:pPr>
            <w:r w:rsidRPr="006D3886">
              <w:rPr>
                <w:sz w:val="18"/>
              </w:rPr>
              <w:t>29002</w:t>
            </w:r>
          </w:p>
        </w:tc>
      </w:tr>
      <w:tr w:rsidR="00155D4E" w:rsidRPr="00714CD5" w14:paraId="01025ECF" w14:textId="77777777" w:rsidTr="004122CB">
        <w:trPr>
          <w:gridAfter w:val="1"/>
          <w:wAfter w:w="874" w:type="dxa"/>
        </w:trPr>
        <w:tc>
          <w:tcPr>
            <w:tcW w:w="567" w:type="dxa"/>
            <w:gridSpan w:val="2"/>
          </w:tcPr>
          <w:p w14:paraId="01025ECB" w14:textId="77777777" w:rsidR="00155D4E" w:rsidRPr="006D3886" w:rsidRDefault="00155D4E" w:rsidP="006E0026">
            <w:pPr>
              <w:spacing w:before="60" w:after="60"/>
              <w:rPr>
                <w:sz w:val="18"/>
              </w:rPr>
            </w:pPr>
            <w:r w:rsidRPr="006D3886">
              <w:rPr>
                <w:sz w:val="18"/>
              </w:rPr>
              <w:t>3.</w:t>
            </w:r>
          </w:p>
        </w:tc>
        <w:tc>
          <w:tcPr>
            <w:tcW w:w="3402" w:type="dxa"/>
          </w:tcPr>
          <w:p w14:paraId="01025ECC" w14:textId="77777777" w:rsidR="00155D4E" w:rsidRPr="006D3886" w:rsidRDefault="00155D4E" w:rsidP="003A3C7B">
            <w:pPr>
              <w:spacing w:before="60" w:after="60"/>
              <w:rPr>
                <w:sz w:val="18"/>
              </w:rPr>
            </w:pPr>
            <w:r w:rsidRPr="006D3886">
              <w:rPr>
                <w:sz w:val="18"/>
              </w:rPr>
              <w:t>Római katolikus templom exlege védett műemléki környezete</w:t>
            </w:r>
          </w:p>
        </w:tc>
        <w:tc>
          <w:tcPr>
            <w:tcW w:w="4253" w:type="dxa"/>
            <w:gridSpan w:val="2"/>
          </w:tcPr>
          <w:p w14:paraId="01025ECD" w14:textId="77777777" w:rsidR="00155D4E" w:rsidRPr="006D3886" w:rsidRDefault="00155D4E" w:rsidP="006E0026">
            <w:pPr>
              <w:spacing w:before="60" w:after="60"/>
              <w:rPr>
                <w:sz w:val="18"/>
                <w:highlight w:val="yellow"/>
              </w:rPr>
            </w:pPr>
            <w:r w:rsidRPr="006D3886">
              <w:rPr>
                <w:sz w:val="18"/>
              </w:rPr>
              <w:t>3, 506, 1, 703, 509/2, 509/1, 508, 507, 1086/2, 1086/1</w:t>
            </w:r>
          </w:p>
        </w:tc>
        <w:tc>
          <w:tcPr>
            <w:tcW w:w="1134" w:type="dxa"/>
          </w:tcPr>
          <w:p w14:paraId="01025ECE" w14:textId="77777777" w:rsidR="00155D4E" w:rsidRPr="006D3886" w:rsidRDefault="00155D4E" w:rsidP="006E0026">
            <w:pPr>
              <w:spacing w:before="60" w:after="60"/>
              <w:rPr>
                <w:sz w:val="18"/>
                <w:highlight w:val="yellow"/>
              </w:rPr>
            </w:pPr>
            <w:r w:rsidRPr="006D3886">
              <w:rPr>
                <w:sz w:val="18"/>
              </w:rPr>
              <w:t>29001</w:t>
            </w:r>
          </w:p>
        </w:tc>
      </w:tr>
      <w:tr w:rsidR="004D089A" w:rsidRPr="00714CD5" w14:paraId="01025ED2" w14:textId="77777777" w:rsidTr="004122CB">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288" w:type="dxa"/>
          <w:jc w:val="center"/>
        </w:trPr>
        <w:tc>
          <w:tcPr>
            <w:tcW w:w="5016" w:type="dxa"/>
            <w:gridSpan w:val="3"/>
          </w:tcPr>
          <w:p w14:paraId="01025ED0" w14:textId="77777777" w:rsidR="004D089A" w:rsidRPr="00714CD5" w:rsidRDefault="00BC289A" w:rsidP="006E0026">
            <w:pPr>
              <w:spacing w:before="60" w:after="60"/>
              <w:jc w:val="center"/>
              <w:rPr>
                <w:highlight w:val="yellow"/>
              </w:rPr>
            </w:pPr>
            <w:r>
              <w:rPr>
                <w:b/>
                <w:noProof/>
                <w:szCs w:val="20"/>
              </w:rPr>
              <w:drawing>
                <wp:inline distT="0" distB="0" distL="0" distR="0" wp14:anchorId="010264C2" wp14:editId="010264C3">
                  <wp:extent cx="2970221" cy="3960000"/>
                  <wp:effectExtent l="19050" t="0" r="1579" b="0"/>
                  <wp:docPr id="27" name="Kép 3" descr="Z:\RENDEZESI TERVEK\PEST\Bugyi_TFK_IVS\Fotók\20151113_160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RENDEZESI TERVEK\PEST\Bugyi_TFK_IVS\Fotók\20151113_160155.jpg"/>
                          <pic:cNvPicPr>
                            <a:picLocks noChangeAspect="1" noChangeArrowheads="1"/>
                          </pic:cNvPicPr>
                        </pic:nvPicPr>
                        <pic:blipFill>
                          <a:blip r:embed="rId93" cstate="email"/>
                          <a:srcRect/>
                          <a:stretch>
                            <a:fillRect/>
                          </a:stretch>
                        </pic:blipFill>
                        <pic:spPr bwMode="auto">
                          <a:xfrm>
                            <a:off x="0" y="0"/>
                            <a:ext cx="2970221" cy="3960000"/>
                          </a:xfrm>
                          <a:prstGeom prst="rect">
                            <a:avLst/>
                          </a:prstGeom>
                          <a:noFill/>
                          <a:ln w="9525">
                            <a:noFill/>
                            <a:miter lim="800000"/>
                            <a:headEnd/>
                            <a:tailEnd/>
                          </a:ln>
                        </pic:spPr>
                      </pic:pic>
                    </a:graphicData>
                  </a:graphic>
                </wp:inline>
              </w:drawing>
            </w:r>
          </w:p>
        </w:tc>
        <w:tc>
          <w:tcPr>
            <w:tcW w:w="4926" w:type="dxa"/>
            <w:gridSpan w:val="3"/>
          </w:tcPr>
          <w:p w14:paraId="01025ED1" w14:textId="77777777" w:rsidR="004D089A" w:rsidRPr="00714CD5" w:rsidRDefault="00BC289A" w:rsidP="006E0026">
            <w:pPr>
              <w:spacing w:before="60" w:after="60"/>
              <w:jc w:val="center"/>
              <w:rPr>
                <w:highlight w:val="yellow"/>
              </w:rPr>
            </w:pPr>
            <w:r>
              <w:rPr>
                <w:noProof/>
              </w:rPr>
              <w:drawing>
                <wp:inline distT="0" distB="0" distL="0" distR="0" wp14:anchorId="010264C4" wp14:editId="010264C5">
                  <wp:extent cx="2970222" cy="3960000"/>
                  <wp:effectExtent l="19050" t="0" r="1578" b="0"/>
                  <wp:docPr id="26" name="Kép 2" descr="Z:\RENDEZESI TERVEK\PEST\Bugyi_TFK_IVS\Fotók\20151113_160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RENDEZESI TERVEK\PEST\Bugyi_TFK_IVS\Fotók\20151113_160323.jpg"/>
                          <pic:cNvPicPr>
                            <a:picLocks noChangeAspect="1" noChangeArrowheads="1"/>
                          </pic:cNvPicPr>
                        </pic:nvPicPr>
                        <pic:blipFill>
                          <a:blip r:embed="rId94" cstate="email"/>
                          <a:srcRect/>
                          <a:stretch>
                            <a:fillRect/>
                          </a:stretch>
                        </pic:blipFill>
                        <pic:spPr bwMode="auto">
                          <a:xfrm>
                            <a:off x="0" y="0"/>
                            <a:ext cx="2970222" cy="3960000"/>
                          </a:xfrm>
                          <a:prstGeom prst="rect">
                            <a:avLst/>
                          </a:prstGeom>
                          <a:noFill/>
                          <a:ln w="9525">
                            <a:noFill/>
                            <a:miter lim="800000"/>
                            <a:headEnd/>
                            <a:tailEnd/>
                          </a:ln>
                        </pic:spPr>
                      </pic:pic>
                    </a:graphicData>
                  </a:graphic>
                </wp:inline>
              </w:drawing>
            </w:r>
          </w:p>
        </w:tc>
      </w:tr>
      <w:tr w:rsidR="00076854" w:rsidRPr="00714CD5" w14:paraId="01025ED5" w14:textId="77777777" w:rsidTr="004122CB">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288" w:type="dxa"/>
          <w:jc w:val="center"/>
        </w:trPr>
        <w:tc>
          <w:tcPr>
            <w:tcW w:w="5016" w:type="dxa"/>
            <w:gridSpan w:val="3"/>
          </w:tcPr>
          <w:p w14:paraId="01025ED3" w14:textId="77777777" w:rsidR="00076854" w:rsidRPr="00155D4E" w:rsidRDefault="00076854" w:rsidP="00155D4E">
            <w:pPr>
              <w:spacing w:before="60" w:after="60"/>
              <w:jc w:val="right"/>
              <w:rPr>
                <w:i/>
                <w:sz w:val="18"/>
                <w:szCs w:val="20"/>
                <w:highlight w:val="yellow"/>
              </w:rPr>
            </w:pPr>
            <w:r w:rsidRPr="00155D4E">
              <w:rPr>
                <w:i/>
                <w:sz w:val="18"/>
                <w:szCs w:val="20"/>
              </w:rPr>
              <w:t>Református templom</w:t>
            </w:r>
          </w:p>
        </w:tc>
        <w:tc>
          <w:tcPr>
            <w:tcW w:w="4926" w:type="dxa"/>
            <w:gridSpan w:val="3"/>
          </w:tcPr>
          <w:p w14:paraId="01025ED4" w14:textId="77777777" w:rsidR="00076854" w:rsidRPr="00155D4E" w:rsidRDefault="00076854" w:rsidP="00155D4E">
            <w:pPr>
              <w:spacing w:before="60" w:after="60"/>
              <w:jc w:val="right"/>
              <w:rPr>
                <w:i/>
                <w:sz w:val="18"/>
                <w:highlight w:val="yellow"/>
              </w:rPr>
            </w:pPr>
            <w:r w:rsidRPr="00155D4E">
              <w:rPr>
                <w:i/>
                <w:sz w:val="18"/>
              </w:rPr>
              <w:t>Római katolikus templom</w:t>
            </w:r>
          </w:p>
        </w:tc>
      </w:tr>
      <w:tr w:rsidR="00EA5DB2" w:rsidRPr="00714CD5" w14:paraId="01025ED8" w14:textId="77777777" w:rsidTr="004122CB">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288" w:type="dxa"/>
          <w:jc w:val="center"/>
        </w:trPr>
        <w:tc>
          <w:tcPr>
            <w:tcW w:w="5016" w:type="dxa"/>
            <w:gridSpan w:val="3"/>
          </w:tcPr>
          <w:p w14:paraId="01025ED6" w14:textId="77777777" w:rsidR="00EA5DB2" w:rsidRPr="00BC289A" w:rsidRDefault="00EA5DB2" w:rsidP="006E0026">
            <w:pPr>
              <w:spacing w:before="60" w:after="60"/>
              <w:jc w:val="center"/>
              <w:rPr>
                <w:szCs w:val="20"/>
              </w:rPr>
            </w:pPr>
            <w:r>
              <w:rPr>
                <w:noProof/>
              </w:rPr>
              <w:drawing>
                <wp:inline distT="0" distB="0" distL="0" distR="0" wp14:anchorId="010264C6" wp14:editId="010264C7">
                  <wp:extent cx="3021965" cy="1344300"/>
                  <wp:effectExtent l="19050" t="0" r="6985" b="0"/>
                  <wp:docPr id="32" name="Kép 5" descr="Z:\RENDEZESI TERVEK\PEST\Bugyi_TFK_IVS\Fotók\20151113_125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RENDEZESI TERVEK\PEST\Bugyi_TFK_IVS\Fotók\20151113_125531.jpg"/>
                          <pic:cNvPicPr>
                            <a:picLocks noChangeAspect="1" noChangeArrowheads="1"/>
                          </pic:cNvPicPr>
                        </pic:nvPicPr>
                        <pic:blipFill>
                          <a:blip r:embed="rId95" cstate="email"/>
                          <a:srcRect/>
                          <a:stretch>
                            <a:fillRect/>
                          </a:stretch>
                        </pic:blipFill>
                        <pic:spPr bwMode="auto">
                          <a:xfrm>
                            <a:off x="0" y="0"/>
                            <a:ext cx="3021965" cy="1344300"/>
                          </a:xfrm>
                          <a:prstGeom prst="rect">
                            <a:avLst/>
                          </a:prstGeom>
                          <a:noFill/>
                          <a:ln w="9525">
                            <a:noFill/>
                            <a:miter lim="800000"/>
                            <a:headEnd/>
                            <a:tailEnd/>
                          </a:ln>
                        </pic:spPr>
                      </pic:pic>
                    </a:graphicData>
                  </a:graphic>
                </wp:inline>
              </w:drawing>
            </w:r>
          </w:p>
        </w:tc>
        <w:tc>
          <w:tcPr>
            <w:tcW w:w="4926" w:type="dxa"/>
            <w:gridSpan w:val="3"/>
          </w:tcPr>
          <w:p w14:paraId="01025ED7" w14:textId="77777777" w:rsidR="00EA5DB2" w:rsidRPr="00BC289A" w:rsidRDefault="00B72761" w:rsidP="006E0026">
            <w:pPr>
              <w:spacing w:before="60" w:after="60"/>
              <w:jc w:val="center"/>
            </w:pPr>
            <w:r>
              <w:rPr>
                <w:noProof/>
              </w:rPr>
              <w:drawing>
                <wp:inline distT="0" distB="0" distL="0" distR="0" wp14:anchorId="010264C8" wp14:editId="010264C9">
                  <wp:extent cx="2883638" cy="1350334"/>
                  <wp:effectExtent l="19050" t="0" r="0" b="0"/>
                  <wp:docPr id="50" name="Kép 4" descr="Z:\RENDEZESI TERVEK\PEST\Bugyi_TFK_IVS\Fotók\20151113_110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RENDEZESI TERVEK\PEST\Bugyi_TFK_IVS\Fotók\20151113_110215.jpg"/>
                          <pic:cNvPicPr>
                            <a:picLocks noChangeAspect="1" noChangeArrowheads="1"/>
                          </pic:cNvPicPr>
                        </pic:nvPicPr>
                        <pic:blipFill>
                          <a:blip r:embed="rId96" cstate="email"/>
                          <a:srcRect/>
                          <a:stretch>
                            <a:fillRect/>
                          </a:stretch>
                        </pic:blipFill>
                        <pic:spPr bwMode="auto">
                          <a:xfrm>
                            <a:off x="0" y="0"/>
                            <a:ext cx="2883638" cy="1350334"/>
                          </a:xfrm>
                          <a:prstGeom prst="rect">
                            <a:avLst/>
                          </a:prstGeom>
                          <a:noFill/>
                          <a:ln w="9525">
                            <a:noFill/>
                            <a:miter lim="800000"/>
                            <a:headEnd/>
                            <a:tailEnd/>
                          </a:ln>
                        </pic:spPr>
                      </pic:pic>
                    </a:graphicData>
                  </a:graphic>
                </wp:inline>
              </w:drawing>
            </w:r>
          </w:p>
        </w:tc>
      </w:tr>
      <w:tr w:rsidR="00EA5DB2" w:rsidRPr="00714CD5" w14:paraId="01025EDB" w14:textId="77777777" w:rsidTr="004122CB">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288" w:type="dxa"/>
          <w:jc w:val="center"/>
        </w:trPr>
        <w:tc>
          <w:tcPr>
            <w:tcW w:w="5016" w:type="dxa"/>
            <w:gridSpan w:val="3"/>
          </w:tcPr>
          <w:p w14:paraId="01025ED9" w14:textId="77777777" w:rsidR="00EA5DB2" w:rsidRPr="00155D4E" w:rsidRDefault="00EA5DB2" w:rsidP="00155D4E">
            <w:pPr>
              <w:spacing w:before="60" w:after="60"/>
              <w:jc w:val="right"/>
              <w:rPr>
                <w:i/>
                <w:noProof/>
                <w:sz w:val="18"/>
              </w:rPr>
            </w:pPr>
            <w:r w:rsidRPr="00155D4E">
              <w:rPr>
                <w:i/>
                <w:sz w:val="18"/>
              </w:rPr>
              <w:t>Beleznay kastély</w:t>
            </w:r>
          </w:p>
        </w:tc>
        <w:tc>
          <w:tcPr>
            <w:tcW w:w="4926" w:type="dxa"/>
            <w:gridSpan w:val="3"/>
          </w:tcPr>
          <w:p w14:paraId="01025EDA" w14:textId="77777777" w:rsidR="00EA5DB2" w:rsidRPr="00155D4E" w:rsidRDefault="00B72761" w:rsidP="00155D4E">
            <w:pPr>
              <w:spacing w:before="60" w:after="60"/>
              <w:jc w:val="right"/>
              <w:rPr>
                <w:i/>
                <w:sz w:val="18"/>
              </w:rPr>
            </w:pPr>
            <w:r w:rsidRPr="00155D4E">
              <w:rPr>
                <w:i/>
                <w:sz w:val="18"/>
              </w:rPr>
              <w:t>Helyi védelemre javasolt épület a Kossuth utcában</w:t>
            </w:r>
          </w:p>
        </w:tc>
      </w:tr>
    </w:tbl>
    <w:p w14:paraId="01025EDC" w14:textId="77777777" w:rsidR="00ED1BA8" w:rsidRPr="00211378" w:rsidRDefault="00ED1BA8" w:rsidP="0031199F">
      <w:pPr>
        <w:pStyle w:val="Listaszerbekezds"/>
        <w:numPr>
          <w:ilvl w:val="0"/>
          <w:numId w:val="26"/>
        </w:numPr>
        <w:spacing w:before="120"/>
        <w:ind w:left="357" w:hanging="357"/>
        <w:rPr>
          <w:rFonts w:ascii="Trebuchet MS" w:hAnsi="Trebuchet MS"/>
          <w:b/>
          <w:sz w:val="20"/>
          <w:szCs w:val="20"/>
        </w:rPr>
      </w:pPr>
      <w:r w:rsidRPr="00211378">
        <w:rPr>
          <w:rFonts w:ascii="Trebuchet MS" w:hAnsi="Trebuchet MS"/>
          <w:b/>
          <w:sz w:val="20"/>
          <w:szCs w:val="20"/>
        </w:rPr>
        <w:t>Helyi védelem</w:t>
      </w:r>
    </w:p>
    <w:p w14:paraId="01025EDD" w14:textId="77777777" w:rsidR="00AB0535" w:rsidRDefault="00AB0535" w:rsidP="00076854">
      <w:r w:rsidRPr="00AB0535">
        <w:t>A Helyi Építési Szabályzat hét épül</w:t>
      </w:r>
      <w:r w:rsidR="003A3C7B">
        <w:t>e</w:t>
      </w:r>
      <w:r w:rsidRPr="00AB0535">
        <w:t>tet javasol védelemre, azonban ezek</w:t>
      </w:r>
      <w:r w:rsidR="003A3C7B">
        <w:t>et</w:t>
      </w:r>
      <w:r w:rsidRPr="00AB0535">
        <w:t xml:space="preserve"> külön jogszabályban </w:t>
      </w:r>
      <w:r w:rsidR="003A3C7B">
        <w:t xml:space="preserve">nem nyilvánították </w:t>
      </w:r>
      <w:r w:rsidRPr="00AB0535">
        <w:t>védetté.</w:t>
      </w:r>
      <w:r>
        <w:t xml:space="preserve"> A védelemre javasolt épületek a következők:</w:t>
      </w:r>
    </w:p>
    <w:p w14:paraId="01025EDE" w14:textId="77777777" w:rsidR="001B6165" w:rsidRPr="00AB0535" w:rsidRDefault="00AB0535" w:rsidP="0031199F">
      <w:pPr>
        <w:numPr>
          <w:ilvl w:val="0"/>
          <w:numId w:val="3"/>
        </w:numPr>
        <w:autoSpaceDE w:val="0"/>
        <w:autoSpaceDN w:val="0"/>
        <w:adjustRightInd w:val="0"/>
        <w:spacing w:after="0"/>
        <w:jc w:val="left"/>
      </w:pPr>
      <w:r>
        <w:t>Községh</w:t>
      </w:r>
      <w:r w:rsidR="00FC4985">
        <w:t>á</w:t>
      </w:r>
      <w:r>
        <w:t>za épü</w:t>
      </w:r>
      <w:r w:rsidRPr="00AB0535">
        <w:t>lete</w:t>
      </w:r>
    </w:p>
    <w:p w14:paraId="01025EDF" w14:textId="77777777" w:rsidR="00AB0535" w:rsidRDefault="00AB0535" w:rsidP="0031199F">
      <w:pPr>
        <w:numPr>
          <w:ilvl w:val="0"/>
          <w:numId w:val="3"/>
        </w:numPr>
        <w:spacing w:after="0"/>
      </w:pPr>
      <w:r>
        <w:t xml:space="preserve">Körzeti orvosi rendelő </w:t>
      </w:r>
      <w:r w:rsidR="00FC4985">
        <w:t>(</w:t>
      </w:r>
      <w:r>
        <w:t>Kossuth Lajos utc</w:t>
      </w:r>
      <w:r w:rsidR="00FC4985">
        <w:t>a)</w:t>
      </w:r>
    </w:p>
    <w:p w14:paraId="01025EE0" w14:textId="77777777" w:rsidR="00AB0535" w:rsidRDefault="00AB0535" w:rsidP="0031199F">
      <w:pPr>
        <w:numPr>
          <w:ilvl w:val="0"/>
          <w:numId w:val="3"/>
        </w:numPr>
        <w:spacing w:after="0"/>
      </w:pPr>
      <w:r>
        <w:t>Forster</w:t>
      </w:r>
      <w:r w:rsidR="00FC4985">
        <w:t>-</w:t>
      </w:r>
      <w:r>
        <w:t>kastély és kertje</w:t>
      </w:r>
    </w:p>
    <w:p w14:paraId="01025EE1" w14:textId="77777777" w:rsidR="00AB0535" w:rsidRDefault="00AB0535" w:rsidP="0031199F">
      <w:pPr>
        <w:numPr>
          <w:ilvl w:val="0"/>
          <w:numId w:val="3"/>
        </w:numPr>
        <w:spacing w:after="0"/>
      </w:pPr>
      <w:r>
        <w:t>Zsidótemető</w:t>
      </w:r>
    </w:p>
    <w:p w14:paraId="01025EE2" w14:textId="77777777" w:rsidR="00AB0535" w:rsidRPr="00AB0535" w:rsidRDefault="00AB0535" w:rsidP="0031199F">
      <w:pPr>
        <w:numPr>
          <w:ilvl w:val="0"/>
          <w:numId w:val="3"/>
        </w:numPr>
        <w:spacing w:after="0"/>
      </w:pPr>
      <w:r w:rsidRPr="00AB0535">
        <w:t xml:space="preserve">Bajcsy-Zsilinszky </w:t>
      </w:r>
      <w:r w:rsidR="00FC4985">
        <w:t>utcában</w:t>
      </w:r>
      <w:r w:rsidRPr="00AB0535">
        <w:t xml:space="preserve"> es </w:t>
      </w:r>
      <w:r w:rsidR="001B6165" w:rsidRPr="00AB0535">
        <w:t>Május</w:t>
      </w:r>
      <w:r w:rsidRPr="00AB0535">
        <w:t xml:space="preserve"> 1. </w:t>
      </w:r>
      <w:r w:rsidR="001B6165" w:rsidRPr="00AB0535">
        <w:t>utcában</w:t>
      </w:r>
      <w:r w:rsidR="001B6165">
        <w:t xml:space="preserve"> településképvé</w:t>
      </w:r>
      <w:r w:rsidRPr="00AB0535">
        <w:t xml:space="preserve">delemre javasolt </w:t>
      </w:r>
      <w:r w:rsidR="001B6165" w:rsidRPr="00AB0535">
        <w:t>területek</w:t>
      </w:r>
    </w:p>
    <w:p w14:paraId="01025EE3" w14:textId="77777777" w:rsidR="001B6165" w:rsidRPr="001B6165" w:rsidRDefault="001B6165" w:rsidP="0031199F">
      <w:pPr>
        <w:numPr>
          <w:ilvl w:val="0"/>
          <w:numId w:val="3"/>
        </w:numPr>
        <w:spacing w:after="0"/>
      </w:pPr>
      <w:r>
        <w:t>A 0724/6 hrsz-ú területen található</w:t>
      </w:r>
      <w:r w:rsidRPr="001B6165">
        <w:t xml:space="preserve"> tanya</w:t>
      </w:r>
    </w:p>
    <w:p w14:paraId="01025EE4" w14:textId="77777777" w:rsidR="00AB0535" w:rsidRPr="00AB0535" w:rsidRDefault="001B6165" w:rsidP="0031199F">
      <w:pPr>
        <w:numPr>
          <w:ilvl w:val="0"/>
          <w:numId w:val="3"/>
        </w:numPr>
        <w:spacing w:after="0"/>
      </w:pPr>
      <w:r>
        <w:t>A 0172 hrsz-ú</w:t>
      </w:r>
      <w:r w:rsidRPr="001B6165">
        <w:t xml:space="preserve"> erd</w:t>
      </w:r>
      <w:r w:rsidRPr="001B6165">
        <w:rPr>
          <w:rFonts w:hint="eastAsia"/>
        </w:rPr>
        <w:t>ő</w:t>
      </w:r>
      <w:r>
        <w:t>ben található családi kripta es sí</w:t>
      </w:r>
      <w:r w:rsidRPr="001B6165">
        <w:t>rhely</w:t>
      </w:r>
    </w:p>
    <w:p w14:paraId="01025EE5" w14:textId="77777777" w:rsidR="009C6181" w:rsidRDefault="009C6181" w:rsidP="002E5268">
      <w:pPr>
        <w:spacing w:before="120"/>
      </w:pPr>
      <w:r w:rsidRPr="00EA5DB2">
        <w:t xml:space="preserve">Fentieken túl </w:t>
      </w:r>
      <w:r w:rsidR="001B6165" w:rsidRPr="00EA5DB2">
        <w:t>a Kossuth Lajos utca 130</w:t>
      </w:r>
      <w:r w:rsidR="00EA5DB2" w:rsidRPr="00EA5DB2">
        <w:t xml:space="preserve"> javasolható védelemre</w:t>
      </w:r>
      <w:r w:rsidR="00B72761">
        <w:t>.</w:t>
      </w:r>
    </w:p>
    <w:p w14:paraId="01025EE6" w14:textId="77777777" w:rsidR="00211378" w:rsidRDefault="00211378">
      <w:pPr>
        <w:spacing w:after="0"/>
        <w:jc w:val="left"/>
        <w:rPr>
          <w:b/>
          <w:szCs w:val="22"/>
        </w:rPr>
      </w:pPr>
      <w:r>
        <w:rPr>
          <w:b/>
          <w:szCs w:val="22"/>
        </w:rPr>
        <w:br w:type="page"/>
      </w:r>
    </w:p>
    <w:p w14:paraId="01025EE7" w14:textId="77777777" w:rsidR="00EB43E0" w:rsidRPr="00211378" w:rsidRDefault="00EB43E0" w:rsidP="0031199F">
      <w:pPr>
        <w:pStyle w:val="Listaszerbekezds"/>
        <w:numPr>
          <w:ilvl w:val="0"/>
          <w:numId w:val="26"/>
        </w:numPr>
        <w:spacing w:before="120"/>
        <w:ind w:left="357" w:hanging="357"/>
        <w:rPr>
          <w:rFonts w:ascii="Trebuchet MS" w:hAnsi="Trebuchet MS"/>
          <w:b/>
          <w:sz w:val="20"/>
          <w:szCs w:val="20"/>
        </w:rPr>
      </w:pPr>
      <w:r w:rsidRPr="00211378">
        <w:rPr>
          <w:rFonts w:ascii="Trebuchet MS" w:hAnsi="Trebuchet MS"/>
          <w:b/>
          <w:sz w:val="20"/>
          <w:szCs w:val="20"/>
        </w:rPr>
        <w:t>Régészet</w:t>
      </w:r>
    </w:p>
    <w:p w14:paraId="01025EE8" w14:textId="77777777" w:rsidR="00EB43E0" w:rsidRPr="00B72761" w:rsidRDefault="00EB43E0" w:rsidP="00BF1153">
      <w:r w:rsidRPr="00B72761">
        <w:t>A 2001</w:t>
      </w:r>
      <w:r w:rsidR="00370CE7" w:rsidRPr="00B72761">
        <w:t>.</w:t>
      </w:r>
      <w:r w:rsidRPr="00B72761">
        <w:t xml:space="preserve"> évi LXIV örökségvédelmi törvény 66 § </w:t>
      </w:r>
      <w:r w:rsidR="00FC4985">
        <w:t>(</w:t>
      </w:r>
      <w:r w:rsidRPr="00B72761">
        <w:t>2</w:t>
      </w:r>
      <w:r w:rsidR="00FC4985">
        <w:t>)</w:t>
      </w:r>
      <w:r w:rsidRPr="00B72761">
        <w:t xml:space="preserve"> bekezdése kötelezően előírja az </w:t>
      </w:r>
      <w:r w:rsidRPr="00B72761">
        <w:rPr>
          <w:b/>
        </w:rPr>
        <w:t>örökségvédelmi hatástanulmány</w:t>
      </w:r>
      <w:r w:rsidRPr="00B72761">
        <w:t xml:space="preserve"> készítését a településrendezési </w:t>
      </w:r>
      <w:r w:rsidR="0071572C" w:rsidRPr="00B72761">
        <w:t>eszközök</w:t>
      </w:r>
      <w:r w:rsidRPr="00B72761">
        <w:t xml:space="preserve"> készítése során. Az Örökségvédelmi hatástanulmányban régészeti érdekeltségű területeket, a régészeti emlékeket és lelőhelyeket, illetve ezek védőövezeteit, a műemlékeket, a műemléki értékeket, valamint az egyéb építészeti értékeket és javaslatot kell tenni a fenntartható használat lehetőségeire, illetve ki kell térni a tervezett változtatások, új beruházások örökségvédelmi következményeire.</w:t>
      </w:r>
    </w:p>
    <w:p w14:paraId="01025EE9" w14:textId="77777777" w:rsidR="00B72761" w:rsidRPr="00B72761" w:rsidRDefault="00370CE7" w:rsidP="00BF1153">
      <w:r w:rsidRPr="00B72761">
        <w:t xml:space="preserve">A Forster Gyula Nemzeti </w:t>
      </w:r>
      <w:r w:rsidR="00FC4985">
        <w:t>Ö</w:t>
      </w:r>
      <w:r w:rsidRPr="00B72761">
        <w:t xml:space="preserve">rökségvédelmi és Vagyongazdálkodási Központ adatszolgáltatása alapján </w:t>
      </w:r>
      <w:r w:rsidR="00753361">
        <w:rPr>
          <w:szCs w:val="20"/>
        </w:rPr>
        <w:t>Bugyi Nagyközségben</w:t>
      </w:r>
      <w:r w:rsidR="00753361" w:rsidRPr="00B72761">
        <w:t xml:space="preserve"> </w:t>
      </w:r>
      <w:r w:rsidR="00B72761" w:rsidRPr="00B72761">
        <w:t xml:space="preserve">összesen </w:t>
      </w:r>
      <w:r w:rsidRPr="00B72761">
        <w:t>1</w:t>
      </w:r>
      <w:r w:rsidR="00B72761" w:rsidRPr="00B72761">
        <w:t>2</w:t>
      </w:r>
      <w:r w:rsidRPr="00B72761">
        <w:t xml:space="preserve"> nyilvántartott régészeti lelőhely található</w:t>
      </w:r>
      <w:r w:rsidR="00B72761" w:rsidRPr="00B72761">
        <w:t>.</w:t>
      </w:r>
    </w:p>
    <w:p w14:paraId="01025EEA" w14:textId="77777777" w:rsidR="00EB43E0" w:rsidRPr="00B72761" w:rsidRDefault="00EB43E0" w:rsidP="00DF2F3D">
      <w:pPr>
        <w:spacing w:after="240"/>
        <w:rPr>
          <w:szCs w:val="22"/>
        </w:rPr>
      </w:pPr>
      <w:r w:rsidRPr="00B72761">
        <w:rPr>
          <w:szCs w:val="22"/>
        </w:rPr>
        <w:t xml:space="preserve">A régészeti területek </w:t>
      </w:r>
      <w:r w:rsidR="00370CE7" w:rsidRPr="00B72761">
        <w:rPr>
          <w:szCs w:val="22"/>
        </w:rPr>
        <w:t>kiterjedésének pontosítását</w:t>
      </w:r>
      <w:r w:rsidRPr="00B72761">
        <w:rPr>
          <w:szCs w:val="22"/>
        </w:rPr>
        <w:t xml:space="preserve"> a település</w:t>
      </w:r>
      <w:r w:rsidR="00B72761" w:rsidRPr="00B72761">
        <w:rPr>
          <w:szCs w:val="22"/>
        </w:rPr>
        <w:t>fejlesztés</w:t>
      </w:r>
      <w:r w:rsidRPr="00B72761">
        <w:rPr>
          <w:szCs w:val="22"/>
        </w:rPr>
        <w:t xml:space="preserve">i </w:t>
      </w:r>
      <w:r w:rsidR="00B72761" w:rsidRPr="00B72761">
        <w:rPr>
          <w:szCs w:val="22"/>
        </w:rPr>
        <w:t xml:space="preserve">koncepció </w:t>
      </w:r>
      <w:r w:rsidRPr="00B72761">
        <w:rPr>
          <w:szCs w:val="22"/>
        </w:rPr>
        <w:t>készítésének időpontjáig el kell végezni, hogy a tervezés a régészeti területek figyelembevételével készülhessen, s a készülő Örökségvédelmi hatástanulmányban a hatáselemzés elvégezhető legyen.</w:t>
      </w:r>
    </w:p>
    <w:p w14:paraId="01025EEB" w14:textId="77777777" w:rsidR="00211378" w:rsidRDefault="00211378">
      <w:pPr>
        <w:spacing w:after="0"/>
        <w:jc w:val="left"/>
        <w:rPr>
          <w:rFonts w:cs="Arial"/>
          <w:b/>
          <w:bCs/>
          <w:caps/>
          <w:kern w:val="32"/>
          <w:sz w:val="28"/>
          <w:szCs w:val="32"/>
        </w:rPr>
      </w:pPr>
      <w:bookmarkStart w:id="170" w:name="_Toc436742162"/>
      <w:bookmarkStart w:id="171" w:name="_Toc90278055"/>
      <w:bookmarkStart w:id="172" w:name="_Toc91143221"/>
      <w:r>
        <w:br w:type="page"/>
      </w:r>
    </w:p>
    <w:p w14:paraId="01025EEC" w14:textId="77777777" w:rsidR="00CA6760" w:rsidRPr="00566CDC" w:rsidRDefault="00CA6760" w:rsidP="00FC3EF5">
      <w:pPr>
        <w:pStyle w:val="Cmsor1"/>
      </w:pPr>
      <w:bookmarkStart w:id="173" w:name="_Toc462238266"/>
      <w:r w:rsidRPr="00566CDC">
        <w:t>10. KÖZLEKEDÉSVIZSGÁLAT</w:t>
      </w:r>
      <w:bookmarkEnd w:id="170"/>
      <w:bookmarkEnd w:id="173"/>
    </w:p>
    <w:p w14:paraId="01025EED" w14:textId="77777777" w:rsidR="00CA6760" w:rsidRPr="00566CDC" w:rsidRDefault="00CA6760" w:rsidP="001C5D0D">
      <w:pPr>
        <w:pStyle w:val="Cmsor2"/>
      </w:pPr>
      <w:bookmarkStart w:id="174" w:name="_Toc462238267"/>
      <w:bookmarkStart w:id="175" w:name="_Toc154385557"/>
      <w:bookmarkStart w:id="176" w:name="_Toc436742163"/>
      <w:r w:rsidRPr="00566CDC">
        <w:t>10.1. Hálózatok és hálózati kapcsolatok</w:t>
      </w:r>
      <w:bookmarkEnd w:id="174"/>
    </w:p>
    <w:p w14:paraId="01025EEE" w14:textId="77777777" w:rsidR="00CA6760" w:rsidRDefault="00CA6760" w:rsidP="00CA6760">
      <w:pPr>
        <w:pStyle w:val="Szvegtrzsbehzssal2"/>
        <w:spacing w:line="240" w:lineRule="auto"/>
        <w:ind w:left="0"/>
        <w:rPr>
          <w:rFonts w:ascii="Trebuchet MS" w:hAnsi="Trebuchet MS"/>
        </w:rPr>
      </w:pPr>
      <w:r>
        <w:rPr>
          <w:rFonts w:ascii="Trebuchet MS" w:hAnsi="Trebuchet MS"/>
        </w:rPr>
        <w:t>A településnek</w:t>
      </w:r>
      <w:r w:rsidRPr="008C7B2F">
        <w:rPr>
          <w:rFonts w:ascii="Trebuchet MS" w:hAnsi="Trebuchet MS"/>
        </w:rPr>
        <w:t xml:space="preserve"> nincs közvetlen kapcsolata az országos gyorsforgalmi hálózattal</w:t>
      </w:r>
      <w:r>
        <w:rPr>
          <w:rFonts w:ascii="Trebuchet MS" w:hAnsi="Trebuchet MS"/>
        </w:rPr>
        <w:t xml:space="preserve">. A településen </w:t>
      </w:r>
      <w:r w:rsidRPr="00566CDC">
        <w:rPr>
          <w:rFonts w:ascii="Trebuchet MS" w:hAnsi="Trebuchet MS"/>
        </w:rPr>
        <w:t xml:space="preserve">halad keresztül </w:t>
      </w:r>
      <w:r w:rsidR="0017561D">
        <w:rPr>
          <w:rFonts w:ascii="Trebuchet MS" w:hAnsi="Trebuchet MS"/>
        </w:rPr>
        <w:t xml:space="preserve">at </w:t>
      </w:r>
      <w:r w:rsidRPr="00566CDC">
        <w:rPr>
          <w:rFonts w:ascii="Trebuchet MS" w:hAnsi="Trebuchet MS"/>
        </w:rPr>
        <w:t xml:space="preserve">5204 </w:t>
      </w:r>
      <w:r w:rsidR="0017561D">
        <w:rPr>
          <w:rFonts w:ascii="Trebuchet MS" w:hAnsi="Trebuchet MS"/>
        </w:rPr>
        <w:t>j.</w:t>
      </w:r>
      <w:r w:rsidRPr="00566CDC">
        <w:rPr>
          <w:rFonts w:ascii="Trebuchet MS" w:hAnsi="Trebuchet MS"/>
        </w:rPr>
        <w:t xml:space="preserve"> Bugyi-Kiskunlacháza összekötő út, </w:t>
      </w:r>
      <w:r w:rsidR="0017561D">
        <w:rPr>
          <w:rFonts w:ascii="Trebuchet MS" w:hAnsi="Trebuchet MS"/>
        </w:rPr>
        <w:t xml:space="preserve">az </w:t>
      </w:r>
      <w:r w:rsidRPr="00566CDC">
        <w:rPr>
          <w:rFonts w:ascii="Trebuchet MS" w:hAnsi="Trebuchet MS"/>
        </w:rPr>
        <w:t xml:space="preserve">5202 </w:t>
      </w:r>
      <w:r w:rsidR="0017561D">
        <w:rPr>
          <w:rFonts w:ascii="Trebuchet MS" w:hAnsi="Trebuchet MS"/>
        </w:rPr>
        <w:t>j.</w:t>
      </w:r>
      <w:r w:rsidRPr="00566CDC">
        <w:rPr>
          <w:rFonts w:ascii="Trebuchet MS" w:hAnsi="Trebuchet MS"/>
        </w:rPr>
        <w:t xml:space="preserve"> Taksony-Kecskemét összekötő út, </w:t>
      </w:r>
      <w:r w:rsidR="0017561D">
        <w:rPr>
          <w:rFonts w:ascii="Trebuchet MS" w:hAnsi="Trebuchet MS"/>
        </w:rPr>
        <w:t xml:space="preserve">az </w:t>
      </w:r>
      <w:r w:rsidRPr="00566CDC">
        <w:rPr>
          <w:rFonts w:ascii="Trebuchet MS" w:hAnsi="Trebuchet MS"/>
        </w:rPr>
        <w:t xml:space="preserve">52103 </w:t>
      </w:r>
      <w:r w:rsidR="0017561D">
        <w:rPr>
          <w:rFonts w:ascii="Trebuchet MS" w:hAnsi="Trebuchet MS"/>
        </w:rPr>
        <w:t>j.</w:t>
      </w:r>
      <w:r w:rsidR="0017561D" w:rsidRPr="00566CDC">
        <w:rPr>
          <w:rFonts w:ascii="Trebuchet MS" w:hAnsi="Trebuchet MS"/>
        </w:rPr>
        <w:t xml:space="preserve"> </w:t>
      </w:r>
      <w:r w:rsidRPr="00566CDC">
        <w:rPr>
          <w:rFonts w:ascii="Trebuchet MS" w:hAnsi="Trebuchet MS"/>
        </w:rPr>
        <w:t xml:space="preserve">Bugyi bekötő út, </w:t>
      </w:r>
      <w:r w:rsidR="0017561D">
        <w:rPr>
          <w:rFonts w:ascii="Trebuchet MS" w:hAnsi="Trebuchet MS"/>
        </w:rPr>
        <w:t xml:space="preserve">az </w:t>
      </w:r>
      <w:r w:rsidRPr="00566CDC">
        <w:rPr>
          <w:rFonts w:ascii="Trebuchet MS" w:hAnsi="Trebuchet MS"/>
        </w:rPr>
        <w:t xml:space="preserve">52104 </w:t>
      </w:r>
      <w:r w:rsidR="0017561D">
        <w:rPr>
          <w:rFonts w:ascii="Trebuchet MS" w:hAnsi="Trebuchet MS"/>
        </w:rPr>
        <w:t>j.</w:t>
      </w:r>
      <w:r w:rsidR="0017561D" w:rsidRPr="00566CDC">
        <w:rPr>
          <w:rFonts w:ascii="Trebuchet MS" w:hAnsi="Trebuchet MS"/>
        </w:rPr>
        <w:t xml:space="preserve"> </w:t>
      </w:r>
      <w:r w:rsidRPr="00566CDC">
        <w:rPr>
          <w:rFonts w:ascii="Trebuchet MS" w:hAnsi="Trebuchet MS"/>
        </w:rPr>
        <w:t xml:space="preserve">Ócsa-Bugyi bekötő út és </w:t>
      </w:r>
      <w:r w:rsidR="0017561D">
        <w:rPr>
          <w:rFonts w:ascii="Trebuchet MS" w:hAnsi="Trebuchet MS"/>
        </w:rPr>
        <w:t xml:space="preserve">az </w:t>
      </w:r>
      <w:r w:rsidRPr="00566CDC">
        <w:rPr>
          <w:rFonts w:ascii="Trebuchet MS" w:hAnsi="Trebuchet MS"/>
        </w:rPr>
        <w:t xml:space="preserve">5206 </w:t>
      </w:r>
      <w:r w:rsidR="0017561D">
        <w:rPr>
          <w:rFonts w:ascii="Trebuchet MS" w:hAnsi="Trebuchet MS"/>
        </w:rPr>
        <w:t>j.</w:t>
      </w:r>
      <w:r w:rsidR="0017561D" w:rsidRPr="00566CDC">
        <w:rPr>
          <w:rFonts w:ascii="Trebuchet MS" w:hAnsi="Trebuchet MS"/>
        </w:rPr>
        <w:t xml:space="preserve"> </w:t>
      </w:r>
      <w:r w:rsidRPr="00566CDC">
        <w:rPr>
          <w:rFonts w:ascii="Trebuchet MS" w:hAnsi="Trebuchet MS"/>
        </w:rPr>
        <w:t>Bugyi-Kunpeszér összekötő út.</w:t>
      </w:r>
    </w:p>
    <w:p w14:paraId="01025EEF" w14:textId="77777777" w:rsidR="00CA6760" w:rsidRDefault="00CA6760" w:rsidP="00CA6760">
      <w:r w:rsidRPr="00566CDC">
        <w:t xml:space="preserve">A tágabb térség legjelentősebb útja az M5 autópálya, </w:t>
      </w:r>
      <w:r w:rsidR="0017561D">
        <w:t xml:space="preserve">az </w:t>
      </w:r>
      <w:r w:rsidRPr="00566CDC">
        <w:t>5</w:t>
      </w:r>
      <w:r w:rsidR="0017561D">
        <w:t>. sz.</w:t>
      </w:r>
      <w:r w:rsidRPr="00566CDC">
        <w:t xml:space="preserve"> Budapest-Szeged-Röszke elsőrendű főút és </w:t>
      </w:r>
      <w:r w:rsidR="0017561D">
        <w:t xml:space="preserve">az </w:t>
      </w:r>
      <w:r w:rsidRPr="00566CDC">
        <w:t>51</w:t>
      </w:r>
      <w:r w:rsidR="0017561D">
        <w:t>. sz.</w:t>
      </w:r>
      <w:r w:rsidRPr="00566CDC">
        <w:t xml:space="preserve"> Budapest-Baja-Hercegszántó másodrendű főút</w:t>
      </w:r>
      <w:r>
        <w:t xml:space="preserve">. </w:t>
      </w:r>
      <w:r w:rsidRPr="0061127F">
        <w:t xml:space="preserve">Az M5 autópálya Budapestről Kecskemét-Szeged irányába vezet. Az M5 autópályának </w:t>
      </w:r>
      <w:r>
        <w:t>az ócsai lehajtója</w:t>
      </w:r>
      <w:r w:rsidRPr="0061127F">
        <w:t xml:space="preserve"> </w:t>
      </w:r>
      <w:r>
        <w:t xml:space="preserve">található legközelebb a településhez. </w:t>
      </w:r>
      <w:r w:rsidRPr="0061127F">
        <w:t>Az M0 autó</w:t>
      </w:r>
      <w:r w:rsidR="0017561D">
        <w:t>útnak</w:t>
      </w:r>
      <w:r w:rsidRPr="0061127F">
        <w:t xml:space="preserve"> </w:t>
      </w:r>
      <w:r>
        <w:t>Bugyi</w:t>
      </w:r>
      <w:r w:rsidR="00753361">
        <w:t xml:space="preserve"> Nagyközség</w:t>
      </w:r>
      <w:r>
        <w:t>t</w:t>
      </w:r>
      <w:r w:rsidR="00753361">
        <w:t>ő</w:t>
      </w:r>
      <w:r>
        <w:t>l</w:t>
      </w:r>
      <w:r w:rsidRPr="0061127F">
        <w:t xml:space="preserve"> </w:t>
      </w:r>
      <w:r>
        <w:t>16-20</w:t>
      </w:r>
      <w:r w:rsidRPr="0061127F">
        <w:t xml:space="preserve"> km-re található csomópontja</w:t>
      </w:r>
      <w:r w:rsidR="0017561D">
        <w:t>,</w:t>
      </w:r>
      <w:r w:rsidRPr="0061127F">
        <w:t xml:space="preserve"> Alsónémeditől </w:t>
      </w:r>
      <w:r>
        <w:t xml:space="preserve">illetve Dunaharasztitól </w:t>
      </w:r>
      <w:r w:rsidRPr="0061127F">
        <w:t xml:space="preserve">északra. </w:t>
      </w:r>
      <w:r>
        <w:t>A település egyenlő távolságra fekszik az 5. sz. főút és az 51. sz. másodrendű főút között.</w:t>
      </w:r>
    </w:p>
    <w:p w14:paraId="01025EF0" w14:textId="77777777" w:rsidR="00CA6760" w:rsidRPr="0061127F" w:rsidRDefault="00CA6760" w:rsidP="00CA6760">
      <w:r>
        <w:t xml:space="preserve">Az 5204 j. összekötő út biztosítja a kapcsolatot a település és az 51. sz. másodrendű főút között nyugati irányban. Az 5. sz. főúttal a közvetlen kapcsolat több települési összekötő úton is megoldott keleti irányban: </w:t>
      </w:r>
      <w:r w:rsidR="003869C1">
        <w:t xml:space="preserve">az </w:t>
      </w:r>
      <w:r>
        <w:t xml:space="preserve">52103 j. és </w:t>
      </w:r>
      <w:r w:rsidR="003869C1">
        <w:t xml:space="preserve">az </w:t>
      </w:r>
      <w:r>
        <w:t xml:space="preserve">52104 j. bekötő út, illetve Dabas területén biztosított a kapcsolat az 5202 </w:t>
      </w:r>
      <w:r w:rsidR="003869C1">
        <w:t>j</w:t>
      </w:r>
      <w:r>
        <w:t>. összekötőút által.</w:t>
      </w:r>
    </w:p>
    <w:p w14:paraId="01025EF1" w14:textId="77777777" w:rsidR="00CA6760" w:rsidRPr="0061127F" w:rsidRDefault="00CA6760" w:rsidP="00CA6760">
      <w:bookmarkStart w:id="177" w:name="_Toc436742164"/>
      <w:r w:rsidRPr="0061127F">
        <w:t>A település jól kiépített kapcsolatokkal rendelkezik minden irányban, megközelítése jó</w:t>
      </w:r>
      <w:r>
        <w:t>, azonban elérhetőségét az utak állapota határozza meg elsősorban</w:t>
      </w:r>
      <w:r w:rsidRPr="0061127F">
        <w:t>.</w:t>
      </w:r>
    </w:p>
    <w:bookmarkEnd w:id="177"/>
    <w:p w14:paraId="01025EF2" w14:textId="13286A02" w:rsidR="002E5268" w:rsidRDefault="00FC34D3" w:rsidP="00CA6760">
      <w:r>
        <w:rPr>
          <w:noProof/>
        </w:rPr>
        <mc:AlternateContent>
          <mc:Choice Requires="wps">
            <w:drawing>
              <wp:anchor distT="0" distB="0" distL="114300" distR="114300" simplePos="0" relativeHeight="251680256" behindDoc="0" locked="0" layoutInCell="1" allowOverlap="1" wp14:anchorId="010264CA" wp14:editId="06B61AA2">
                <wp:simplePos x="0" y="0"/>
                <wp:positionH relativeFrom="column">
                  <wp:posOffset>2062480</wp:posOffset>
                </wp:positionH>
                <wp:positionV relativeFrom="paragraph">
                  <wp:posOffset>1461135</wp:posOffset>
                </wp:positionV>
                <wp:extent cx="1714500" cy="828675"/>
                <wp:effectExtent l="14605" t="13335" r="13970" b="15240"/>
                <wp:wrapNone/>
                <wp:docPr id="10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828675"/>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162.4pt;margin-top:115.05pt;width:135pt;height:65.2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" filled="f" strokecolor="red" strokeweight="1.5pt"/>
            </w:pict>
          </mc:Fallback>
        </mc:AlternateContent>
      </w:r>
      <w:r w:rsidR="00CA6760">
        <w:rPr>
          <w:noProof/>
        </w:rPr>
        <w:drawing>
          <wp:inline distT="0" distB="0" distL="0" distR="0" wp14:anchorId="010264CB" wp14:editId="010264CC">
            <wp:extent cx="5760000" cy="3489843"/>
            <wp:effectExtent l="19050" t="0" r="0" b="0"/>
            <wp:docPr id="25"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cstate="email"/>
                    <a:srcRect/>
                    <a:stretch>
                      <a:fillRect/>
                    </a:stretch>
                  </pic:blipFill>
                  <pic:spPr bwMode="auto">
                    <a:xfrm>
                      <a:off x="0" y="0"/>
                      <a:ext cx="5760000" cy="3489843"/>
                    </a:xfrm>
                    <a:prstGeom prst="rect">
                      <a:avLst/>
                    </a:prstGeom>
                    <a:noFill/>
                    <a:ln w="9525">
                      <a:noFill/>
                      <a:miter lim="800000"/>
                      <a:headEnd/>
                      <a:tailEnd/>
                    </a:ln>
                  </pic:spPr>
                </pic:pic>
              </a:graphicData>
            </a:graphic>
          </wp:inline>
        </w:drawing>
      </w:r>
    </w:p>
    <w:p w14:paraId="01025EF3" w14:textId="77777777" w:rsidR="00CA6760" w:rsidRPr="00B87653" w:rsidRDefault="00CA6760" w:rsidP="00CA6760">
      <w:pPr>
        <w:rPr>
          <w:highlight w:val="yellow"/>
        </w:rPr>
      </w:pPr>
      <w:r w:rsidRPr="00B87653">
        <w:rPr>
          <w:noProof/>
        </w:rPr>
        <w:drawing>
          <wp:inline distT="0" distB="0" distL="0" distR="0" wp14:anchorId="010264CD" wp14:editId="010264CE">
            <wp:extent cx="5760000" cy="2902617"/>
            <wp:effectExtent l="19050" t="0" r="0" b="0"/>
            <wp:docPr id="33"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email"/>
                    <a:srcRect/>
                    <a:stretch>
                      <a:fillRect/>
                    </a:stretch>
                  </pic:blipFill>
                  <pic:spPr bwMode="auto">
                    <a:xfrm>
                      <a:off x="0" y="0"/>
                      <a:ext cx="5760000" cy="2902617"/>
                    </a:xfrm>
                    <a:prstGeom prst="rect">
                      <a:avLst/>
                    </a:prstGeom>
                    <a:noFill/>
                    <a:ln w="9525">
                      <a:noFill/>
                      <a:miter lim="800000"/>
                      <a:headEnd/>
                      <a:tailEnd/>
                    </a:ln>
                  </pic:spPr>
                </pic:pic>
              </a:graphicData>
            </a:graphic>
          </wp:inline>
        </w:drawing>
      </w:r>
    </w:p>
    <w:p w14:paraId="01025EF4" w14:textId="77777777" w:rsidR="00CA6760" w:rsidRPr="006D3886" w:rsidRDefault="009C7250" w:rsidP="006D3886">
      <w:pPr>
        <w:pStyle w:val="Kpalrs"/>
        <w:ind w:left="0"/>
        <w:jc w:val="center"/>
        <w:rPr>
          <w:rFonts w:ascii="Trebuchet MS" w:hAnsi="Trebuchet MS"/>
          <w:color w:val="auto"/>
          <w:lang w:eastAsia="ar-SA"/>
        </w:rPr>
      </w:pPr>
      <w:r w:rsidRPr="006D3886">
        <w:rPr>
          <w:rFonts w:ascii="Trebuchet MS" w:hAnsi="Trebuchet MS"/>
          <w:color w:val="auto"/>
          <w:lang w:eastAsia="ar-SA"/>
        </w:rPr>
        <w:fldChar w:fldCharType="begin"/>
      </w:r>
      <w:r w:rsidR="006D3886" w:rsidRPr="006D3886">
        <w:rPr>
          <w:rFonts w:ascii="Trebuchet MS" w:hAnsi="Trebuchet MS"/>
          <w:color w:val="auto"/>
          <w:lang w:eastAsia="ar-SA"/>
        </w:rPr>
        <w:instrText xml:space="preserve"> SEQ ábra \* ARABIC </w:instrText>
      </w:r>
      <w:r w:rsidRPr="006D3886">
        <w:rPr>
          <w:rFonts w:ascii="Trebuchet MS" w:hAnsi="Trebuchet MS"/>
          <w:color w:val="auto"/>
          <w:lang w:eastAsia="ar-SA"/>
        </w:rPr>
        <w:fldChar w:fldCharType="separate"/>
      </w:r>
      <w:r w:rsidR="00485792">
        <w:rPr>
          <w:rFonts w:ascii="Trebuchet MS" w:hAnsi="Trebuchet MS"/>
          <w:noProof/>
          <w:color w:val="auto"/>
          <w:lang w:eastAsia="ar-SA"/>
        </w:rPr>
        <w:t>37</w:t>
      </w:r>
      <w:r w:rsidRPr="006D3886">
        <w:rPr>
          <w:rFonts w:ascii="Trebuchet MS" w:hAnsi="Trebuchet MS"/>
          <w:color w:val="auto"/>
          <w:lang w:eastAsia="ar-SA"/>
        </w:rPr>
        <w:fldChar w:fldCharType="end"/>
      </w:r>
      <w:r w:rsidR="006D3886" w:rsidRPr="006D3886">
        <w:rPr>
          <w:rFonts w:ascii="Trebuchet MS" w:hAnsi="Trebuchet MS"/>
          <w:color w:val="auto"/>
          <w:lang w:eastAsia="ar-SA"/>
        </w:rPr>
        <w:t>. ábra:</w:t>
      </w:r>
      <w:r w:rsidR="00CA6760" w:rsidRPr="006D3886">
        <w:rPr>
          <w:rFonts w:ascii="Trebuchet MS" w:hAnsi="Trebuchet MS"/>
          <w:color w:val="auto"/>
          <w:lang w:eastAsia="ar-SA"/>
        </w:rPr>
        <w:t>Településhálózati összefüggések</w:t>
      </w:r>
    </w:p>
    <w:p w14:paraId="01025EF5" w14:textId="77777777" w:rsidR="00CA6760" w:rsidRPr="00853AD2" w:rsidRDefault="00CA6760" w:rsidP="001C5D0D">
      <w:pPr>
        <w:pStyle w:val="Cmsor2"/>
      </w:pPr>
      <w:bookmarkStart w:id="178" w:name="_Toc462238268"/>
      <w:r w:rsidRPr="00853AD2">
        <w:t>10.2. Közúti közlekedés</w:t>
      </w:r>
      <w:bookmarkEnd w:id="178"/>
    </w:p>
    <w:p w14:paraId="01025EF6" w14:textId="77777777" w:rsidR="00CA6760" w:rsidRPr="00A91872" w:rsidRDefault="00CA6760" w:rsidP="003869C1">
      <w:pPr>
        <w:pStyle w:val="Cmsor3"/>
      </w:pPr>
      <w:bookmarkStart w:id="179" w:name="_Toc462238269"/>
      <w:r w:rsidRPr="00A91872">
        <w:t>10.2.1.</w:t>
      </w:r>
      <w:r w:rsidRPr="00A91872">
        <w:tab/>
        <w:t>A település belső közlekedési hálózata</w:t>
      </w:r>
      <w:bookmarkEnd w:id="179"/>
      <w:r w:rsidRPr="00A91872">
        <w:t xml:space="preserve"> </w:t>
      </w:r>
    </w:p>
    <w:p w14:paraId="01025EF7" w14:textId="77777777" w:rsidR="00CA6760" w:rsidRDefault="00CA6760" w:rsidP="00CA6760">
      <w:r w:rsidRPr="0061127F">
        <w:t>A település</w:t>
      </w:r>
      <w:r>
        <w:t>en több országos összekötőút halad keresztül, melyek a település fő gyűjtőút-hálózati elem</w:t>
      </w:r>
      <w:r w:rsidR="003869C1">
        <w:t>e</w:t>
      </w:r>
      <w:r>
        <w:t>it képezik.</w:t>
      </w:r>
    </w:p>
    <w:p w14:paraId="01025EF8" w14:textId="77777777" w:rsidR="00CA6760" w:rsidRDefault="00CA6760" w:rsidP="00CA6760">
      <w:r>
        <w:t>A</w:t>
      </w:r>
      <w:r w:rsidRPr="0061127F">
        <w:t>z országos közutakhoz és a gyűjtő utakhoz kapcsolódnak a település mellékutcái.</w:t>
      </w:r>
      <w:r>
        <w:t xml:space="preserve"> </w:t>
      </w:r>
      <w:r w:rsidRPr="0061127F">
        <w:t>A főutakon és a gyűjtőutakon kívül a lakóutcák szűkek, szabályozási szélességük kicsi.</w:t>
      </w:r>
      <w:r>
        <w:t xml:space="preserve"> </w:t>
      </w:r>
      <w:r w:rsidR="00BA41CB">
        <w:t>Az utak burkoltak.</w:t>
      </w:r>
    </w:p>
    <w:p w14:paraId="01025EF9" w14:textId="77777777" w:rsidR="00CA6760" w:rsidRDefault="00CA6760" w:rsidP="00CA6760">
      <w:pPr>
        <w:spacing w:before="120"/>
        <w:rPr>
          <w:rFonts w:cs="Arial"/>
          <w:szCs w:val="20"/>
        </w:rPr>
      </w:pPr>
      <w:r>
        <w:rPr>
          <w:rFonts w:cs="Arial"/>
          <w:szCs w:val="20"/>
        </w:rPr>
        <w:t xml:space="preserve">Az utak tulajdonviszonyait és nagyságát a következő összefoglaló táblázat szemlélteti. A települési úthálózat jelentős része (92,80%) – a Magyar Közút kezelésében lévő országos mellékutak kivételével – önkormányzati tulajdonú. </w:t>
      </w:r>
    </w:p>
    <w:tbl>
      <w:tblPr>
        <w:tblStyle w:val="Rcsostblza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1031"/>
      </w:tblGrid>
      <w:tr w:rsidR="00CA6760" w:rsidRPr="00155D4E" w14:paraId="01025EFC" w14:textId="77777777" w:rsidTr="00155D4E">
        <w:trPr>
          <w:jc w:val="center"/>
        </w:trPr>
        <w:tc>
          <w:tcPr>
            <w:tcW w:w="4606" w:type="dxa"/>
          </w:tcPr>
          <w:p w14:paraId="01025EFA" w14:textId="77777777" w:rsidR="00CA6760" w:rsidRPr="00155D4E" w:rsidRDefault="00CA6760" w:rsidP="00CA6760">
            <w:pPr>
              <w:spacing w:after="0"/>
              <w:rPr>
                <w:rFonts w:cs="Arial"/>
                <w:szCs w:val="20"/>
              </w:rPr>
            </w:pPr>
            <w:r w:rsidRPr="00155D4E">
              <w:rPr>
                <w:rFonts w:cs="Arial"/>
                <w:szCs w:val="20"/>
              </w:rPr>
              <w:t>Úthálózat hossza:</w:t>
            </w:r>
          </w:p>
        </w:tc>
        <w:tc>
          <w:tcPr>
            <w:tcW w:w="1031" w:type="dxa"/>
          </w:tcPr>
          <w:p w14:paraId="01025EFB" w14:textId="77777777" w:rsidR="00CA6760" w:rsidRPr="00155D4E" w:rsidRDefault="00CA6760" w:rsidP="00CA6760">
            <w:pPr>
              <w:spacing w:after="0"/>
              <w:rPr>
                <w:rFonts w:cs="Arial"/>
                <w:szCs w:val="20"/>
              </w:rPr>
            </w:pPr>
            <w:r w:rsidRPr="00155D4E">
              <w:rPr>
                <w:rFonts w:cs="Arial"/>
                <w:szCs w:val="20"/>
              </w:rPr>
              <w:t>552,501</w:t>
            </w:r>
          </w:p>
        </w:tc>
      </w:tr>
      <w:tr w:rsidR="00CA6760" w:rsidRPr="00155D4E" w14:paraId="01025EFF" w14:textId="77777777" w:rsidTr="00155D4E">
        <w:trPr>
          <w:jc w:val="center"/>
        </w:trPr>
        <w:tc>
          <w:tcPr>
            <w:tcW w:w="4606" w:type="dxa"/>
          </w:tcPr>
          <w:p w14:paraId="01025EFD" w14:textId="77777777" w:rsidR="00CA6760" w:rsidRPr="00155D4E" w:rsidRDefault="00CA6760" w:rsidP="00CA6760">
            <w:pPr>
              <w:spacing w:after="0"/>
              <w:rPr>
                <w:rFonts w:cs="Arial"/>
                <w:szCs w:val="20"/>
              </w:rPr>
            </w:pPr>
            <w:r w:rsidRPr="00155D4E">
              <w:tab/>
            </w:r>
            <w:r w:rsidRPr="00155D4E">
              <w:rPr>
                <w:rFonts w:cs="Arial"/>
                <w:szCs w:val="20"/>
              </w:rPr>
              <w:t>ebből burkolt:</w:t>
            </w:r>
          </w:p>
        </w:tc>
        <w:tc>
          <w:tcPr>
            <w:tcW w:w="1031" w:type="dxa"/>
          </w:tcPr>
          <w:p w14:paraId="01025EFE" w14:textId="77777777" w:rsidR="00CA6760" w:rsidRPr="00155D4E" w:rsidRDefault="00CA6760" w:rsidP="00CA6760">
            <w:pPr>
              <w:spacing w:after="0"/>
              <w:rPr>
                <w:rFonts w:cs="Arial"/>
                <w:szCs w:val="20"/>
              </w:rPr>
            </w:pPr>
            <w:r w:rsidRPr="00155D4E">
              <w:rPr>
                <w:rFonts w:cs="Arial"/>
                <w:szCs w:val="20"/>
              </w:rPr>
              <w:t>424,058</w:t>
            </w:r>
          </w:p>
        </w:tc>
      </w:tr>
      <w:tr w:rsidR="00CA6760" w:rsidRPr="00155D4E" w14:paraId="01025F02" w14:textId="77777777" w:rsidTr="00155D4E">
        <w:trPr>
          <w:jc w:val="center"/>
        </w:trPr>
        <w:tc>
          <w:tcPr>
            <w:tcW w:w="4606" w:type="dxa"/>
          </w:tcPr>
          <w:p w14:paraId="01025F00" w14:textId="77777777" w:rsidR="00CA6760" w:rsidRPr="00155D4E" w:rsidRDefault="00CA6760" w:rsidP="00CA6760">
            <w:pPr>
              <w:spacing w:after="0"/>
              <w:rPr>
                <w:rFonts w:cs="Arial"/>
                <w:szCs w:val="20"/>
              </w:rPr>
            </w:pPr>
            <w:r w:rsidRPr="00155D4E">
              <w:rPr>
                <w:rFonts w:cs="Arial"/>
                <w:szCs w:val="20"/>
              </w:rPr>
              <w:t>Önkormányzati úthálózat hossza</w:t>
            </w:r>
          </w:p>
        </w:tc>
        <w:tc>
          <w:tcPr>
            <w:tcW w:w="1031" w:type="dxa"/>
          </w:tcPr>
          <w:p w14:paraId="01025F01" w14:textId="77777777" w:rsidR="00CA6760" w:rsidRPr="00155D4E" w:rsidRDefault="00CA6760" w:rsidP="00CA6760">
            <w:pPr>
              <w:spacing w:after="0"/>
              <w:rPr>
                <w:rFonts w:cs="Arial"/>
                <w:szCs w:val="20"/>
              </w:rPr>
            </w:pPr>
            <w:r w:rsidRPr="00155D4E">
              <w:rPr>
                <w:rFonts w:cs="Arial"/>
                <w:szCs w:val="20"/>
              </w:rPr>
              <w:t>512,741</w:t>
            </w:r>
          </w:p>
        </w:tc>
      </w:tr>
      <w:tr w:rsidR="00CA6760" w:rsidRPr="00155D4E" w14:paraId="01025F05" w14:textId="77777777" w:rsidTr="00155D4E">
        <w:trPr>
          <w:jc w:val="center"/>
        </w:trPr>
        <w:tc>
          <w:tcPr>
            <w:tcW w:w="4606" w:type="dxa"/>
          </w:tcPr>
          <w:p w14:paraId="01025F03" w14:textId="77777777" w:rsidR="00CA6760" w:rsidRPr="00155D4E" w:rsidRDefault="00CA6760" w:rsidP="00CA6760">
            <w:pPr>
              <w:spacing w:after="0"/>
              <w:rPr>
                <w:rFonts w:cs="Arial"/>
                <w:szCs w:val="20"/>
              </w:rPr>
            </w:pPr>
            <w:r w:rsidRPr="00155D4E">
              <w:tab/>
            </w:r>
            <w:r w:rsidRPr="00155D4E">
              <w:rPr>
                <w:rFonts w:cs="Arial"/>
                <w:szCs w:val="20"/>
              </w:rPr>
              <w:t>ebből burkolt</w:t>
            </w:r>
          </w:p>
        </w:tc>
        <w:tc>
          <w:tcPr>
            <w:tcW w:w="1031" w:type="dxa"/>
          </w:tcPr>
          <w:p w14:paraId="01025F04" w14:textId="77777777" w:rsidR="00CA6760" w:rsidRPr="00155D4E" w:rsidRDefault="00CA6760" w:rsidP="00CA6760">
            <w:pPr>
              <w:spacing w:after="0"/>
              <w:rPr>
                <w:rFonts w:cs="Arial"/>
                <w:szCs w:val="20"/>
              </w:rPr>
            </w:pPr>
            <w:r w:rsidRPr="00155D4E">
              <w:rPr>
                <w:rFonts w:cs="Arial"/>
                <w:szCs w:val="20"/>
              </w:rPr>
              <w:t>384,298</w:t>
            </w:r>
          </w:p>
        </w:tc>
      </w:tr>
      <w:tr w:rsidR="00CA6760" w:rsidRPr="00155D4E" w14:paraId="01025F08" w14:textId="77777777" w:rsidTr="00155D4E">
        <w:trPr>
          <w:jc w:val="center"/>
        </w:trPr>
        <w:tc>
          <w:tcPr>
            <w:tcW w:w="4606" w:type="dxa"/>
          </w:tcPr>
          <w:p w14:paraId="01025F06" w14:textId="77777777" w:rsidR="00CA6760" w:rsidRPr="00155D4E" w:rsidRDefault="00CA6760" w:rsidP="00CA6760">
            <w:pPr>
              <w:spacing w:after="0"/>
              <w:rPr>
                <w:rFonts w:cs="Arial"/>
                <w:szCs w:val="20"/>
              </w:rPr>
            </w:pPr>
            <w:r w:rsidRPr="00155D4E">
              <w:rPr>
                <w:rFonts w:cs="Arial"/>
                <w:szCs w:val="20"/>
              </w:rPr>
              <w:t>Kerékpárút hossza</w:t>
            </w:r>
          </w:p>
        </w:tc>
        <w:tc>
          <w:tcPr>
            <w:tcW w:w="1031" w:type="dxa"/>
          </w:tcPr>
          <w:p w14:paraId="01025F07" w14:textId="77777777" w:rsidR="00CA6760" w:rsidRPr="00155D4E" w:rsidRDefault="00CA6760" w:rsidP="00CA6760">
            <w:pPr>
              <w:spacing w:after="0"/>
              <w:rPr>
                <w:rFonts w:cs="Arial"/>
                <w:szCs w:val="20"/>
              </w:rPr>
            </w:pPr>
            <w:r w:rsidRPr="00155D4E">
              <w:rPr>
                <w:rFonts w:cs="Arial"/>
                <w:szCs w:val="20"/>
              </w:rPr>
              <w:t>4,152</w:t>
            </w:r>
          </w:p>
        </w:tc>
      </w:tr>
      <w:tr w:rsidR="00CA6760" w:rsidRPr="00155D4E" w14:paraId="01025F0B" w14:textId="77777777" w:rsidTr="00155D4E">
        <w:trPr>
          <w:jc w:val="center"/>
        </w:trPr>
        <w:tc>
          <w:tcPr>
            <w:tcW w:w="4606" w:type="dxa"/>
          </w:tcPr>
          <w:p w14:paraId="01025F09" w14:textId="77777777" w:rsidR="00CA6760" w:rsidRPr="00155D4E" w:rsidRDefault="00CA6760" w:rsidP="00CA6760">
            <w:pPr>
              <w:spacing w:after="0"/>
              <w:rPr>
                <w:rFonts w:cs="Arial"/>
                <w:szCs w:val="20"/>
              </w:rPr>
            </w:pPr>
            <w:r w:rsidRPr="00155D4E">
              <w:tab/>
            </w:r>
            <w:r w:rsidRPr="00155D4E">
              <w:rPr>
                <w:rFonts w:cs="Arial"/>
                <w:szCs w:val="20"/>
              </w:rPr>
              <w:t>ebből belterületen</w:t>
            </w:r>
          </w:p>
        </w:tc>
        <w:tc>
          <w:tcPr>
            <w:tcW w:w="1031" w:type="dxa"/>
          </w:tcPr>
          <w:p w14:paraId="01025F0A" w14:textId="77777777" w:rsidR="00CA6760" w:rsidRPr="00155D4E" w:rsidRDefault="00CA6760" w:rsidP="00CA6760">
            <w:pPr>
              <w:spacing w:after="0"/>
              <w:rPr>
                <w:rFonts w:cs="Arial"/>
                <w:szCs w:val="20"/>
              </w:rPr>
            </w:pPr>
            <w:r w:rsidRPr="00155D4E">
              <w:rPr>
                <w:rFonts w:cs="Arial"/>
                <w:szCs w:val="20"/>
              </w:rPr>
              <w:t>3,960</w:t>
            </w:r>
          </w:p>
        </w:tc>
      </w:tr>
      <w:tr w:rsidR="00CA6760" w:rsidRPr="00155D4E" w14:paraId="01025F0E" w14:textId="77777777" w:rsidTr="00155D4E">
        <w:trPr>
          <w:trHeight w:val="70"/>
          <w:jc w:val="center"/>
        </w:trPr>
        <w:tc>
          <w:tcPr>
            <w:tcW w:w="4606" w:type="dxa"/>
          </w:tcPr>
          <w:p w14:paraId="01025F0C" w14:textId="77777777" w:rsidR="00CA6760" w:rsidRPr="00155D4E" w:rsidRDefault="00CA6760" w:rsidP="00CA6760">
            <w:pPr>
              <w:spacing w:after="0"/>
              <w:rPr>
                <w:rFonts w:cs="Arial"/>
                <w:szCs w:val="20"/>
              </w:rPr>
            </w:pPr>
            <w:r w:rsidRPr="00155D4E">
              <w:tab/>
            </w:r>
            <w:r w:rsidRPr="00155D4E">
              <w:rPr>
                <w:rFonts w:cs="Arial"/>
                <w:szCs w:val="20"/>
              </w:rPr>
              <w:t>ebből külterületen</w:t>
            </w:r>
          </w:p>
        </w:tc>
        <w:tc>
          <w:tcPr>
            <w:tcW w:w="1031" w:type="dxa"/>
          </w:tcPr>
          <w:p w14:paraId="01025F0D" w14:textId="77777777" w:rsidR="00CA6760" w:rsidRPr="00155D4E" w:rsidRDefault="00CA6760" w:rsidP="00CA6760">
            <w:pPr>
              <w:spacing w:after="0"/>
              <w:rPr>
                <w:rFonts w:cs="Arial"/>
                <w:szCs w:val="20"/>
              </w:rPr>
            </w:pPr>
            <w:r w:rsidRPr="00155D4E">
              <w:rPr>
                <w:rFonts w:cs="Arial"/>
                <w:szCs w:val="20"/>
              </w:rPr>
              <w:t>0,192</w:t>
            </w:r>
          </w:p>
        </w:tc>
      </w:tr>
    </w:tbl>
    <w:p w14:paraId="01025F0F" w14:textId="77777777" w:rsidR="00CA6760" w:rsidRPr="00A91872" w:rsidRDefault="00CA6760" w:rsidP="003869C1">
      <w:pPr>
        <w:pStyle w:val="Cmsor3"/>
      </w:pPr>
      <w:bookmarkStart w:id="180" w:name="_Toc462238270"/>
      <w:r w:rsidRPr="00A91872">
        <w:t>10.2.2.</w:t>
      </w:r>
      <w:r w:rsidRPr="00A91872">
        <w:tab/>
        <w:t>Csomópontok kialakítása</w:t>
      </w:r>
      <w:bookmarkEnd w:id="180"/>
    </w:p>
    <w:p w14:paraId="01025F10" w14:textId="77777777" w:rsidR="00CA6760" w:rsidRPr="006B767C" w:rsidRDefault="00CA6760" w:rsidP="00CA6760">
      <w:pPr>
        <w:spacing w:before="120" w:line="240" w:lineRule="atLeast"/>
        <w:rPr>
          <w:rFonts w:cs="Arial"/>
          <w:szCs w:val="20"/>
        </w:rPr>
      </w:pPr>
      <w:r w:rsidRPr="006B767C">
        <w:rPr>
          <w:rFonts w:cs="Arial"/>
          <w:szCs w:val="20"/>
        </w:rPr>
        <w:t xml:space="preserve">A település összes csomópontja szintbeni kiépítésű, a csomópontok a forgalmat megfelelően bonyolítják. </w:t>
      </w:r>
    </w:p>
    <w:p w14:paraId="01025F11" w14:textId="77777777" w:rsidR="00CA6760" w:rsidRPr="006B767C" w:rsidRDefault="00CA6760" w:rsidP="00CA6760">
      <w:pPr>
        <w:spacing w:before="120" w:line="240" w:lineRule="atLeast"/>
        <w:rPr>
          <w:rFonts w:cs="Arial"/>
          <w:szCs w:val="20"/>
        </w:rPr>
      </w:pPr>
      <w:r w:rsidRPr="006B767C">
        <w:rPr>
          <w:rFonts w:cs="Arial"/>
          <w:szCs w:val="20"/>
        </w:rPr>
        <w:t xml:space="preserve">A csatlakozó utak az országos közút felé „Elsőbbségadás kötelező” és „Állj! Elsőbbségadás kötelező” táblával szabályozottak, a gyűjtőutak és lakóutcák csomópontjai a gyűjtőutak felé elsőbbségadással szabályozottak. </w:t>
      </w:r>
    </w:p>
    <w:p w14:paraId="01025F12" w14:textId="77777777" w:rsidR="00CA6760" w:rsidRPr="006B767C" w:rsidRDefault="00CA6760" w:rsidP="00CA6760">
      <w:pPr>
        <w:spacing w:before="120" w:line="240" w:lineRule="atLeast"/>
        <w:rPr>
          <w:rFonts w:cs="Arial"/>
          <w:szCs w:val="20"/>
        </w:rPr>
      </w:pPr>
      <w:r w:rsidRPr="006B767C">
        <w:rPr>
          <w:rFonts w:cs="Arial"/>
          <w:szCs w:val="20"/>
        </w:rPr>
        <w:t>A lakóutak egymással egyenrangú kereszteződéseket alkotnak, az elsőbbségadás jobbkéz-szabály alapján szabályozott, a főút felé elsőbbségadás kötelező.</w:t>
      </w:r>
    </w:p>
    <w:p w14:paraId="01025F13" w14:textId="77777777" w:rsidR="00CA6760" w:rsidRPr="006B767C" w:rsidRDefault="00CA6760" w:rsidP="00CA6760">
      <w:pPr>
        <w:spacing w:before="120" w:line="240" w:lineRule="atLeast"/>
        <w:rPr>
          <w:rFonts w:cs="Arial"/>
          <w:szCs w:val="20"/>
        </w:rPr>
      </w:pPr>
      <w:r w:rsidRPr="006B767C">
        <w:rPr>
          <w:rFonts w:cs="Arial"/>
          <w:szCs w:val="20"/>
        </w:rPr>
        <w:t xml:space="preserve">Az utcák kis forgalmúak, a csomópontok megfelelő kapacitástartalékkal rendelkeznek. Beavatkozást csak a geometriailag nem megfelelő, szűk csomópontok indokolhatnak. </w:t>
      </w:r>
    </w:p>
    <w:p w14:paraId="01025F14" w14:textId="77777777" w:rsidR="00CA6760" w:rsidRPr="00A91872" w:rsidRDefault="00CA6760" w:rsidP="003869C1">
      <w:pPr>
        <w:pStyle w:val="Cmsor3"/>
      </w:pPr>
      <w:bookmarkStart w:id="181" w:name="_Toc462238271"/>
      <w:r w:rsidRPr="00A91872">
        <w:t>10.2.3.</w:t>
      </w:r>
      <w:r w:rsidRPr="00A91872">
        <w:tab/>
        <w:t>A település forgalmi vizsgálata</w:t>
      </w:r>
      <w:bookmarkEnd w:id="181"/>
    </w:p>
    <w:p w14:paraId="01025F15" w14:textId="77777777" w:rsidR="00CA6760" w:rsidRPr="00586054" w:rsidRDefault="00CA6760" w:rsidP="00CA6760">
      <w:pPr>
        <w:spacing w:before="120" w:line="240" w:lineRule="atLeast"/>
        <w:rPr>
          <w:rFonts w:cs="Arial"/>
          <w:szCs w:val="20"/>
        </w:rPr>
      </w:pPr>
      <w:r w:rsidRPr="00586054">
        <w:rPr>
          <w:rFonts w:cs="Arial"/>
          <w:szCs w:val="20"/>
        </w:rPr>
        <w:t>Az állami úthálózat kezelője (Magyar Közút Nonprofit ZRt.) által, az úthálózat egyes elemeire közzétett, 2014. évben mért forgalmi adatokat a melléklet tartalmaz</w:t>
      </w:r>
      <w:r w:rsidR="0038380D">
        <w:rPr>
          <w:rFonts w:cs="Arial"/>
          <w:szCs w:val="20"/>
        </w:rPr>
        <w:t>za</w:t>
      </w:r>
      <w:r w:rsidRPr="00586054">
        <w:rPr>
          <w:rFonts w:cs="Arial"/>
          <w:szCs w:val="20"/>
        </w:rPr>
        <w:t>. (Átlagos Napi Forgalom, Ejm/nap)</w:t>
      </w:r>
    </w:p>
    <w:p w14:paraId="01025F16" w14:textId="77777777" w:rsidR="00CA6760" w:rsidRPr="00586054" w:rsidRDefault="00CA6760" w:rsidP="00CA6760">
      <w:pPr>
        <w:spacing w:before="120" w:line="240" w:lineRule="atLeast"/>
        <w:rPr>
          <w:rFonts w:cs="Arial"/>
          <w:szCs w:val="20"/>
        </w:rPr>
      </w:pPr>
      <w:r w:rsidRPr="00586054">
        <w:rPr>
          <w:rFonts w:cs="Arial"/>
          <w:szCs w:val="20"/>
        </w:rPr>
        <w:t>A települést érintő térségi utak forgalmát a „</w:t>
      </w:r>
      <w:r w:rsidR="00753361">
        <w:rPr>
          <w:rFonts w:cs="Arial"/>
          <w:szCs w:val="20"/>
        </w:rPr>
        <w:t>Bugyi Nagyközség</w:t>
      </w:r>
      <w:r w:rsidRPr="00586054">
        <w:rPr>
          <w:rFonts w:cs="Arial"/>
          <w:szCs w:val="20"/>
        </w:rPr>
        <w:t xml:space="preserve"> térségének forgalmi vizsgálata” című táblázat mutatja. A forgalmi vizsgálatból megállapítható, hogy a települést érintő közutak terhelése jelenleg az eltűrhető, sőt a megfelelő határértékek alatt van. A települést érintő útszakaszok közül a település központján áthaladó </w:t>
      </w:r>
      <w:r>
        <w:rPr>
          <w:rFonts w:cs="Arial"/>
          <w:szCs w:val="20"/>
        </w:rPr>
        <w:t xml:space="preserve">5202 j. összekötő út </w:t>
      </w:r>
      <w:r w:rsidRPr="00586054">
        <w:rPr>
          <w:rFonts w:cs="Arial"/>
          <w:szCs w:val="20"/>
        </w:rPr>
        <w:t xml:space="preserve">a legterheltebb, </w:t>
      </w:r>
      <w:r>
        <w:rPr>
          <w:rFonts w:cs="Arial"/>
          <w:szCs w:val="20"/>
        </w:rPr>
        <w:t xml:space="preserve">a terheltsége egyes belterületi szakaszokon eléri a 44%-ot. </w:t>
      </w:r>
      <w:r w:rsidRPr="00586054">
        <w:rPr>
          <w:rFonts w:cs="Arial"/>
          <w:szCs w:val="20"/>
        </w:rPr>
        <w:t>A külterületi önkormányzati utak forgalma a mezőgazdasági termeléssel kapcsolatos és minimális.</w:t>
      </w:r>
    </w:p>
    <w:p w14:paraId="01025F17" w14:textId="77777777" w:rsidR="00CA6760" w:rsidRPr="00A91872" w:rsidRDefault="00CA6760" w:rsidP="003869C1">
      <w:pPr>
        <w:pStyle w:val="Cmsor3"/>
      </w:pPr>
      <w:bookmarkStart w:id="182" w:name="_Toc462238272"/>
      <w:r w:rsidRPr="00A91872">
        <w:t>10.2.4.</w:t>
      </w:r>
      <w:r w:rsidRPr="00A91872">
        <w:tab/>
        <w:t>Utak állapota</w:t>
      </w:r>
      <w:bookmarkEnd w:id="182"/>
    </w:p>
    <w:p w14:paraId="01025F18" w14:textId="77777777" w:rsidR="00CA6760" w:rsidRPr="00B87653" w:rsidRDefault="00753361" w:rsidP="00CA6760">
      <w:pPr>
        <w:spacing w:before="120" w:line="240" w:lineRule="atLeast"/>
        <w:rPr>
          <w:rFonts w:cs="Arial"/>
          <w:szCs w:val="20"/>
        </w:rPr>
      </w:pPr>
      <w:r>
        <w:rPr>
          <w:rFonts w:cs="Arial"/>
          <w:szCs w:val="20"/>
        </w:rPr>
        <w:t>Bugyi Nagyközség</w:t>
      </w:r>
      <w:r w:rsidR="00CA6760" w:rsidRPr="00B87653">
        <w:rPr>
          <w:rFonts w:cs="Arial"/>
          <w:szCs w:val="20"/>
        </w:rPr>
        <w:t xml:space="preserve"> területén az országos közutak burkolatának minősége megfelelő, a település egyéb burkolata közepes ill. rossz minőségű. A településen még vannak burkolatlan utcák.</w:t>
      </w:r>
      <w:r w:rsidR="00CA6760">
        <w:rPr>
          <w:rFonts w:cs="Arial"/>
          <w:szCs w:val="20"/>
        </w:rPr>
        <w:t xml:space="preserve"> Ahogyan a 10.2.1. fejezetben feltűntetett táblázatban szerepel, az utak 76,75%-a burkolt, s az állami utak 100%-a burkolattal rendelkezik.</w:t>
      </w:r>
    </w:p>
    <w:p w14:paraId="01025F19" w14:textId="77777777" w:rsidR="00CA6760" w:rsidRPr="00B87653" w:rsidRDefault="00CA6760" w:rsidP="00CA6760">
      <w:pPr>
        <w:spacing w:before="120"/>
        <w:rPr>
          <w:rFonts w:cs="Arial"/>
          <w:szCs w:val="20"/>
        </w:rPr>
      </w:pPr>
      <w:r w:rsidRPr="00B87653">
        <w:rPr>
          <w:rFonts w:cs="Arial"/>
          <w:szCs w:val="20"/>
        </w:rPr>
        <w:t xml:space="preserve">A rossz állapotú burkolat forgalmi hatásai még nem jelentkeznek, azonban ennek elkerülése miatt kiemelt figyelmet kell fordítani a burkolat állapotának javítására. </w:t>
      </w:r>
    </w:p>
    <w:p w14:paraId="01025F1A" w14:textId="77777777" w:rsidR="00CA6760" w:rsidRDefault="00CA6760" w:rsidP="00CA6760">
      <w:pPr>
        <w:spacing w:before="120"/>
        <w:rPr>
          <w:rFonts w:cs="Arial"/>
          <w:szCs w:val="20"/>
        </w:rPr>
      </w:pPr>
      <w:r w:rsidRPr="00B87653">
        <w:rPr>
          <w:rFonts w:cs="Arial"/>
          <w:szCs w:val="20"/>
        </w:rPr>
        <w:t>Kiemelt figyelmet kell fordítani az utak folyamatos karbantartására, és a csapadékvízelvezető rendszer karbantartására, csak a kettő együttes jó állapota előzheti meg a burkolat tönkremenetelét.</w:t>
      </w:r>
    </w:p>
    <w:p w14:paraId="01025F1B" w14:textId="77777777" w:rsidR="00CA6760" w:rsidRPr="005E00B0" w:rsidRDefault="00CA6760" w:rsidP="001C5D0D">
      <w:pPr>
        <w:pStyle w:val="Cmsor2"/>
      </w:pPr>
      <w:bookmarkStart w:id="183" w:name="_Toc462238273"/>
      <w:r w:rsidRPr="005E00B0">
        <w:t>10.3. Közösségi közlekedés</w:t>
      </w:r>
      <w:bookmarkEnd w:id="183"/>
    </w:p>
    <w:p w14:paraId="01025F1C" w14:textId="77777777" w:rsidR="00CA6760" w:rsidRPr="005E00B0" w:rsidRDefault="00CA6760" w:rsidP="00CA6760">
      <w:pPr>
        <w:spacing w:line="240" w:lineRule="atLeast"/>
        <w:rPr>
          <w:rFonts w:cs="Arial"/>
          <w:szCs w:val="20"/>
        </w:rPr>
      </w:pPr>
      <w:r w:rsidRPr="00F31DD4">
        <w:rPr>
          <w:rFonts w:cs="Arial"/>
          <w:szCs w:val="20"/>
        </w:rPr>
        <w:t xml:space="preserve">A buszjáratokat a VOLÁN ZRt. üzemelteti. </w:t>
      </w:r>
      <w:r w:rsidR="00753361">
        <w:rPr>
          <w:rFonts w:cs="Arial"/>
          <w:szCs w:val="20"/>
        </w:rPr>
        <w:t>Bugyi Nagyközség</w:t>
      </w:r>
      <w:r w:rsidRPr="005E00B0">
        <w:rPr>
          <w:rFonts w:cs="Arial"/>
          <w:szCs w:val="20"/>
        </w:rPr>
        <w:t xml:space="preserve"> belterületén több autóbusz megállóhely található, melyek: </w:t>
      </w:r>
    </w:p>
    <w:p w14:paraId="01025F1D" w14:textId="77777777" w:rsidR="0044366C" w:rsidRDefault="0044366C" w:rsidP="0031199F">
      <w:pPr>
        <w:pStyle w:val="Listaszerbekezds"/>
        <w:numPr>
          <w:ilvl w:val="0"/>
          <w:numId w:val="7"/>
        </w:numPr>
        <w:tabs>
          <w:tab w:val="left" w:pos="709"/>
          <w:tab w:val="left" w:pos="4678"/>
        </w:tabs>
        <w:spacing w:line="240" w:lineRule="auto"/>
        <w:rPr>
          <w:rFonts w:ascii="Trebuchet MS" w:hAnsi="Trebuchet MS"/>
          <w:sz w:val="20"/>
          <w:szCs w:val="20"/>
        </w:rPr>
        <w:sectPr w:rsidR="0044366C" w:rsidSect="002E5268">
          <w:headerReference w:type="default" r:id="rId99"/>
          <w:footerReference w:type="default" r:id="rId100"/>
          <w:pgSz w:w="11906" w:h="16838"/>
          <w:pgMar w:top="1418" w:right="1418" w:bottom="1418" w:left="1418" w:header="709" w:footer="709" w:gutter="0"/>
          <w:cols w:space="708"/>
          <w:docGrid w:linePitch="360"/>
        </w:sectPr>
      </w:pPr>
    </w:p>
    <w:p w14:paraId="01025F1E"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Felsőrádai Varga tanya</w:t>
      </w:r>
    </w:p>
    <w:p w14:paraId="01025F1F"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Bugyi, buckák</w:t>
      </w:r>
    </w:p>
    <w:p w14:paraId="01025F20"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Bugyi, ÁG</w:t>
      </w:r>
    </w:p>
    <w:p w14:paraId="01025F21"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Bugyi, Lengyel utca</w:t>
      </w:r>
    </w:p>
    <w:p w14:paraId="01025F22"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Bugyi, felső</w:t>
      </w:r>
    </w:p>
    <w:p w14:paraId="01025F23"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Bugyi, Piac tér</w:t>
      </w:r>
    </w:p>
    <w:p w14:paraId="01025F24"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Bugyi, kh.</w:t>
      </w:r>
    </w:p>
    <w:p w14:paraId="01025F25"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Bugyi, Hatház utca</w:t>
      </w:r>
    </w:p>
    <w:p w14:paraId="01025F26"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Bugyi, dabasi útelágazás</w:t>
      </w:r>
    </w:p>
    <w:p w14:paraId="01025F27"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Bugyi, Telefongyár</w:t>
      </w:r>
    </w:p>
    <w:p w14:paraId="01025F28"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Bugyi, sertéskombinát</w:t>
      </w:r>
    </w:p>
    <w:p w14:paraId="01025F29"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Czakó tanya</w:t>
      </w:r>
    </w:p>
    <w:p w14:paraId="01025F2A"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Szűcs - Ráda tanya</w:t>
      </w:r>
    </w:p>
    <w:p w14:paraId="01025F2B"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Vincze Kovács tanya</w:t>
      </w:r>
    </w:p>
    <w:p w14:paraId="01025F2C"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Felsővány ÁG</w:t>
      </w:r>
    </w:p>
    <w:p w14:paraId="01025F2D"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Felsővány, ÁG bej. út</w:t>
      </w:r>
    </w:p>
    <w:p w14:paraId="01025F2E" w14:textId="77777777" w:rsidR="00CA6760" w:rsidRPr="00BA41CB" w:rsidRDefault="00CA6760" w:rsidP="0031199F">
      <w:pPr>
        <w:pStyle w:val="Listaszerbekezds"/>
        <w:numPr>
          <w:ilvl w:val="0"/>
          <w:numId w:val="7"/>
        </w:numPr>
        <w:tabs>
          <w:tab w:val="left" w:pos="709"/>
          <w:tab w:val="left" w:pos="4678"/>
        </w:tabs>
        <w:spacing w:line="240" w:lineRule="auto"/>
        <w:rPr>
          <w:rFonts w:ascii="Trebuchet MS" w:hAnsi="Trebuchet MS"/>
          <w:sz w:val="20"/>
          <w:szCs w:val="20"/>
        </w:rPr>
      </w:pPr>
      <w:r w:rsidRPr="00BA41CB">
        <w:rPr>
          <w:rFonts w:ascii="Trebuchet MS" w:hAnsi="Trebuchet MS"/>
          <w:sz w:val="20"/>
          <w:szCs w:val="20"/>
        </w:rPr>
        <w:t>Nyeső-dűlő</w:t>
      </w:r>
    </w:p>
    <w:p w14:paraId="01025F2F" w14:textId="77777777" w:rsidR="0044366C" w:rsidRDefault="0044366C" w:rsidP="00CA6760">
      <w:pPr>
        <w:pStyle w:val="CseriGabi"/>
        <w:rPr>
          <w:rFonts w:ascii="Trebuchet MS" w:hAnsi="Trebuchet MS"/>
          <w:sz w:val="20"/>
          <w:szCs w:val="20"/>
        </w:rPr>
        <w:sectPr w:rsidR="0044366C" w:rsidSect="0044366C">
          <w:type w:val="continuous"/>
          <w:pgSz w:w="11906" w:h="16838"/>
          <w:pgMar w:top="1418" w:right="1418" w:bottom="1418" w:left="1418" w:header="709" w:footer="709" w:gutter="0"/>
          <w:cols w:num="2" w:space="708"/>
          <w:docGrid w:linePitch="360"/>
        </w:sectPr>
      </w:pPr>
    </w:p>
    <w:p w14:paraId="01025F30" w14:textId="77777777" w:rsidR="00CA6760" w:rsidRPr="0038380D" w:rsidRDefault="00CA6760" w:rsidP="00CA6760">
      <w:pPr>
        <w:pStyle w:val="CseriGabi"/>
        <w:rPr>
          <w:rFonts w:ascii="Trebuchet MS" w:hAnsi="Trebuchet MS"/>
          <w:sz w:val="20"/>
          <w:szCs w:val="20"/>
        </w:rPr>
      </w:pPr>
      <w:r w:rsidRPr="00776847">
        <w:rPr>
          <w:rFonts w:ascii="Trebuchet MS" w:hAnsi="Trebuchet MS"/>
          <w:sz w:val="20"/>
          <w:szCs w:val="20"/>
        </w:rPr>
        <w:t xml:space="preserve">Az autóbusz forgalom az országos közutakon bonyolódik. A települést érintő autóbusz vonalak a </w:t>
      </w:r>
      <w:r w:rsidRPr="0038380D">
        <w:rPr>
          <w:rFonts w:ascii="Trebuchet MS" w:hAnsi="Trebuchet MS"/>
          <w:sz w:val="20"/>
          <w:szCs w:val="20"/>
        </w:rPr>
        <w:t>következők:</w:t>
      </w:r>
    </w:p>
    <w:p w14:paraId="01025F31" w14:textId="77777777" w:rsidR="00CA6760" w:rsidRPr="0038380D" w:rsidRDefault="007240D8" w:rsidP="0031199F">
      <w:pPr>
        <w:pStyle w:val="Listaszerbekezds"/>
        <w:numPr>
          <w:ilvl w:val="0"/>
          <w:numId w:val="7"/>
        </w:numPr>
        <w:tabs>
          <w:tab w:val="left" w:pos="709"/>
          <w:tab w:val="left" w:pos="4678"/>
        </w:tabs>
        <w:spacing w:line="240" w:lineRule="auto"/>
        <w:rPr>
          <w:rFonts w:ascii="Trebuchet MS" w:hAnsi="Trebuchet MS"/>
          <w:sz w:val="20"/>
          <w:szCs w:val="20"/>
        </w:rPr>
      </w:pPr>
      <w:r w:rsidRPr="007240D8">
        <w:rPr>
          <w:rFonts w:ascii="Trebuchet MS" w:hAnsi="Trebuchet MS"/>
          <w:sz w:val="20"/>
          <w:szCs w:val="20"/>
        </w:rPr>
        <w:t>630, 631 Budapest – Alsónémedi – Bugyi</w:t>
      </w:r>
      <w:r w:rsidRPr="007240D8">
        <w:rPr>
          <w:rFonts w:ascii="Trebuchet MS" w:hAnsi="Trebuchet MS"/>
          <w:sz w:val="20"/>
          <w:szCs w:val="20"/>
        </w:rPr>
        <w:tab/>
        <w:t>6 darab járat</w:t>
      </w:r>
    </w:p>
    <w:p w14:paraId="01025F32" w14:textId="77777777" w:rsidR="00CA6760" w:rsidRPr="0038380D" w:rsidRDefault="007240D8" w:rsidP="0031199F">
      <w:pPr>
        <w:pStyle w:val="Listaszerbekezds"/>
        <w:numPr>
          <w:ilvl w:val="0"/>
          <w:numId w:val="7"/>
        </w:numPr>
        <w:tabs>
          <w:tab w:val="left" w:pos="709"/>
          <w:tab w:val="left" w:pos="4678"/>
        </w:tabs>
        <w:spacing w:line="240" w:lineRule="auto"/>
        <w:rPr>
          <w:rFonts w:ascii="Trebuchet MS" w:hAnsi="Trebuchet MS"/>
          <w:sz w:val="20"/>
          <w:szCs w:val="20"/>
        </w:rPr>
      </w:pPr>
      <w:r w:rsidRPr="007240D8">
        <w:rPr>
          <w:rFonts w:ascii="Trebuchet MS" w:hAnsi="Trebuchet MS"/>
          <w:sz w:val="20"/>
          <w:szCs w:val="20"/>
        </w:rPr>
        <w:t>632 Budapest – Bugyi</w:t>
      </w:r>
      <w:r w:rsidRPr="007240D8">
        <w:rPr>
          <w:rFonts w:ascii="Trebuchet MS" w:hAnsi="Trebuchet MS"/>
          <w:sz w:val="20"/>
          <w:szCs w:val="20"/>
        </w:rPr>
        <w:tab/>
        <w:t>14 darab járat</w:t>
      </w:r>
    </w:p>
    <w:p w14:paraId="01025F33" w14:textId="77777777" w:rsidR="00CA6760" w:rsidRPr="0038380D" w:rsidRDefault="007240D8" w:rsidP="0031199F">
      <w:pPr>
        <w:pStyle w:val="Listaszerbekezds"/>
        <w:numPr>
          <w:ilvl w:val="0"/>
          <w:numId w:val="7"/>
        </w:numPr>
        <w:tabs>
          <w:tab w:val="left" w:pos="709"/>
          <w:tab w:val="left" w:pos="4678"/>
        </w:tabs>
        <w:spacing w:line="240" w:lineRule="auto"/>
        <w:rPr>
          <w:rFonts w:ascii="Trebuchet MS" w:hAnsi="Trebuchet MS"/>
          <w:sz w:val="20"/>
          <w:szCs w:val="20"/>
        </w:rPr>
      </w:pPr>
      <w:r w:rsidRPr="007240D8">
        <w:rPr>
          <w:rFonts w:ascii="Trebuchet MS" w:hAnsi="Trebuchet MS"/>
          <w:sz w:val="20"/>
          <w:szCs w:val="20"/>
        </w:rPr>
        <w:t>640 Dabas – Bugyi</w:t>
      </w:r>
      <w:r w:rsidRPr="007240D8">
        <w:rPr>
          <w:rFonts w:ascii="Trebuchet MS" w:hAnsi="Trebuchet MS"/>
          <w:sz w:val="20"/>
          <w:szCs w:val="20"/>
        </w:rPr>
        <w:tab/>
        <w:t>4 darab járat</w:t>
      </w:r>
    </w:p>
    <w:p w14:paraId="01025F34" w14:textId="77777777" w:rsidR="00CA6760" w:rsidRPr="0038380D" w:rsidRDefault="007240D8" w:rsidP="0031199F">
      <w:pPr>
        <w:pStyle w:val="Listaszerbekezds"/>
        <w:numPr>
          <w:ilvl w:val="0"/>
          <w:numId w:val="7"/>
        </w:numPr>
        <w:tabs>
          <w:tab w:val="left" w:pos="709"/>
          <w:tab w:val="left" w:pos="4678"/>
        </w:tabs>
        <w:spacing w:line="240" w:lineRule="auto"/>
        <w:rPr>
          <w:rFonts w:ascii="Trebuchet MS" w:hAnsi="Trebuchet MS"/>
          <w:sz w:val="20"/>
          <w:szCs w:val="20"/>
        </w:rPr>
      </w:pPr>
      <w:r w:rsidRPr="007240D8">
        <w:rPr>
          <w:rFonts w:ascii="Trebuchet MS" w:hAnsi="Trebuchet MS"/>
          <w:sz w:val="20"/>
          <w:szCs w:val="20"/>
        </w:rPr>
        <w:t>643 Bugyi – Ócsa</w:t>
      </w:r>
      <w:r w:rsidRPr="007240D8">
        <w:rPr>
          <w:rFonts w:ascii="Trebuchet MS" w:hAnsi="Trebuchet MS"/>
          <w:sz w:val="20"/>
          <w:szCs w:val="20"/>
        </w:rPr>
        <w:tab/>
        <w:t>3 darab járat</w:t>
      </w:r>
    </w:p>
    <w:p w14:paraId="01025F35" w14:textId="77777777" w:rsidR="00CA6760" w:rsidRPr="0038380D" w:rsidRDefault="007240D8" w:rsidP="0031199F">
      <w:pPr>
        <w:pStyle w:val="Listaszerbekezds"/>
        <w:numPr>
          <w:ilvl w:val="0"/>
          <w:numId w:val="7"/>
        </w:numPr>
        <w:tabs>
          <w:tab w:val="left" w:pos="709"/>
          <w:tab w:val="left" w:pos="4678"/>
        </w:tabs>
        <w:spacing w:after="0" w:line="240" w:lineRule="auto"/>
        <w:ind w:left="714" w:hanging="357"/>
        <w:rPr>
          <w:rFonts w:ascii="Trebuchet MS" w:hAnsi="Trebuchet MS"/>
          <w:sz w:val="20"/>
          <w:szCs w:val="20"/>
        </w:rPr>
      </w:pPr>
      <w:r w:rsidRPr="007240D8">
        <w:rPr>
          <w:rFonts w:ascii="Trebuchet MS" w:hAnsi="Trebuchet MS"/>
          <w:sz w:val="20"/>
          <w:szCs w:val="20"/>
        </w:rPr>
        <w:t>644 Bugyi Ürbő</w:t>
      </w:r>
      <w:r w:rsidRPr="007240D8">
        <w:rPr>
          <w:rFonts w:ascii="Trebuchet MS" w:hAnsi="Trebuchet MS"/>
          <w:sz w:val="20"/>
          <w:szCs w:val="20"/>
        </w:rPr>
        <w:tab/>
        <w:t>4 darab járat</w:t>
      </w:r>
    </w:p>
    <w:p w14:paraId="01025F36" w14:textId="77777777" w:rsidR="00CA6760" w:rsidRPr="0038380D" w:rsidRDefault="00CA6760" w:rsidP="0031199F">
      <w:pPr>
        <w:pStyle w:val="CseriGabi"/>
        <w:numPr>
          <w:ilvl w:val="0"/>
          <w:numId w:val="8"/>
        </w:numPr>
        <w:tabs>
          <w:tab w:val="left" w:pos="709"/>
          <w:tab w:val="left" w:pos="4678"/>
        </w:tabs>
        <w:spacing w:before="0"/>
        <w:ind w:left="714" w:hanging="357"/>
        <w:rPr>
          <w:rFonts w:ascii="Trebuchet MS" w:hAnsi="Trebuchet MS"/>
          <w:sz w:val="20"/>
          <w:szCs w:val="20"/>
        </w:rPr>
      </w:pPr>
      <w:r w:rsidRPr="0038380D">
        <w:rPr>
          <w:rFonts w:ascii="Trebuchet MS" w:hAnsi="Trebuchet MS"/>
          <w:sz w:val="20"/>
          <w:szCs w:val="20"/>
        </w:rPr>
        <w:t>645 Bugyi – Kiskunlacháza</w:t>
      </w:r>
      <w:r w:rsidRPr="0038380D">
        <w:rPr>
          <w:rFonts w:ascii="Trebuchet MS" w:hAnsi="Trebuchet MS"/>
          <w:sz w:val="20"/>
          <w:szCs w:val="20"/>
        </w:rPr>
        <w:tab/>
        <w:t>2 darab</w:t>
      </w:r>
      <w:r w:rsidR="007240D8" w:rsidRPr="007240D8">
        <w:rPr>
          <w:rFonts w:ascii="Trebuchet MS" w:hAnsi="Trebuchet MS"/>
          <w:sz w:val="20"/>
          <w:szCs w:val="20"/>
        </w:rPr>
        <w:t xml:space="preserve"> járat</w:t>
      </w:r>
    </w:p>
    <w:p w14:paraId="01025F37" w14:textId="77777777" w:rsidR="00CA6760" w:rsidRDefault="00CA6760" w:rsidP="00CA6760">
      <w:pPr>
        <w:pStyle w:val="CseriGabi"/>
        <w:rPr>
          <w:rFonts w:ascii="Trebuchet MS" w:hAnsi="Trebuchet MS"/>
          <w:sz w:val="20"/>
          <w:szCs w:val="20"/>
          <w:highlight w:val="yellow"/>
        </w:rPr>
      </w:pPr>
      <w:r>
        <w:rPr>
          <w:noProof/>
          <w:szCs w:val="20"/>
        </w:rPr>
        <w:drawing>
          <wp:inline distT="0" distB="0" distL="0" distR="0" wp14:anchorId="010264CF" wp14:editId="010264D0">
            <wp:extent cx="5760000" cy="4731429"/>
            <wp:effectExtent l="19050" t="0" r="0" b="0"/>
            <wp:docPr id="34"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email"/>
                    <a:srcRect/>
                    <a:stretch>
                      <a:fillRect/>
                    </a:stretch>
                  </pic:blipFill>
                  <pic:spPr bwMode="auto">
                    <a:xfrm>
                      <a:off x="0" y="0"/>
                      <a:ext cx="5760000" cy="4731429"/>
                    </a:xfrm>
                    <a:prstGeom prst="rect">
                      <a:avLst/>
                    </a:prstGeom>
                    <a:noFill/>
                    <a:ln w="9525">
                      <a:noFill/>
                      <a:miter lim="800000"/>
                      <a:headEnd/>
                      <a:tailEnd/>
                    </a:ln>
                  </pic:spPr>
                </pic:pic>
              </a:graphicData>
            </a:graphic>
          </wp:inline>
        </w:drawing>
      </w:r>
    </w:p>
    <w:p w14:paraId="01025F38" w14:textId="77777777" w:rsidR="00CA6760" w:rsidRPr="006D3886" w:rsidRDefault="009C7250" w:rsidP="00476894">
      <w:pPr>
        <w:pStyle w:val="Kpalrs"/>
        <w:spacing w:before="120" w:after="120"/>
        <w:ind w:left="0"/>
        <w:jc w:val="center"/>
        <w:rPr>
          <w:rFonts w:ascii="Trebuchet MS" w:hAnsi="Trebuchet MS"/>
          <w:color w:val="auto"/>
          <w:lang w:eastAsia="ar-SA"/>
        </w:rPr>
      </w:pPr>
      <w:r w:rsidRPr="006D3886">
        <w:rPr>
          <w:rFonts w:ascii="Trebuchet MS" w:hAnsi="Trebuchet MS"/>
          <w:color w:val="auto"/>
          <w:lang w:eastAsia="ar-SA"/>
        </w:rPr>
        <w:fldChar w:fldCharType="begin"/>
      </w:r>
      <w:r w:rsidR="006D3886" w:rsidRPr="006D3886">
        <w:rPr>
          <w:rFonts w:ascii="Trebuchet MS" w:hAnsi="Trebuchet MS"/>
          <w:color w:val="auto"/>
          <w:lang w:eastAsia="ar-SA"/>
        </w:rPr>
        <w:instrText xml:space="preserve"> SEQ ábra \* ARABIC </w:instrText>
      </w:r>
      <w:r w:rsidRPr="006D3886">
        <w:rPr>
          <w:rFonts w:ascii="Trebuchet MS" w:hAnsi="Trebuchet MS"/>
          <w:color w:val="auto"/>
          <w:lang w:eastAsia="ar-SA"/>
        </w:rPr>
        <w:fldChar w:fldCharType="separate"/>
      </w:r>
      <w:r w:rsidR="00485792">
        <w:rPr>
          <w:rFonts w:ascii="Trebuchet MS" w:hAnsi="Trebuchet MS"/>
          <w:noProof/>
          <w:color w:val="auto"/>
          <w:lang w:eastAsia="ar-SA"/>
        </w:rPr>
        <w:t>38</w:t>
      </w:r>
      <w:r w:rsidRPr="006D3886">
        <w:rPr>
          <w:rFonts w:ascii="Trebuchet MS" w:hAnsi="Trebuchet MS"/>
          <w:color w:val="auto"/>
          <w:lang w:eastAsia="ar-SA"/>
        </w:rPr>
        <w:fldChar w:fldCharType="end"/>
      </w:r>
      <w:r w:rsidR="006D3886" w:rsidRPr="006D3886">
        <w:rPr>
          <w:rFonts w:ascii="Trebuchet MS" w:hAnsi="Trebuchet MS"/>
          <w:color w:val="auto"/>
        </w:rPr>
        <w:t xml:space="preserve">. ábra: </w:t>
      </w:r>
      <w:r w:rsidR="00CA6760" w:rsidRPr="006D3886">
        <w:rPr>
          <w:rFonts w:ascii="Trebuchet MS" w:hAnsi="Trebuchet MS"/>
          <w:color w:val="auto"/>
          <w:lang w:eastAsia="ar-SA"/>
        </w:rPr>
        <w:t>Vonalhálózati térkép Csepel-sziget és a dél-pesti agglomeráció térségéről</w:t>
      </w:r>
    </w:p>
    <w:p w14:paraId="01025F39" w14:textId="77777777" w:rsidR="00CA6760" w:rsidRPr="00B03DDA" w:rsidRDefault="00CA6760" w:rsidP="00CA6760">
      <w:pPr>
        <w:spacing w:after="240"/>
      </w:pPr>
      <w:r w:rsidRPr="00B03DDA">
        <w:t xml:space="preserve">A településnek önálló közlekedési rendszere nincs, de a település </w:t>
      </w:r>
      <w:r w:rsidR="0038380D">
        <w:t>ú</w:t>
      </w:r>
      <w:r w:rsidRPr="00B03DDA">
        <w:t>tjait használó buszjáratok el tudják látni a belső közlekedési igényeket</w:t>
      </w:r>
      <w:r>
        <w:t xml:space="preserve">. A település külterületének az elérése céljából fejleszteni szükséges a külterületi megállóhelyeket. </w:t>
      </w:r>
    </w:p>
    <w:p w14:paraId="01025F3A" w14:textId="77777777" w:rsidR="00CA6760" w:rsidRPr="00CE315F" w:rsidRDefault="00CA6760" w:rsidP="00CA6760">
      <w:r>
        <w:t>A település</w:t>
      </w:r>
      <w:r w:rsidRPr="00CE315F">
        <w:t xml:space="preserve"> közigazgatási területén nem halad keresztül vasútvonal</w:t>
      </w:r>
      <w:r>
        <w:t xml:space="preserve">. </w:t>
      </w:r>
      <w:r w:rsidRPr="00CE315F">
        <w:t>A településekhez legközelebbi vasútállomás Kiskunlacházán (</w:t>
      </w:r>
      <w:r>
        <w:t>13</w:t>
      </w:r>
      <w:r w:rsidRPr="00CE315F">
        <w:t xml:space="preserve"> km) </w:t>
      </w:r>
      <w:r>
        <w:t xml:space="preserve">illetve Délegyházán </w:t>
      </w:r>
      <w:r w:rsidRPr="00CE315F">
        <w:t>található, ahol az országos törzshálózati vasúti pályák közé tartozó villamosított 150 sz. (Budapest – Kunszentmiklós - Tass - Kelebia) vasútvonal halad át.</w:t>
      </w:r>
    </w:p>
    <w:p w14:paraId="01025F3B" w14:textId="77777777" w:rsidR="00CA6760" w:rsidRPr="007F7E16" w:rsidRDefault="00CA6760" w:rsidP="001C5D0D">
      <w:pPr>
        <w:pStyle w:val="Cmsor2"/>
      </w:pPr>
      <w:bookmarkStart w:id="184" w:name="_Toc462238274"/>
      <w:r w:rsidRPr="007F7E16">
        <w:t>10.4. Kerékpáros- és gyalogos közlekedés</w:t>
      </w:r>
      <w:bookmarkEnd w:id="184"/>
    </w:p>
    <w:p w14:paraId="01025F3C" w14:textId="77777777" w:rsidR="00CA6760" w:rsidRPr="007F7E16" w:rsidRDefault="00CA6760" w:rsidP="00CA6760">
      <w:pPr>
        <w:spacing w:before="120"/>
        <w:rPr>
          <w:rFonts w:cs="Arial"/>
          <w:szCs w:val="20"/>
        </w:rPr>
      </w:pPr>
      <w:r w:rsidRPr="007F7E16">
        <w:rPr>
          <w:rFonts w:cs="Arial"/>
          <w:szCs w:val="20"/>
        </w:rPr>
        <w:t>A gyalogosközlekedés számára a település útjainak egy része egy oldalon, helyenként két oldalon járdával kiépült, van azonban, ahol a gyalogos forgalom a közúton bonyolódik. A járda állapota nagyon változó, több helyen a szélessége nem elegendő.</w:t>
      </w:r>
    </w:p>
    <w:p w14:paraId="01025F3D" w14:textId="77777777" w:rsidR="00CA6760" w:rsidRPr="00B87653" w:rsidRDefault="00CA6760" w:rsidP="00CA6760">
      <w:pPr>
        <w:spacing w:before="120" w:line="240" w:lineRule="atLeast"/>
        <w:rPr>
          <w:rFonts w:cs="Arial"/>
          <w:szCs w:val="20"/>
        </w:rPr>
      </w:pPr>
      <w:r w:rsidRPr="007F7E16">
        <w:rPr>
          <w:rFonts w:cs="Arial"/>
          <w:szCs w:val="20"/>
        </w:rPr>
        <w:t>A településen a helyi közlekedést sokan kerékpárral oldják meg. Legtöbb esetben a gépjármű forgalom nem zavarja a közúton folyó kerékpárforgalmat. Ahogyan a 10.2.1. fejezetben feltűntetett táblázatban szerepel, összesen 4,152 km hosszú kerékpárút került kiépítésre.</w:t>
      </w:r>
      <w:r>
        <w:rPr>
          <w:rFonts w:cs="Arial"/>
          <w:szCs w:val="20"/>
        </w:rPr>
        <w:t xml:space="preserve"> </w:t>
      </w:r>
    </w:p>
    <w:p w14:paraId="01025F3E" w14:textId="77777777" w:rsidR="001959B8" w:rsidRDefault="001959B8">
      <w:pPr>
        <w:spacing w:after="0"/>
        <w:jc w:val="left"/>
        <w:rPr>
          <w:b/>
          <w:bCs/>
          <w:iCs/>
          <w:caps/>
          <w:sz w:val="24"/>
          <w:szCs w:val="28"/>
        </w:rPr>
      </w:pPr>
      <w:r>
        <w:br w:type="page"/>
      </w:r>
    </w:p>
    <w:p w14:paraId="01025F3F" w14:textId="77777777" w:rsidR="00CA6760" w:rsidRPr="00873971" w:rsidRDefault="00CA6760" w:rsidP="001C5D0D">
      <w:pPr>
        <w:pStyle w:val="Cmsor2"/>
      </w:pPr>
      <w:bookmarkStart w:id="185" w:name="_Toc462238275"/>
      <w:r w:rsidRPr="00873971">
        <w:t>10.5. Parkolás</w:t>
      </w:r>
      <w:bookmarkEnd w:id="185"/>
    </w:p>
    <w:p w14:paraId="01025F40" w14:textId="77777777" w:rsidR="00CA6760" w:rsidRDefault="00CA6760" w:rsidP="00CA6760">
      <w:pPr>
        <w:spacing w:before="120"/>
        <w:rPr>
          <w:rFonts w:cs="Arial"/>
          <w:szCs w:val="20"/>
        </w:rPr>
      </w:pPr>
      <w:r w:rsidRPr="00873971">
        <w:rPr>
          <w:rFonts w:cs="Arial"/>
          <w:szCs w:val="20"/>
        </w:rPr>
        <w:t>A lakóterületek parkolási igényei telken belül kielégítettek. A központban a vendéglátóipari és gazdasági egységekhez parkolót alakítottak ki. Több helyen betonburkolatú, egyszerű közterületi parkoló működik. Ezek sem forgalmi szempontból, sem a zöldfelületek védelme szempontjából nem zavarók, rendezett átépítésük azonban szükséges.</w:t>
      </w:r>
    </w:p>
    <w:p w14:paraId="01025F41" w14:textId="77777777" w:rsidR="00CA6760" w:rsidRPr="00873971" w:rsidRDefault="00CA6760" w:rsidP="00CA6760">
      <w:pPr>
        <w:spacing w:before="120"/>
        <w:rPr>
          <w:rFonts w:cs="Arial"/>
          <w:szCs w:val="20"/>
        </w:rPr>
      </w:pPr>
      <w:r>
        <w:rPr>
          <w:rFonts w:cs="Arial"/>
          <w:szCs w:val="20"/>
        </w:rPr>
        <w:t>A településen működő nagy gazdasági telephelyekhez kapcsolódóan sor került a megfelelő kapacitású parkolóállások kialakítására.</w:t>
      </w:r>
    </w:p>
    <w:p w14:paraId="01025F42" w14:textId="77777777" w:rsidR="00CA6760" w:rsidRPr="00873971" w:rsidRDefault="001959B8" w:rsidP="001C5D0D">
      <w:pPr>
        <w:pStyle w:val="Cmsor2"/>
      </w:pPr>
      <w:bookmarkStart w:id="186" w:name="_Toc436742171"/>
      <w:bookmarkStart w:id="187" w:name="_Toc462238276"/>
      <w:r>
        <w:t xml:space="preserve">10.6. </w:t>
      </w:r>
      <w:r w:rsidR="00CA6760" w:rsidRPr="00873971">
        <w:t>Közlekedéshálózati fejlesztések</w:t>
      </w:r>
      <w:bookmarkEnd w:id="186"/>
      <w:r w:rsidR="00CA6760" w:rsidRPr="00873971">
        <w:t>, közlekedési problémák</w:t>
      </w:r>
      <w:bookmarkEnd w:id="187"/>
    </w:p>
    <w:p w14:paraId="01025F43" w14:textId="77777777" w:rsidR="00CA6760" w:rsidRPr="00D532DA" w:rsidRDefault="00753361" w:rsidP="00CA6760">
      <w:pPr>
        <w:rPr>
          <w:szCs w:val="20"/>
        </w:rPr>
      </w:pPr>
      <w:r>
        <w:t>Bugyi Nagyközség</w:t>
      </w:r>
      <w:r w:rsidR="00CA6760">
        <w:t xml:space="preserve"> minden környező településsel jó közlekedési kapcsolattal rendelkezik. A településen jelenleg </w:t>
      </w:r>
      <w:r w:rsidR="00CA6760" w:rsidRPr="00D532DA">
        <w:rPr>
          <w:szCs w:val="20"/>
        </w:rPr>
        <w:t>nem található kiépítetlen, balesetveszélyes csomópont.</w:t>
      </w:r>
    </w:p>
    <w:p w14:paraId="01025F44" w14:textId="77777777" w:rsidR="00CA6760" w:rsidRPr="00D532DA" w:rsidRDefault="00CA6760" w:rsidP="00CA6760">
      <w:pPr>
        <w:rPr>
          <w:szCs w:val="20"/>
        </w:rPr>
      </w:pPr>
      <w:r w:rsidRPr="00D532DA">
        <w:rPr>
          <w:szCs w:val="20"/>
        </w:rPr>
        <w:t>A jövőben az alábbi közlekedési elemek fejlesztésére van szükség közlekedéshálózati szinten, aminek egy része az útviszonyokból, vagy a közösségi közlekedésből adódik:</w:t>
      </w:r>
    </w:p>
    <w:p w14:paraId="01025F45" w14:textId="77777777" w:rsidR="00CA6760" w:rsidRPr="00D532DA" w:rsidRDefault="00CA6760" w:rsidP="0031199F">
      <w:pPr>
        <w:pStyle w:val="Listaszerbekezds"/>
        <w:numPr>
          <w:ilvl w:val="0"/>
          <w:numId w:val="7"/>
        </w:numPr>
        <w:spacing w:line="240" w:lineRule="auto"/>
        <w:rPr>
          <w:rFonts w:ascii="Trebuchet MS" w:hAnsi="Trebuchet MS"/>
          <w:sz w:val="20"/>
          <w:szCs w:val="20"/>
        </w:rPr>
      </w:pPr>
      <w:r w:rsidRPr="00D532DA">
        <w:rPr>
          <w:rFonts w:ascii="Trebuchet MS" w:hAnsi="Trebuchet MS"/>
          <w:sz w:val="20"/>
          <w:szCs w:val="20"/>
        </w:rPr>
        <w:t xml:space="preserve">Rossz útviszonyok </w:t>
      </w:r>
    </w:p>
    <w:p w14:paraId="01025F46" w14:textId="77777777" w:rsidR="00CA6760" w:rsidRPr="00D532DA" w:rsidRDefault="00CA6760" w:rsidP="0031199F">
      <w:pPr>
        <w:pStyle w:val="Listaszerbekezds"/>
        <w:numPr>
          <w:ilvl w:val="1"/>
          <w:numId w:val="7"/>
        </w:numPr>
        <w:spacing w:line="240" w:lineRule="auto"/>
        <w:rPr>
          <w:rFonts w:ascii="Trebuchet MS" w:hAnsi="Trebuchet MS"/>
          <w:sz w:val="20"/>
          <w:szCs w:val="20"/>
        </w:rPr>
      </w:pPr>
      <w:r w:rsidRPr="00D532DA">
        <w:rPr>
          <w:rFonts w:ascii="Trebuchet MS" w:hAnsi="Trebuchet MS"/>
          <w:sz w:val="20"/>
          <w:szCs w:val="20"/>
        </w:rPr>
        <w:t>Alsónémedi (Rádai út folytatása) és Apaj felé</w:t>
      </w:r>
    </w:p>
    <w:p w14:paraId="01025F47" w14:textId="77777777" w:rsidR="00CA6760" w:rsidRPr="00D532DA" w:rsidRDefault="00CA6760" w:rsidP="0031199F">
      <w:pPr>
        <w:pStyle w:val="Listaszerbekezds"/>
        <w:numPr>
          <w:ilvl w:val="1"/>
          <w:numId w:val="7"/>
        </w:numPr>
        <w:spacing w:line="240" w:lineRule="auto"/>
        <w:rPr>
          <w:rFonts w:ascii="Trebuchet MS" w:hAnsi="Trebuchet MS"/>
          <w:sz w:val="20"/>
          <w:szCs w:val="20"/>
        </w:rPr>
      </w:pPr>
      <w:r w:rsidRPr="00D532DA">
        <w:rPr>
          <w:rFonts w:ascii="Trebuchet MS" w:hAnsi="Trebuchet MS"/>
          <w:sz w:val="20"/>
          <w:szCs w:val="20"/>
        </w:rPr>
        <w:t>Felsőványra bevezető állami tulajdonú út felújítása</w:t>
      </w:r>
    </w:p>
    <w:p w14:paraId="01025F48" w14:textId="77777777" w:rsidR="00CA6760" w:rsidRPr="00D532DA" w:rsidRDefault="00CA6760" w:rsidP="0031199F">
      <w:pPr>
        <w:pStyle w:val="Listaszerbekezds"/>
        <w:numPr>
          <w:ilvl w:val="1"/>
          <w:numId w:val="7"/>
        </w:numPr>
        <w:spacing w:line="240" w:lineRule="auto"/>
        <w:rPr>
          <w:rFonts w:ascii="Trebuchet MS" w:hAnsi="Trebuchet MS"/>
          <w:sz w:val="20"/>
          <w:szCs w:val="20"/>
        </w:rPr>
      </w:pPr>
      <w:r w:rsidRPr="00D532DA">
        <w:rPr>
          <w:rFonts w:ascii="Trebuchet MS" w:hAnsi="Trebuchet MS"/>
          <w:sz w:val="20"/>
          <w:szCs w:val="20"/>
        </w:rPr>
        <w:t>Czanik-ürbőre vezető állami út felújítása</w:t>
      </w:r>
    </w:p>
    <w:p w14:paraId="01025F49" w14:textId="77777777" w:rsidR="00CA6760" w:rsidRPr="00D532DA" w:rsidRDefault="00CA6760" w:rsidP="0031199F">
      <w:pPr>
        <w:pStyle w:val="Listaszerbekezds"/>
        <w:numPr>
          <w:ilvl w:val="0"/>
          <w:numId w:val="7"/>
        </w:numPr>
        <w:spacing w:line="240" w:lineRule="auto"/>
        <w:rPr>
          <w:rFonts w:ascii="Trebuchet MS" w:hAnsi="Trebuchet MS"/>
          <w:sz w:val="20"/>
          <w:szCs w:val="20"/>
        </w:rPr>
      </w:pPr>
      <w:r w:rsidRPr="00D532DA">
        <w:rPr>
          <w:rFonts w:ascii="Trebuchet MS" w:hAnsi="Trebuchet MS"/>
          <w:sz w:val="20"/>
          <w:szCs w:val="20"/>
        </w:rPr>
        <w:t>Elkerülő út hiánya,</w:t>
      </w:r>
    </w:p>
    <w:p w14:paraId="01025F4A" w14:textId="77777777" w:rsidR="00CA6760" w:rsidRPr="00D532DA" w:rsidRDefault="00CA6760" w:rsidP="0031199F">
      <w:pPr>
        <w:pStyle w:val="Listaszerbekezds"/>
        <w:numPr>
          <w:ilvl w:val="0"/>
          <w:numId w:val="7"/>
        </w:numPr>
        <w:spacing w:line="240" w:lineRule="auto"/>
        <w:rPr>
          <w:rFonts w:ascii="Trebuchet MS" w:hAnsi="Trebuchet MS"/>
          <w:sz w:val="20"/>
          <w:szCs w:val="20"/>
        </w:rPr>
      </w:pPr>
      <w:r w:rsidRPr="00D532DA">
        <w:rPr>
          <w:rFonts w:ascii="Trebuchet MS" w:hAnsi="Trebuchet MS"/>
          <w:sz w:val="20"/>
          <w:szCs w:val="20"/>
        </w:rPr>
        <w:t>Haránt irányú buszközlekedés (pl. Dabas, Kiskunlacháza, Ócsa, Ürbő felé)</w:t>
      </w:r>
    </w:p>
    <w:p w14:paraId="01025F4B" w14:textId="77777777" w:rsidR="00CA6760" w:rsidRPr="00D532DA" w:rsidRDefault="00CA6760" w:rsidP="0031199F">
      <w:pPr>
        <w:pStyle w:val="Listaszerbekezds"/>
        <w:numPr>
          <w:ilvl w:val="0"/>
          <w:numId w:val="7"/>
        </w:numPr>
        <w:spacing w:line="240" w:lineRule="auto"/>
        <w:rPr>
          <w:rFonts w:ascii="Trebuchet MS" w:hAnsi="Trebuchet MS"/>
          <w:sz w:val="20"/>
          <w:szCs w:val="20"/>
        </w:rPr>
      </w:pPr>
      <w:r w:rsidRPr="00D532DA">
        <w:rPr>
          <w:rFonts w:ascii="Trebuchet MS" w:hAnsi="Trebuchet MS"/>
          <w:sz w:val="20"/>
          <w:szCs w:val="20"/>
        </w:rPr>
        <w:t>Egyéb fejlesztési igények, tervek:</w:t>
      </w:r>
    </w:p>
    <w:p w14:paraId="01025F4C" w14:textId="77777777" w:rsidR="00CA6760" w:rsidRPr="00D532DA" w:rsidRDefault="00CA6760" w:rsidP="0031199F">
      <w:pPr>
        <w:pStyle w:val="Listaszerbekezds"/>
        <w:numPr>
          <w:ilvl w:val="1"/>
          <w:numId w:val="7"/>
        </w:numPr>
        <w:spacing w:line="240" w:lineRule="auto"/>
        <w:rPr>
          <w:rFonts w:ascii="Trebuchet MS" w:hAnsi="Trebuchet MS"/>
          <w:sz w:val="20"/>
          <w:szCs w:val="20"/>
        </w:rPr>
      </w:pPr>
      <w:r w:rsidRPr="00D532DA">
        <w:rPr>
          <w:rFonts w:ascii="Trebuchet MS" w:hAnsi="Trebuchet MS"/>
          <w:sz w:val="20"/>
          <w:szCs w:val="20"/>
        </w:rPr>
        <w:t>Arany János u.-Bajcsy Zs.  kerékpárút kiépítése  (Temetőig)</w:t>
      </w:r>
    </w:p>
    <w:p w14:paraId="01025F4D" w14:textId="77777777" w:rsidR="00CA6760" w:rsidRPr="00D532DA" w:rsidRDefault="00CA6760" w:rsidP="0031199F">
      <w:pPr>
        <w:pStyle w:val="Listaszerbekezds"/>
        <w:numPr>
          <w:ilvl w:val="1"/>
          <w:numId w:val="7"/>
        </w:numPr>
        <w:spacing w:line="240" w:lineRule="auto"/>
        <w:rPr>
          <w:rFonts w:ascii="Trebuchet MS" w:hAnsi="Trebuchet MS"/>
          <w:sz w:val="20"/>
          <w:szCs w:val="20"/>
        </w:rPr>
      </w:pPr>
      <w:r w:rsidRPr="00D532DA">
        <w:rPr>
          <w:rFonts w:ascii="Trebuchet MS" w:hAnsi="Trebuchet MS"/>
          <w:sz w:val="20"/>
          <w:szCs w:val="20"/>
        </w:rPr>
        <w:t>Rádai utcán kerékpárút kiépítése (Forster Kastélyig)</w:t>
      </w:r>
    </w:p>
    <w:bookmarkEnd w:id="175"/>
    <w:bookmarkEnd w:id="176"/>
    <w:p w14:paraId="01025F4E" w14:textId="77777777" w:rsidR="00CA6760" w:rsidRPr="005D44FC" w:rsidRDefault="009B603F" w:rsidP="00FC3EF5">
      <w:pPr>
        <w:pStyle w:val="Cmsor1"/>
      </w:pPr>
      <w:r w:rsidRPr="00714CD5">
        <w:rPr>
          <w:highlight w:val="yellow"/>
        </w:rPr>
        <w:br w:type="page"/>
      </w:r>
      <w:bookmarkStart w:id="188" w:name="_Toc462238277"/>
      <w:bookmarkStart w:id="189" w:name="_Toc90278038"/>
      <w:bookmarkStart w:id="190" w:name="_Toc91143215"/>
      <w:bookmarkEnd w:id="171"/>
      <w:bookmarkEnd w:id="172"/>
      <w:r w:rsidR="00CA6760" w:rsidRPr="005D44FC">
        <w:t>11. KÖZMŰVIZSGÁLAT - Közműellátottság</w:t>
      </w:r>
      <w:bookmarkEnd w:id="188"/>
    </w:p>
    <w:p w14:paraId="01025F4F" w14:textId="77777777" w:rsidR="00CA6760" w:rsidRPr="005D44FC" w:rsidRDefault="00CA6760" w:rsidP="00CA6760">
      <w:pPr>
        <w:rPr>
          <w:szCs w:val="20"/>
        </w:rPr>
      </w:pPr>
      <w:r w:rsidRPr="005D44FC">
        <w:rPr>
          <w:szCs w:val="20"/>
        </w:rPr>
        <w:t>A megvalósított közműfejlesztések eredményeként a 2000-es évek elején a település területének központja már teljes közműellátással rendelkezett. A teljes közműellátáshoz kiépítették a közüzemű ivóvíz ellátást, a közcsatornás szennyvízelvezetést, a csapadékvíz elvezetést, a villamosenergia ellátást és a földgázellátást is, valamint a vezetékes távközlési és műsorelosztási szolgáltatást. Az elmúlt években megvalósított fejlesztésekkel pedig az egyes közművek szolgáltatásának kiépítését tovább fejlesztették. Ellátási hiányok a belterület peremén és a külterületen fekvő ingatlanoknál fordul</w:t>
      </w:r>
      <w:r w:rsidR="003E5338">
        <w:rPr>
          <w:szCs w:val="20"/>
        </w:rPr>
        <w:t>nak</w:t>
      </w:r>
      <w:r w:rsidRPr="005D44FC">
        <w:rPr>
          <w:szCs w:val="20"/>
        </w:rPr>
        <w:t xml:space="preserve"> elő. </w:t>
      </w:r>
    </w:p>
    <w:p w14:paraId="01025F50" w14:textId="77777777" w:rsidR="00CA6760" w:rsidRPr="005160C2" w:rsidRDefault="00CA6760" w:rsidP="001C5D0D">
      <w:pPr>
        <w:pStyle w:val="Cmsor2"/>
      </w:pPr>
      <w:bookmarkStart w:id="191" w:name="_Toc436289310"/>
      <w:bookmarkStart w:id="192" w:name="_Toc462238278"/>
      <w:r w:rsidRPr="005160C2">
        <w:t>11.1. Víziközművek</w:t>
      </w:r>
      <w:bookmarkEnd w:id="191"/>
      <w:bookmarkEnd w:id="192"/>
    </w:p>
    <w:p w14:paraId="01025F51" w14:textId="77777777" w:rsidR="00CA6760" w:rsidRPr="00A91872" w:rsidRDefault="00CA6760" w:rsidP="003869C1">
      <w:pPr>
        <w:pStyle w:val="Cmsor3"/>
      </w:pPr>
      <w:bookmarkStart w:id="193" w:name="_Toc462238279"/>
      <w:r w:rsidRPr="00A91872">
        <w:t>11.1.1. Vízgazdálkodás és vízellátás</w:t>
      </w:r>
      <w:bookmarkEnd w:id="193"/>
    </w:p>
    <w:p w14:paraId="01025F52" w14:textId="77777777" w:rsidR="00CA6760" w:rsidRDefault="00CA6760" w:rsidP="00CA6760">
      <w:pPr>
        <w:rPr>
          <w:szCs w:val="20"/>
        </w:rPr>
      </w:pPr>
      <w:r w:rsidRPr="0067465C">
        <w:rPr>
          <w:szCs w:val="20"/>
        </w:rPr>
        <w:t>Az ivóvízzel ellátott lakások száma a legutolsó statisztikai adatok alapján 1642 volt 2014. január 1-én, ez a település lakásállományának 79,36%-a, ami azt jelenti, hogy a lakások ötödének (kb. 1000 ember) nincsen megoldva a közüzemi vezetékes ivóvíz ellátás. E népesség ellátására a közhálózatra telepített 5 közkifolyó áll jelenleg rendelkezésre. A közüzemi vízellátásban nem részesülő telkeken élők a vízellátásukra a közkifolyókon kívül általában házi kutakat is hasznosítanak, de azok vízminősége bizonytalan. Házi kutakat a fenntartási költségeik csökkentésére a közüzemű vízellátásban részesülők is használnak, elsődlegesen locsoló vízként. (A fúrt kutak mennyiségére vonatkozóan nem áll rendelkezésre adat.)</w:t>
      </w:r>
    </w:p>
    <w:p w14:paraId="01025F53" w14:textId="77777777" w:rsidR="00CA6760" w:rsidRPr="008D387F" w:rsidRDefault="00CA6760" w:rsidP="00CA6760">
      <w:pPr>
        <w:rPr>
          <w:szCs w:val="20"/>
        </w:rPr>
      </w:pPr>
      <w:r w:rsidRPr="008D387F">
        <w:rPr>
          <w:noProof/>
          <w:szCs w:val="20"/>
        </w:rPr>
        <w:drawing>
          <wp:inline distT="0" distB="0" distL="0" distR="0" wp14:anchorId="010264D1" wp14:editId="010264D2">
            <wp:extent cx="5610225" cy="2343150"/>
            <wp:effectExtent l="19050" t="0" r="9525" b="0"/>
            <wp:docPr id="35"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01025F54" w14:textId="77777777" w:rsidR="00CA6760" w:rsidRPr="006D3886" w:rsidRDefault="009C7250" w:rsidP="00CA6760">
      <w:pPr>
        <w:jc w:val="center"/>
        <w:rPr>
          <w:b/>
          <w:sz w:val="18"/>
          <w:szCs w:val="18"/>
        </w:rPr>
      </w:pPr>
      <w:r w:rsidRPr="006D3886">
        <w:rPr>
          <w:b/>
          <w:sz w:val="18"/>
          <w:szCs w:val="18"/>
          <w:lang w:eastAsia="ar-SA"/>
        </w:rPr>
        <w:fldChar w:fldCharType="begin"/>
      </w:r>
      <w:r w:rsidR="006D3886" w:rsidRPr="006D3886">
        <w:rPr>
          <w:b/>
          <w:sz w:val="18"/>
          <w:szCs w:val="18"/>
          <w:lang w:eastAsia="ar-SA"/>
        </w:rPr>
        <w:instrText xml:space="preserve"> SEQ ábra \* ARABIC </w:instrText>
      </w:r>
      <w:r w:rsidRPr="006D3886">
        <w:rPr>
          <w:b/>
          <w:sz w:val="18"/>
          <w:szCs w:val="18"/>
          <w:lang w:eastAsia="ar-SA"/>
        </w:rPr>
        <w:fldChar w:fldCharType="separate"/>
      </w:r>
      <w:r w:rsidR="00485792">
        <w:rPr>
          <w:b/>
          <w:noProof/>
          <w:sz w:val="18"/>
          <w:szCs w:val="18"/>
          <w:lang w:eastAsia="ar-SA"/>
        </w:rPr>
        <w:t>39</w:t>
      </w:r>
      <w:r w:rsidRPr="006D3886">
        <w:rPr>
          <w:b/>
          <w:sz w:val="18"/>
          <w:szCs w:val="18"/>
          <w:lang w:eastAsia="ar-SA"/>
        </w:rPr>
        <w:fldChar w:fldCharType="end"/>
      </w:r>
      <w:r w:rsidR="006D3886" w:rsidRPr="006D3886">
        <w:rPr>
          <w:b/>
          <w:sz w:val="18"/>
          <w:szCs w:val="18"/>
        </w:rPr>
        <w:t xml:space="preserve">. ábra: </w:t>
      </w:r>
      <w:r w:rsidR="00CA6760" w:rsidRPr="006D3886">
        <w:rPr>
          <w:b/>
          <w:sz w:val="18"/>
          <w:szCs w:val="18"/>
        </w:rPr>
        <w:t xml:space="preserve">Vízellátottság fejlődése 2006-2013 között </w:t>
      </w:r>
      <w:r w:rsidR="006D3886" w:rsidRPr="006D3886">
        <w:rPr>
          <w:b/>
          <w:sz w:val="18"/>
          <w:szCs w:val="18"/>
        </w:rPr>
        <w:br/>
      </w:r>
      <w:r w:rsidR="006D3886" w:rsidRPr="006D3886">
        <w:rPr>
          <w:i/>
          <w:sz w:val="18"/>
          <w:szCs w:val="18"/>
        </w:rPr>
        <w:t>Forrás: KSH</w:t>
      </w:r>
    </w:p>
    <w:p w14:paraId="01025F55" w14:textId="77777777" w:rsidR="00CA6760" w:rsidRPr="008D387F" w:rsidRDefault="00CA6760" w:rsidP="00CA6760">
      <w:pPr>
        <w:rPr>
          <w:szCs w:val="20"/>
        </w:rPr>
      </w:pPr>
      <w:r w:rsidRPr="008D387F">
        <w:rPr>
          <w:szCs w:val="20"/>
        </w:rPr>
        <w:t>A diagram mutatja az elmúlt években egyenletesen fejlődött az ivóvíz ellátottság, együtt fejlődött a település népességével és lakásállományával. Az elmúlt időszakban a lakásállomány 3,7%-kal, s a közüzemi vízellátottság 12,3%-kal növekedett, míg a lakónépesség száma megközelítőleg változatlan maradt.</w:t>
      </w:r>
    </w:p>
    <w:p w14:paraId="01025F56" w14:textId="77777777" w:rsidR="00CA6760" w:rsidRPr="00A91872" w:rsidRDefault="00CA6760" w:rsidP="003869C1">
      <w:pPr>
        <w:pStyle w:val="Cmsor3"/>
      </w:pPr>
      <w:bookmarkStart w:id="194" w:name="_Toc462238280"/>
      <w:r w:rsidRPr="00A91872">
        <w:t>11.1.2. Szennyvízelvezetés</w:t>
      </w:r>
      <w:bookmarkEnd w:id="194"/>
    </w:p>
    <w:p w14:paraId="01025F57" w14:textId="77777777" w:rsidR="00CA6760" w:rsidRPr="00983041" w:rsidRDefault="00CA6760" w:rsidP="00CA6760">
      <w:pPr>
        <w:rPr>
          <w:szCs w:val="20"/>
        </w:rPr>
      </w:pPr>
      <w:r w:rsidRPr="00983041">
        <w:rPr>
          <w:szCs w:val="20"/>
        </w:rPr>
        <w:t>A közcsatorna hálózatra összesen 1575 darab lakás csatlakozott, ami a teljes lakásállomány 76,12%-a. (2014. január 1-i adat).</w:t>
      </w:r>
    </w:p>
    <w:p w14:paraId="01025F58" w14:textId="77777777" w:rsidR="00CA6760" w:rsidRPr="00983041" w:rsidRDefault="00CA6760" w:rsidP="00CA6760">
      <w:pPr>
        <w:rPr>
          <w:szCs w:val="20"/>
        </w:rPr>
      </w:pPr>
      <w:r w:rsidRPr="00983041">
        <w:rPr>
          <w:noProof/>
          <w:szCs w:val="20"/>
        </w:rPr>
        <w:drawing>
          <wp:inline distT="0" distB="0" distL="0" distR="0" wp14:anchorId="010264D3" wp14:editId="010264D4">
            <wp:extent cx="5610225" cy="2743200"/>
            <wp:effectExtent l="19050" t="0" r="9525" b="0"/>
            <wp:docPr id="36" name="Diagram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01025F59" w14:textId="77777777" w:rsidR="00CA6760" w:rsidRPr="000A7F04" w:rsidRDefault="009C7250" w:rsidP="00CA6760">
      <w:pPr>
        <w:jc w:val="center"/>
        <w:rPr>
          <w:sz w:val="18"/>
          <w:szCs w:val="18"/>
        </w:rPr>
      </w:pPr>
      <w:r w:rsidRPr="000A7F04">
        <w:rPr>
          <w:b/>
          <w:sz w:val="18"/>
          <w:szCs w:val="18"/>
          <w:lang w:eastAsia="ar-SA"/>
        </w:rPr>
        <w:fldChar w:fldCharType="begin"/>
      </w:r>
      <w:r w:rsidR="000A7F04" w:rsidRPr="000A7F04">
        <w:rPr>
          <w:b/>
          <w:sz w:val="18"/>
          <w:szCs w:val="18"/>
          <w:lang w:eastAsia="ar-SA"/>
        </w:rPr>
        <w:instrText xml:space="preserve"> SEQ ábra \* ARABIC </w:instrText>
      </w:r>
      <w:r w:rsidRPr="000A7F04">
        <w:rPr>
          <w:b/>
          <w:sz w:val="18"/>
          <w:szCs w:val="18"/>
          <w:lang w:eastAsia="ar-SA"/>
        </w:rPr>
        <w:fldChar w:fldCharType="separate"/>
      </w:r>
      <w:r w:rsidR="00485792">
        <w:rPr>
          <w:b/>
          <w:noProof/>
          <w:sz w:val="18"/>
          <w:szCs w:val="18"/>
          <w:lang w:eastAsia="ar-SA"/>
        </w:rPr>
        <w:t>40</w:t>
      </w:r>
      <w:r w:rsidRPr="000A7F04">
        <w:rPr>
          <w:b/>
          <w:sz w:val="18"/>
          <w:szCs w:val="18"/>
          <w:lang w:eastAsia="ar-SA"/>
        </w:rPr>
        <w:fldChar w:fldCharType="end"/>
      </w:r>
      <w:r w:rsidR="000A7F04" w:rsidRPr="000A7F04">
        <w:rPr>
          <w:b/>
          <w:sz w:val="18"/>
          <w:szCs w:val="18"/>
        </w:rPr>
        <w:t xml:space="preserve">. ábra: </w:t>
      </w:r>
      <w:r w:rsidR="00CA6760" w:rsidRPr="000A7F04">
        <w:rPr>
          <w:b/>
          <w:sz w:val="18"/>
          <w:szCs w:val="18"/>
        </w:rPr>
        <w:t xml:space="preserve">Szennyvízelvezetés fejlődése 2006-2013 között </w:t>
      </w:r>
      <w:r w:rsidR="000A7F04" w:rsidRPr="000A7F04">
        <w:rPr>
          <w:b/>
          <w:sz w:val="18"/>
          <w:szCs w:val="18"/>
        </w:rPr>
        <w:br/>
      </w:r>
      <w:r w:rsidR="00CA6760" w:rsidRPr="000A7F04">
        <w:rPr>
          <w:i/>
          <w:sz w:val="18"/>
          <w:szCs w:val="18"/>
        </w:rPr>
        <w:t>Forrás: KSH</w:t>
      </w:r>
    </w:p>
    <w:p w14:paraId="01025F5A" w14:textId="77777777" w:rsidR="00CA6760" w:rsidRPr="00983041" w:rsidRDefault="00CA6760" w:rsidP="00CA6760">
      <w:pPr>
        <w:rPr>
          <w:szCs w:val="20"/>
        </w:rPr>
      </w:pPr>
      <w:r w:rsidRPr="00983041">
        <w:rPr>
          <w:szCs w:val="20"/>
        </w:rPr>
        <w:t xml:space="preserve">A közcsatorna hálózatra nem csatlakozó ingatlanokból a szennyvíz döntő hányadát a talajba szikkasztják, amelyre a település geológiai adottsága kedvező lehetőséget nyújt. </w:t>
      </w:r>
    </w:p>
    <w:p w14:paraId="01025F5B" w14:textId="77777777" w:rsidR="00CA6760" w:rsidRPr="00A91872" w:rsidRDefault="00CA6760" w:rsidP="003869C1">
      <w:pPr>
        <w:pStyle w:val="Cmsor3"/>
      </w:pPr>
      <w:bookmarkStart w:id="195" w:name="_Toc462238281"/>
      <w:r w:rsidRPr="00A91872">
        <w:t>11.1.3. Csapadékvíz elvezetés, felszíni vízrendezés</w:t>
      </w:r>
      <w:bookmarkEnd w:id="195"/>
      <w:r w:rsidRPr="00A91872">
        <w:t xml:space="preserve"> </w:t>
      </w:r>
    </w:p>
    <w:p w14:paraId="01025F5C" w14:textId="77777777" w:rsidR="00CA6760" w:rsidRPr="00983041" w:rsidRDefault="00CA6760" w:rsidP="00CA6760">
      <w:pPr>
        <w:rPr>
          <w:szCs w:val="20"/>
        </w:rPr>
      </w:pPr>
      <w:r w:rsidRPr="00983041">
        <w:rPr>
          <w:szCs w:val="20"/>
        </w:rPr>
        <w:t>A település vízhálózatára, bel- és öntözővíz rendszerére vonatkozóan részletes adatokat a 12.2. fejezet tartalmaz.</w:t>
      </w:r>
    </w:p>
    <w:p w14:paraId="01025F5D" w14:textId="77777777" w:rsidR="00CA6760" w:rsidRPr="00983041" w:rsidRDefault="00CA6760" w:rsidP="00CA6760">
      <w:pPr>
        <w:rPr>
          <w:szCs w:val="20"/>
        </w:rPr>
      </w:pPr>
      <w:r w:rsidRPr="00983041">
        <w:rPr>
          <w:szCs w:val="20"/>
        </w:rPr>
        <w:t>A település beépített belterületén a csapadékvizek összegyűjtése elválasztott rendszerű nyílt árkos csapadékvíz elszállító hálózattal történik. A nyílt árkok többnyire földárok kialakításúak.</w:t>
      </w:r>
    </w:p>
    <w:p w14:paraId="01025F5E" w14:textId="77777777" w:rsidR="00CA6760" w:rsidRPr="00A91872" w:rsidRDefault="00CA6760" w:rsidP="003869C1">
      <w:pPr>
        <w:pStyle w:val="Cmsor3"/>
      </w:pPr>
      <w:bookmarkStart w:id="196" w:name="_Toc462238282"/>
      <w:r w:rsidRPr="00A91872">
        <w:t>11.1.4. Vízellátás és szennyvízelvezetés műszaki hálózati rendszere</w:t>
      </w:r>
      <w:bookmarkEnd w:id="196"/>
      <w:r w:rsidRPr="00A91872">
        <w:t xml:space="preserve"> </w:t>
      </w:r>
    </w:p>
    <w:p w14:paraId="01025F5F" w14:textId="77777777" w:rsidR="00CA6760" w:rsidRDefault="00CA6760" w:rsidP="00CA6760">
      <w:pPr>
        <w:rPr>
          <w:szCs w:val="20"/>
        </w:rPr>
      </w:pPr>
      <w:r w:rsidRPr="008D387F">
        <w:rPr>
          <w:szCs w:val="20"/>
        </w:rPr>
        <w:t xml:space="preserve">A vezetékes közüzemi ivóvízhálózat szolgáltatója </w:t>
      </w:r>
      <w:r>
        <w:rPr>
          <w:szCs w:val="20"/>
        </w:rPr>
        <w:t xml:space="preserve">illetve a közüzemi csatornahálózat üzemeltetője </w:t>
      </w:r>
      <w:r w:rsidRPr="008D387F">
        <w:rPr>
          <w:szCs w:val="20"/>
        </w:rPr>
        <w:t xml:space="preserve">a DAKÖV Dabas és Környéke Vízügyi Kft. </w:t>
      </w:r>
      <w:r w:rsidR="00753361">
        <w:rPr>
          <w:szCs w:val="20"/>
        </w:rPr>
        <w:t>Bugyi Nagyközség</w:t>
      </w:r>
      <w:r>
        <w:rPr>
          <w:szCs w:val="20"/>
        </w:rPr>
        <w:t xml:space="preserve"> település </w:t>
      </w:r>
      <w:r w:rsidRPr="008D387F">
        <w:rPr>
          <w:szCs w:val="20"/>
        </w:rPr>
        <w:t>DAKÖV Dabas és Környéke Vízügyi Kft.</w:t>
      </w:r>
      <w:r>
        <w:rPr>
          <w:szCs w:val="20"/>
        </w:rPr>
        <w:t xml:space="preserve"> Dabasi Vízügyi Igazgatósághoz tartozik.</w:t>
      </w:r>
    </w:p>
    <w:p w14:paraId="01025F60" w14:textId="77777777" w:rsidR="00CA6760" w:rsidRDefault="00B337E4" w:rsidP="00CA6760">
      <w:pPr>
        <w:rPr>
          <w:szCs w:val="20"/>
        </w:rPr>
      </w:pPr>
      <w:r>
        <w:rPr>
          <w:szCs w:val="20"/>
        </w:rPr>
        <w:t xml:space="preserve">A Kft.-t </w:t>
      </w:r>
      <w:r w:rsidR="00CA6760" w:rsidRPr="008D387F">
        <w:rPr>
          <w:szCs w:val="20"/>
        </w:rPr>
        <w:t>Dabas és körzetének önkormányzatai 1992. december 1-én alapították, a rendszerváltáskor az állam tulajdonából –</w:t>
      </w:r>
      <w:r>
        <w:rPr>
          <w:szCs w:val="20"/>
        </w:rPr>
        <w:t xml:space="preserve"> </w:t>
      </w:r>
      <w:r w:rsidR="00CA6760" w:rsidRPr="008D387F">
        <w:rPr>
          <w:szCs w:val="20"/>
        </w:rPr>
        <w:t>a Pest Megyei Víz- és Csatornamű Vállalat kezeléséből</w:t>
      </w:r>
      <w:r>
        <w:rPr>
          <w:szCs w:val="20"/>
        </w:rPr>
        <w:t xml:space="preserve"> </w:t>
      </w:r>
      <w:r w:rsidR="00CA6760" w:rsidRPr="008D387F">
        <w:rPr>
          <w:szCs w:val="20"/>
        </w:rPr>
        <w:t>- önkormányzati tulajdonba került vízművek, szennyvízelvezető csatornák és –tisztítótelepek üzemeltetésére és az e tevékenységekhez kapcsolódó mélyépítési –</w:t>
      </w:r>
      <w:r>
        <w:rPr>
          <w:szCs w:val="20"/>
        </w:rPr>
        <w:t xml:space="preserve"> </w:t>
      </w:r>
      <w:r w:rsidR="00CA6760" w:rsidRPr="008D387F">
        <w:rPr>
          <w:szCs w:val="20"/>
        </w:rPr>
        <w:t>elsősorban közműépítési</w:t>
      </w:r>
      <w:r>
        <w:rPr>
          <w:szCs w:val="20"/>
        </w:rPr>
        <w:t xml:space="preserve"> </w:t>
      </w:r>
      <w:r w:rsidR="00CA6760" w:rsidRPr="008D387F">
        <w:rPr>
          <w:szCs w:val="20"/>
        </w:rPr>
        <w:t>- feladatok ellátására. A 2011. december 31-től hatályos, a v</w:t>
      </w:r>
      <w:r>
        <w:rPr>
          <w:szCs w:val="20"/>
        </w:rPr>
        <w:t>í</w:t>
      </w:r>
      <w:r w:rsidR="00CA6760" w:rsidRPr="008D387F">
        <w:rPr>
          <w:szCs w:val="20"/>
        </w:rPr>
        <w:t>ziközmű szolgáltatást újraszabályozó 2011. évi CCIX. törvény</w:t>
      </w:r>
      <w:r>
        <w:rPr>
          <w:szCs w:val="20"/>
        </w:rPr>
        <w:t xml:space="preserve"> </w:t>
      </w:r>
      <w:r w:rsidR="00CA6760">
        <w:rPr>
          <w:szCs w:val="20"/>
        </w:rPr>
        <w:t xml:space="preserve">elfogadását követően a cég szerkezetében változások következtek. </w:t>
      </w:r>
      <w:r w:rsidR="00CA6760" w:rsidRPr="00987819">
        <w:rPr>
          <w:szCs w:val="20"/>
        </w:rPr>
        <w:t>A korábbi kis üzemeltetők közül 9 cég úgy döntött, hogy beolvadással –</w:t>
      </w:r>
      <w:r w:rsidR="00CF2A6B">
        <w:rPr>
          <w:szCs w:val="20"/>
        </w:rPr>
        <w:t xml:space="preserve"> </w:t>
      </w:r>
      <w:r w:rsidR="00CA6760" w:rsidRPr="00987819">
        <w:rPr>
          <w:szCs w:val="20"/>
        </w:rPr>
        <w:t>teljes jogutódlással</w:t>
      </w:r>
      <w:r w:rsidR="00CF2A6B">
        <w:rPr>
          <w:szCs w:val="20"/>
        </w:rPr>
        <w:t xml:space="preserve"> </w:t>
      </w:r>
      <w:r w:rsidR="00CA6760" w:rsidRPr="00987819">
        <w:rPr>
          <w:szCs w:val="20"/>
        </w:rPr>
        <w:t>- csatlakozik a DAKÖV Kft.-be. Az integrációval a társaság törzstőkéje 653.350.000 Ft-ra emelkedett, melynek jelenleg 61 önkormányzat a tulajdonosa.</w:t>
      </w:r>
    </w:p>
    <w:p w14:paraId="01025F61" w14:textId="77777777" w:rsidR="00CA6760" w:rsidRDefault="00CA6760" w:rsidP="00CA6760">
      <w:pPr>
        <w:rPr>
          <w:szCs w:val="20"/>
        </w:rPr>
      </w:pPr>
      <w:r>
        <w:rPr>
          <w:szCs w:val="20"/>
        </w:rPr>
        <w:t xml:space="preserve">A települési közüzemi ivóvízvezeték-hálózat hossza összesen 35 km. 2009-ben végrehajtott hálózatbővítés, illetve fejlesztés során 10 km-rel növekedett a hálózat nagysága. A szolgáltatott víz mennyisége – a hálózatbővítéssel egyidejűleg </w:t>
      </w:r>
      <w:r w:rsidR="00CF2A6B">
        <w:rPr>
          <w:szCs w:val="20"/>
        </w:rPr>
        <w:t xml:space="preserve">- </w:t>
      </w:r>
      <w:r>
        <w:rPr>
          <w:szCs w:val="20"/>
        </w:rPr>
        <w:t>kicsit emelkedett. 2009-et követően a háztartásoknak szolgáltatott vízmennyiség csökkent, azonban az egyéb szolgáltatott víz mennyisége oszcillál.</w:t>
      </w:r>
    </w:p>
    <w:p w14:paraId="01025F62" w14:textId="77777777" w:rsidR="00CA6760" w:rsidRDefault="00CA6760" w:rsidP="00CA6760">
      <w:pPr>
        <w:rPr>
          <w:szCs w:val="20"/>
          <w:highlight w:val="yellow"/>
        </w:rPr>
      </w:pPr>
      <w:r w:rsidRPr="0067465C">
        <w:rPr>
          <w:noProof/>
          <w:szCs w:val="20"/>
        </w:rPr>
        <w:drawing>
          <wp:inline distT="0" distB="0" distL="0" distR="0" wp14:anchorId="010264D5" wp14:editId="010264D6">
            <wp:extent cx="5715000" cy="2600325"/>
            <wp:effectExtent l="19050" t="0" r="19050" b="0"/>
            <wp:docPr id="37" name="Diagram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01025F63" w14:textId="77777777" w:rsidR="00476894" w:rsidRPr="000A7F04" w:rsidRDefault="009C7250" w:rsidP="00476894">
      <w:pPr>
        <w:jc w:val="center"/>
        <w:rPr>
          <w:sz w:val="18"/>
          <w:szCs w:val="18"/>
        </w:rPr>
      </w:pPr>
      <w:r w:rsidRPr="000A7F04">
        <w:rPr>
          <w:b/>
          <w:sz w:val="18"/>
          <w:szCs w:val="18"/>
          <w:lang w:eastAsia="ar-SA"/>
        </w:rPr>
        <w:fldChar w:fldCharType="begin"/>
      </w:r>
      <w:r w:rsidR="00476894" w:rsidRPr="000A7F04">
        <w:rPr>
          <w:b/>
          <w:sz w:val="18"/>
          <w:szCs w:val="18"/>
          <w:lang w:eastAsia="ar-SA"/>
        </w:rPr>
        <w:instrText xml:space="preserve"> SEQ ábra \* ARABIC </w:instrText>
      </w:r>
      <w:r w:rsidRPr="000A7F04">
        <w:rPr>
          <w:b/>
          <w:sz w:val="18"/>
          <w:szCs w:val="18"/>
          <w:lang w:eastAsia="ar-SA"/>
        </w:rPr>
        <w:fldChar w:fldCharType="separate"/>
      </w:r>
      <w:r w:rsidR="00485792">
        <w:rPr>
          <w:b/>
          <w:noProof/>
          <w:sz w:val="18"/>
          <w:szCs w:val="18"/>
          <w:lang w:eastAsia="ar-SA"/>
        </w:rPr>
        <w:t>41</w:t>
      </w:r>
      <w:r w:rsidRPr="000A7F04">
        <w:rPr>
          <w:b/>
          <w:sz w:val="18"/>
          <w:szCs w:val="18"/>
          <w:lang w:eastAsia="ar-SA"/>
        </w:rPr>
        <w:fldChar w:fldCharType="end"/>
      </w:r>
      <w:r w:rsidR="00476894" w:rsidRPr="000A7F04">
        <w:rPr>
          <w:b/>
          <w:sz w:val="18"/>
          <w:szCs w:val="18"/>
        </w:rPr>
        <w:t xml:space="preserve">. ábra: </w:t>
      </w:r>
      <w:r w:rsidR="00476894">
        <w:rPr>
          <w:b/>
          <w:sz w:val="18"/>
          <w:szCs w:val="18"/>
        </w:rPr>
        <w:t>Szolgáltatott víz mennyisége</w:t>
      </w:r>
      <w:r w:rsidR="00476894" w:rsidRPr="000A7F04">
        <w:rPr>
          <w:b/>
          <w:sz w:val="18"/>
          <w:szCs w:val="18"/>
        </w:rPr>
        <w:t xml:space="preserve"> 2006-2013 között </w:t>
      </w:r>
      <w:r w:rsidR="00476894" w:rsidRPr="000A7F04">
        <w:rPr>
          <w:b/>
          <w:sz w:val="18"/>
          <w:szCs w:val="18"/>
        </w:rPr>
        <w:br/>
      </w:r>
      <w:r w:rsidR="00476894" w:rsidRPr="000A7F04">
        <w:rPr>
          <w:i/>
          <w:sz w:val="18"/>
          <w:szCs w:val="18"/>
        </w:rPr>
        <w:t>Forrás: KSH</w:t>
      </w:r>
    </w:p>
    <w:p w14:paraId="01025F64" w14:textId="77777777" w:rsidR="00CA6760" w:rsidRDefault="00CA6760" w:rsidP="00CA6760">
      <w:pPr>
        <w:rPr>
          <w:szCs w:val="20"/>
        </w:rPr>
      </w:pPr>
      <w:r>
        <w:rPr>
          <w:szCs w:val="20"/>
        </w:rPr>
        <w:t xml:space="preserve">Ahogyan az alábbi ábrán bemutatásra kerül, a DAKÖV adatszolgáltatása alapján a szolgáltatott víz minősége jó, minden szennyezés tekintetében határérték alatti érték mérhető. </w:t>
      </w:r>
    </w:p>
    <w:tbl>
      <w:tblPr>
        <w:tblStyle w:val="Rcsostblzat"/>
        <w:tblW w:w="7151" w:type="dxa"/>
        <w:jc w:val="center"/>
        <w:tblInd w:w="534" w:type="dxa"/>
        <w:tblLook w:val="04A0" w:firstRow="1" w:lastRow="0" w:firstColumn="1" w:lastColumn="0" w:noHBand="0" w:noVBand="1"/>
      </w:tblPr>
      <w:tblGrid>
        <w:gridCol w:w="2812"/>
        <w:gridCol w:w="2007"/>
        <w:gridCol w:w="2332"/>
      </w:tblGrid>
      <w:tr w:rsidR="00476894" w:rsidRPr="00CD3606" w14:paraId="01025F66" w14:textId="77777777" w:rsidTr="00476894">
        <w:trPr>
          <w:trHeight w:val="450"/>
          <w:jc w:val="center"/>
        </w:trPr>
        <w:tc>
          <w:tcPr>
            <w:tcW w:w="7151" w:type="dxa"/>
            <w:gridSpan w:val="3"/>
            <w:shd w:val="clear" w:color="auto" w:fill="BFBFBF" w:themeFill="background1" w:themeFillShade="BF"/>
            <w:hideMark/>
          </w:tcPr>
          <w:p w14:paraId="01025F65" w14:textId="77777777" w:rsidR="00476894" w:rsidRPr="000A7F04" w:rsidRDefault="009C7250" w:rsidP="00476894">
            <w:pPr>
              <w:spacing w:before="120"/>
              <w:jc w:val="left"/>
              <w:rPr>
                <w:b/>
                <w:sz w:val="18"/>
                <w:szCs w:val="20"/>
              </w:rPr>
            </w:pPr>
            <w:r w:rsidRPr="000214FA">
              <w:rPr>
                <w:b/>
                <w:sz w:val="18"/>
                <w:szCs w:val="18"/>
              </w:rPr>
              <w:fldChar w:fldCharType="begin"/>
            </w:r>
            <w:r w:rsidR="00476894" w:rsidRPr="000214FA">
              <w:rPr>
                <w:b/>
                <w:sz w:val="18"/>
                <w:szCs w:val="18"/>
              </w:rPr>
              <w:instrText xml:space="preserve"> SEQ táblázat \* ARABIC </w:instrText>
            </w:r>
            <w:r w:rsidRPr="000214FA">
              <w:rPr>
                <w:b/>
                <w:sz w:val="18"/>
                <w:szCs w:val="18"/>
              </w:rPr>
              <w:fldChar w:fldCharType="separate"/>
            </w:r>
            <w:r w:rsidR="00485792">
              <w:rPr>
                <w:b/>
                <w:noProof/>
                <w:sz w:val="18"/>
                <w:szCs w:val="18"/>
              </w:rPr>
              <w:t>25</w:t>
            </w:r>
            <w:r w:rsidRPr="000214FA">
              <w:rPr>
                <w:b/>
                <w:sz w:val="18"/>
                <w:szCs w:val="18"/>
              </w:rPr>
              <w:fldChar w:fldCharType="end"/>
            </w:r>
            <w:r w:rsidR="00476894" w:rsidRPr="000214FA">
              <w:rPr>
                <w:b/>
                <w:sz w:val="18"/>
                <w:szCs w:val="18"/>
              </w:rPr>
              <w:t xml:space="preserve">. táblázat – </w:t>
            </w:r>
            <w:r w:rsidR="00476894">
              <w:rPr>
                <w:b/>
                <w:sz w:val="18"/>
                <w:szCs w:val="18"/>
              </w:rPr>
              <w:t>Szolgáltatott v</w:t>
            </w:r>
            <w:r w:rsidR="00476894">
              <w:rPr>
                <w:rFonts w:eastAsia="MS Mincho" w:cs="Arial"/>
                <w:b/>
                <w:bCs/>
                <w:color w:val="000000"/>
                <w:sz w:val="18"/>
                <w:szCs w:val="18"/>
                <w:lang w:eastAsia="ar-SA"/>
              </w:rPr>
              <w:t>íz minősége</w:t>
            </w:r>
          </w:p>
        </w:tc>
      </w:tr>
      <w:tr w:rsidR="00CA6760" w:rsidRPr="00CD3606" w14:paraId="01025F6A" w14:textId="77777777" w:rsidTr="000A7F04">
        <w:trPr>
          <w:trHeight w:val="450"/>
          <w:jc w:val="center"/>
        </w:trPr>
        <w:tc>
          <w:tcPr>
            <w:tcW w:w="2812" w:type="dxa"/>
            <w:shd w:val="clear" w:color="auto" w:fill="BFBFBF" w:themeFill="background1" w:themeFillShade="BF"/>
            <w:hideMark/>
          </w:tcPr>
          <w:p w14:paraId="01025F67" w14:textId="77777777" w:rsidR="00CA6760" w:rsidRPr="000A7F04" w:rsidRDefault="00CA6760" w:rsidP="00CA6760">
            <w:pPr>
              <w:spacing w:after="0"/>
              <w:jc w:val="center"/>
              <w:rPr>
                <w:b/>
                <w:sz w:val="18"/>
                <w:szCs w:val="20"/>
              </w:rPr>
            </w:pPr>
          </w:p>
        </w:tc>
        <w:tc>
          <w:tcPr>
            <w:tcW w:w="0" w:type="auto"/>
            <w:shd w:val="clear" w:color="auto" w:fill="BFBFBF" w:themeFill="background1" w:themeFillShade="BF"/>
            <w:hideMark/>
          </w:tcPr>
          <w:p w14:paraId="01025F68" w14:textId="77777777" w:rsidR="00CA6760" w:rsidRPr="000A7F04" w:rsidRDefault="00CA6760" w:rsidP="00CA6760">
            <w:pPr>
              <w:spacing w:after="0"/>
              <w:jc w:val="center"/>
              <w:rPr>
                <w:b/>
                <w:sz w:val="18"/>
                <w:szCs w:val="20"/>
              </w:rPr>
            </w:pPr>
            <w:r w:rsidRPr="000A7F04">
              <w:rPr>
                <w:b/>
                <w:sz w:val="18"/>
                <w:szCs w:val="20"/>
              </w:rPr>
              <w:t>Átlagérték településre</w:t>
            </w:r>
          </w:p>
        </w:tc>
        <w:tc>
          <w:tcPr>
            <w:tcW w:w="2332" w:type="dxa"/>
            <w:shd w:val="clear" w:color="auto" w:fill="BFBFBF" w:themeFill="background1" w:themeFillShade="BF"/>
            <w:hideMark/>
          </w:tcPr>
          <w:p w14:paraId="01025F69" w14:textId="77777777" w:rsidR="00CA6760" w:rsidRPr="000A7F04" w:rsidRDefault="00CA6760" w:rsidP="00CA6760">
            <w:pPr>
              <w:spacing w:after="0"/>
              <w:jc w:val="center"/>
              <w:rPr>
                <w:b/>
                <w:sz w:val="18"/>
                <w:szCs w:val="20"/>
              </w:rPr>
            </w:pPr>
            <w:r w:rsidRPr="000A7F04">
              <w:rPr>
                <w:b/>
                <w:sz w:val="18"/>
                <w:szCs w:val="20"/>
              </w:rPr>
              <w:t>Határérték</w:t>
            </w:r>
          </w:p>
        </w:tc>
      </w:tr>
      <w:tr w:rsidR="00CA6760" w:rsidRPr="00CD3606" w14:paraId="01025F6E" w14:textId="77777777" w:rsidTr="00CA6760">
        <w:trPr>
          <w:trHeight w:val="70"/>
          <w:jc w:val="center"/>
        </w:trPr>
        <w:tc>
          <w:tcPr>
            <w:tcW w:w="2812" w:type="dxa"/>
            <w:shd w:val="clear" w:color="auto" w:fill="auto"/>
            <w:hideMark/>
          </w:tcPr>
          <w:p w14:paraId="01025F6B" w14:textId="77777777" w:rsidR="00CA6760" w:rsidRPr="000A7F04" w:rsidRDefault="00CA6760" w:rsidP="00CA6760">
            <w:pPr>
              <w:spacing w:after="0"/>
              <w:rPr>
                <w:sz w:val="18"/>
                <w:szCs w:val="20"/>
              </w:rPr>
            </w:pPr>
            <w:r w:rsidRPr="000A7F04">
              <w:rPr>
                <w:sz w:val="18"/>
                <w:szCs w:val="20"/>
              </w:rPr>
              <w:t>Ammónium-ion</w:t>
            </w:r>
          </w:p>
        </w:tc>
        <w:tc>
          <w:tcPr>
            <w:tcW w:w="2007" w:type="dxa"/>
            <w:shd w:val="clear" w:color="auto" w:fill="auto"/>
            <w:hideMark/>
          </w:tcPr>
          <w:p w14:paraId="01025F6C" w14:textId="77777777" w:rsidR="00CA6760" w:rsidRPr="000A7F04" w:rsidRDefault="00CA6760" w:rsidP="00CA6760">
            <w:pPr>
              <w:spacing w:after="0"/>
              <w:jc w:val="right"/>
              <w:rPr>
                <w:sz w:val="18"/>
                <w:szCs w:val="20"/>
              </w:rPr>
            </w:pPr>
            <w:r w:rsidRPr="000A7F04">
              <w:rPr>
                <w:sz w:val="18"/>
                <w:szCs w:val="20"/>
              </w:rPr>
              <w:t>0.02  mg/l</w:t>
            </w:r>
          </w:p>
        </w:tc>
        <w:tc>
          <w:tcPr>
            <w:tcW w:w="2332" w:type="dxa"/>
            <w:shd w:val="clear" w:color="auto" w:fill="auto"/>
            <w:hideMark/>
          </w:tcPr>
          <w:p w14:paraId="01025F6D" w14:textId="77777777" w:rsidR="00CA6760" w:rsidRPr="000A7F04" w:rsidRDefault="00CA6760" w:rsidP="00CA6760">
            <w:pPr>
              <w:spacing w:after="0"/>
              <w:jc w:val="right"/>
              <w:rPr>
                <w:sz w:val="18"/>
                <w:szCs w:val="20"/>
              </w:rPr>
            </w:pPr>
            <w:r w:rsidRPr="000A7F04">
              <w:rPr>
                <w:sz w:val="18"/>
                <w:szCs w:val="20"/>
              </w:rPr>
              <w:t>2.00  mg/l</w:t>
            </w:r>
          </w:p>
        </w:tc>
      </w:tr>
      <w:tr w:rsidR="00CA6760" w:rsidRPr="00CD3606" w14:paraId="01025F72" w14:textId="77777777" w:rsidTr="00CA6760">
        <w:trPr>
          <w:trHeight w:val="70"/>
          <w:jc w:val="center"/>
        </w:trPr>
        <w:tc>
          <w:tcPr>
            <w:tcW w:w="2812" w:type="dxa"/>
            <w:shd w:val="clear" w:color="auto" w:fill="auto"/>
            <w:hideMark/>
          </w:tcPr>
          <w:p w14:paraId="01025F6F" w14:textId="77777777" w:rsidR="00CA6760" w:rsidRPr="000A7F04" w:rsidRDefault="00CA6760" w:rsidP="00CA6760">
            <w:pPr>
              <w:spacing w:after="0"/>
              <w:rPr>
                <w:sz w:val="18"/>
                <w:szCs w:val="20"/>
              </w:rPr>
            </w:pPr>
            <w:r w:rsidRPr="000A7F04">
              <w:rPr>
                <w:sz w:val="18"/>
                <w:szCs w:val="20"/>
              </w:rPr>
              <w:t>Nitrit</w:t>
            </w:r>
          </w:p>
        </w:tc>
        <w:tc>
          <w:tcPr>
            <w:tcW w:w="2007" w:type="dxa"/>
            <w:shd w:val="clear" w:color="auto" w:fill="auto"/>
            <w:hideMark/>
          </w:tcPr>
          <w:p w14:paraId="01025F70" w14:textId="77777777" w:rsidR="00CA6760" w:rsidRPr="000A7F04" w:rsidRDefault="00CA6760" w:rsidP="00CA6760">
            <w:pPr>
              <w:spacing w:after="0"/>
              <w:jc w:val="right"/>
              <w:rPr>
                <w:sz w:val="18"/>
                <w:szCs w:val="20"/>
              </w:rPr>
            </w:pPr>
            <w:r w:rsidRPr="000A7F04">
              <w:rPr>
                <w:sz w:val="18"/>
                <w:szCs w:val="20"/>
              </w:rPr>
              <w:t>&lt;0.01  mg/l</w:t>
            </w:r>
          </w:p>
        </w:tc>
        <w:tc>
          <w:tcPr>
            <w:tcW w:w="2332" w:type="dxa"/>
            <w:shd w:val="clear" w:color="auto" w:fill="auto"/>
            <w:hideMark/>
          </w:tcPr>
          <w:p w14:paraId="01025F71" w14:textId="77777777" w:rsidR="00CA6760" w:rsidRPr="000A7F04" w:rsidRDefault="00CA6760" w:rsidP="00CA6760">
            <w:pPr>
              <w:spacing w:after="0"/>
              <w:jc w:val="right"/>
              <w:rPr>
                <w:sz w:val="18"/>
                <w:szCs w:val="20"/>
              </w:rPr>
            </w:pPr>
            <w:r w:rsidRPr="000A7F04">
              <w:rPr>
                <w:sz w:val="18"/>
                <w:szCs w:val="20"/>
              </w:rPr>
              <w:t>0.50  mg/l</w:t>
            </w:r>
          </w:p>
        </w:tc>
      </w:tr>
      <w:tr w:rsidR="00CA6760" w:rsidRPr="00CD3606" w14:paraId="01025F76" w14:textId="77777777" w:rsidTr="00CA6760">
        <w:trPr>
          <w:trHeight w:val="70"/>
          <w:jc w:val="center"/>
        </w:trPr>
        <w:tc>
          <w:tcPr>
            <w:tcW w:w="2812" w:type="dxa"/>
            <w:shd w:val="clear" w:color="auto" w:fill="auto"/>
            <w:hideMark/>
          </w:tcPr>
          <w:p w14:paraId="01025F73" w14:textId="77777777" w:rsidR="00CA6760" w:rsidRPr="000A7F04" w:rsidRDefault="00CA6760" w:rsidP="00CA6760">
            <w:pPr>
              <w:spacing w:after="0"/>
              <w:rPr>
                <w:sz w:val="18"/>
                <w:szCs w:val="20"/>
              </w:rPr>
            </w:pPr>
            <w:r w:rsidRPr="000A7F04">
              <w:rPr>
                <w:sz w:val="18"/>
                <w:szCs w:val="20"/>
              </w:rPr>
              <w:t>Nitrát</w:t>
            </w:r>
          </w:p>
        </w:tc>
        <w:tc>
          <w:tcPr>
            <w:tcW w:w="2007" w:type="dxa"/>
            <w:shd w:val="clear" w:color="auto" w:fill="auto"/>
            <w:hideMark/>
          </w:tcPr>
          <w:p w14:paraId="01025F74" w14:textId="77777777" w:rsidR="00CA6760" w:rsidRPr="000A7F04" w:rsidRDefault="00CA6760" w:rsidP="00CA6760">
            <w:pPr>
              <w:spacing w:after="0"/>
              <w:jc w:val="right"/>
              <w:rPr>
                <w:sz w:val="18"/>
                <w:szCs w:val="20"/>
              </w:rPr>
            </w:pPr>
            <w:r w:rsidRPr="000A7F04">
              <w:rPr>
                <w:sz w:val="18"/>
                <w:szCs w:val="20"/>
              </w:rPr>
              <w:t>&lt;0.5  mg/l</w:t>
            </w:r>
          </w:p>
        </w:tc>
        <w:tc>
          <w:tcPr>
            <w:tcW w:w="2332" w:type="dxa"/>
            <w:shd w:val="clear" w:color="auto" w:fill="auto"/>
            <w:hideMark/>
          </w:tcPr>
          <w:p w14:paraId="01025F75" w14:textId="77777777" w:rsidR="00CA6760" w:rsidRPr="000A7F04" w:rsidRDefault="00CA6760" w:rsidP="00CA6760">
            <w:pPr>
              <w:spacing w:after="0"/>
              <w:jc w:val="right"/>
              <w:rPr>
                <w:sz w:val="18"/>
                <w:szCs w:val="20"/>
              </w:rPr>
            </w:pPr>
            <w:r w:rsidRPr="000A7F04">
              <w:rPr>
                <w:sz w:val="18"/>
                <w:szCs w:val="20"/>
              </w:rPr>
              <w:t>50  mg/l</w:t>
            </w:r>
          </w:p>
        </w:tc>
      </w:tr>
      <w:tr w:rsidR="00CA6760" w:rsidRPr="00CD3606" w14:paraId="01025F7A" w14:textId="77777777" w:rsidTr="00CA6760">
        <w:trPr>
          <w:trHeight w:val="70"/>
          <w:jc w:val="center"/>
        </w:trPr>
        <w:tc>
          <w:tcPr>
            <w:tcW w:w="2812" w:type="dxa"/>
            <w:shd w:val="clear" w:color="auto" w:fill="auto"/>
            <w:hideMark/>
          </w:tcPr>
          <w:p w14:paraId="01025F77" w14:textId="77777777" w:rsidR="00CA6760" w:rsidRPr="000A7F04" w:rsidRDefault="00CA6760" w:rsidP="00CA6760">
            <w:pPr>
              <w:spacing w:after="0"/>
              <w:rPr>
                <w:sz w:val="18"/>
                <w:szCs w:val="20"/>
              </w:rPr>
            </w:pPr>
            <w:r w:rsidRPr="000A7F04">
              <w:rPr>
                <w:sz w:val="18"/>
                <w:szCs w:val="20"/>
              </w:rPr>
              <w:t>Vas</w:t>
            </w:r>
          </w:p>
        </w:tc>
        <w:tc>
          <w:tcPr>
            <w:tcW w:w="2007" w:type="dxa"/>
            <w:shd w:val="clear" w:color="auto" w:fill="auto"/>
            <w:hideMark/>
          </w:tcPr>
          <w:p w14:paraId="01025F78" w14:textId="77777777" w:rsidR="00CA6760" w:rsidRPr="000A7F04" w:rsidRDefault="00CA6760" w:rsidP="00CA6760">
            <w:pPr>
              <w:spacing w:after="0"/>
              <w:jc w:val="right"/>
              <w:rPr>
                <w:sz w:val="18"/>
                <w:szCs w:val="20"/>
              </w:rPr>
            </w:pPr>
            <w:r w:rsidRPr="000A7F04">
              <w:rPr>
                <w:sz w:val="18"/>
                <w:szCs w:val="20"/>
              </w:rPr>
              <w:t>0.098  mg/l</w:t>
            </w:r>
          </w:p>
        </w:tc>
        <w:tc>
          <w:tcPr>
            <w:tcW w:w="2332" w:type="dxa"/>
            <w:shd w:val="clear" w:color="auto" w:fill="auto"/>
            <w:hideMark/>
          </w:tcPr>
          <w:p w14:paraId="01025F79" w14:textId="77777777" w:rsidR="00CA6760" w:rsidRPr="000A7F04" w:rsidRDefault="00CA6760" w:rsidP="00CA6760">
            <w:pPr>
              <w:spacing w:after="0"/>
              <w:jc w:val="right"/>
              <w:rPr>
                <w:sz w:val="18"/>
                <w:szCs w:val="20"/>
              </w:rPr>
            </w:pPr>
            <w:r w:rsidRPr="000A7F04">
              <w:rPr>
                <w:sz w:val="18"/>
                <w:szCs w:val="20"/>
              </w:rPr>
              <w:t>0.20  mg/l</w:t>
            </w:r>
          </w:p>
        </w:tc>
      </w:tr>
      <w:tr w:rsidR="00CA6760" w:rsidRPr="00CD3606" w14:paraId="01025F7E" w14:textId="77777777" w:rsidTr="00CA6760">
        <w:trPr>
          <w:trHeight w:val="70"/>
          <w:jc w:val="center"/>
        </w:trPr>
        <w:tc>
          <w:tcPr>
            <w:tcW w:w="2812" w:type="dxa"/>
            <w:shd w:val="clear" w:color="auto" w:fill="auto"/>
            <w:hideMark/>
          </w:tcPr>
          <w:p w14:paraId="01025F7B" w14:textId="77777777" w:rsidR="00CA6760" w:rsidRPr="000A7F04" w:rsidRDefault="00CA6760" w:rsidP="00CA6760">
            <w:pPr>
              <w:spacing w:after="0"/>
              <w:rPr>
                <w:sz w:val="18"/>
                <w:szCs w:val="20"/>
              </w:rPr>
            </w:pPr>
            <w:r w:rsidRPr="000A7F04">
              <w:rPr>
                <w:sz w:val="18"/>
                <w:szCs w:val="20"/>
              </w:rPr>
              <w:t>Mangán</w:t>
            </w:r>
          </w:p>
        </w:tc>
        <w:tc>
          <w:tcPr>
            <w:tcW w:w="2007" w:type="dxa"/>
            <w:shd w:val="clear" w:color="auto" w:fill="auto"/>
            <w:hideMark/>
          </w:tcPr>
          <w:p w14:paraId="01025F7C" w14:textId="77777777" w:rsidR="00CA6760" w:rsidRPr="000A7F04" w:rsidRDefault="00CA6760" w:rsidP="00CA6760">
            <w:pPr>
              <w:spacing w:after="0"/>
              <w:jc w:val="right"/>
              <w:rPr>
                <w:sz w:val="18"/>
                <w:szCs w:val="20"/>
              </w:rPr>
            </w:pPr>
            <w:r w:rsidRPr="000A7F04">
              <w:rPr>
                <w:sz w:val="18"/>
                <w:szCs w:val="20"/>
              </w:rPr>
              <w:t>0.005  mg/l</w:t>
            </w:r>
          </w:p>
        </w:tc>
        <w:tc>
          <w:tcPr>
            <w:tcW w:w="2332" w:type="dxa"/>
            <w:shd w:val="clear" w:color="auto" w:fill="auto"/>
            <w:hideMark/>
          </w:tcPr>
          <w:p w14:paraId="01025F7D" w14:textId="77777777" w:rsidR="00CA6760" w:rsidRPr="000A7F04" w:rsidRDefault="00CA6760" w:rsidP="00CA6760">
            <w:pPr>
              <w:spacing w:after="0"/>
              <w:jc w:val="right"/>
              <w:rPr>
                <w:sz w:val="18"/>
                <w:szCs w:val="20"/>
              </w:rPr>
            </w:pPr>
            <w:r w:rsidRPr="000A7F04">
              <w:rPr>
                <w:sz w:val="18"/>
                <w:szCs w:val="20"/>
              </w:rPr>
              <w:t>0.05  mg/l</w:t>
            </w:r>
          </w:p>
        </w:tc>
      </w:tr>
      <w:tr w:rsidR="00CA6760" w:rsidRPr="00CD3606" w14:paraId="01025F82" w14:textId="77777777" w:rsidTr="00CA6760">
        <w:trPr>
          <w:trHeight w:val="70"/>
          <w:jc w:val="center"/>
        </w:trPr>
        <w:tc>
          <w:tcPr>
            <w:tcW w:w="2812" w:type="dxa"/>
            <w:shd w:val="clear" w:color="auto" w:fill="auto"/>
            <w:hideMark/>
          </w:tcPr>
          <w:p w14:paraId="01025F7F" w14:textId="77777777" w:rsidR="00CA6760" w:rsidRPr="000A7F04" w:rsidRDefault="00CA6760" w:rsidP="00CA6760">
            <w:pPr>
              <w:spacing w:after="0"/>
              <w:rPr>
                <w:sz w:val="18"/>
                <w:szCs w:val="20"/>
              </w:rPr>
            </w:pPr>
            <w:r w:rsidRPr="000A7F04">
              <w:rPr>
                <w:sz w:val="18"/>
                <w:szCs w:val="20"/>
              </w:rPr>
              <w:t>Összes keménység</w:t>
            </w:r>
          </w:p>
        </w:tc>
        <w:tc>
          <w:tcPr>
            <w:tcW w:w="2007" w:type="dxa"/>
            <w:shd w:val="clear" w:color="auto" w:fill="auto"/>
            <w:hideMark/>
          </w:tcPr>
          <w:p w14:paraId="01025F80" w14:textId="77777777" w:rsidR="00CA6760" w:rsidRPr="000A7F04" w:rsidRDefault="00CA6760" w:rsidP="00CA6760">
            <w:pPr>
              <w:spacing w:after="0"/>
              <w:jc w:val="right"/>
              <w:rPr>
                <w:sz w:val="18"/>
                <w:szCs w:val="20"/>
              </w:rPr>
            </w:pPr>
            <w:r w:rsidRPr="000A7F04">
              <w:rPr>
                <w:sz w:val="18"/>
                <w:szCs w:val="20"/>
              </w:rPr>
              <w:t>23  CaO mg/l</w:t>
            </w:r>
          </w:p>
        </w:tc>
        <w:tc>
          <w:tcPr>
            <w:tcW w:w="2332" w:type="dxa"/>
            <w:shd w:val="clear" w:color="auto" w:fill="auto"/>
            <w:hideMark/>
          </w:tcPr>
          <w:p w14:paraId="01025F81" w14:textId="77777777" w:rsidR="00CA6760" w:rsidRPr="000A7F04" w:rsidRDefault="00CA6760" w:rsidP="00CA6760">
            <w:pPr>
              <w:spacing w:after="0"/>
              <w:jc w:val="right"/>
              <w:rPr>
                <w:sz w:val="18"/>
                <w:szCs w:val="20"/>
              </w:rPr>
            </w:pPr>
            <w:r w:rsidRPr="000A7F04">
              <w:rPr>
                <w:sz w:val="18"/>
                <w:szCs w:val="20"/>
              </w:rPr>
              <w:t>&gt;50 és &lt;350  CaO mg/l</w:t>
            </w:r>
          </w:p>
        </w:tc>
      </w:tr>
      <w:tr w:rsidR="00CA6760" w:rsidRPr="00CD3606" w14:paraId="01025F86" w14:textId="77777777" w:rsidTr="00CA6760">
        <w:trPr>
          <w:trHeight w:val="70"/>
          <w:jc w:val="center"/>
        </w:trPr>
        <w:tc>
          <w:tcPr>
            <w:tcW w:w="2812" w:type="dxa"/>
            <w:shd w:val="clear" w:color="auto" w:fill="auto"/>
            <w:hideMark/>
          </w:tcPr>
          <w:p w14:paraId="01025F83" w14:textId="77777777" w:rsidR="00CA6760" w:rsidRPr="000A7F04" w:rsidRDefault="00CA6760" w:rsidP="00CA6760">
            <w:pPr>
              <w:spacing w:after="0"/>
              <w:rPr>
                <w:sz w:val="18"/>
                <w:szCs w:val="20"/>
              </w:rPr>
            </w:pPr>
            <w:r w:rsidRPr="000A7F04">
              <w:rPr>
                <w:sz w:val="18"/>
                <w:szCs w:val="20"/>
              </w:rPr>
              <w:t>Klorid</w:t>
            </w:r>
          </w:p>
        </w:tc>
        <w:tc>
          <w:tcPr>
            <w:tcW w:w="2007" w:type="dxa"/>
            <w:shd w:val="clear" w:color="auto" w:fill="auto"/>
            <w:hideMark/>
          </w:tcPr>
          <w:p w14:paraId="01025F84" w14:textId="77777777" w:rsidR="00CA6760" w:rsidRPr="000A7F04" w:rsidRDefault="00CA6760" w:rsidP="00CA6760">
            <w:pPr>
              <w:spacing w:after="0"/>
              <w:jc w:val="right"/>
              <w:rPr>
                <w:sz w:val="18"/>
                <w:szCs w:val="20"/>
              </w:rPr>
            </w:pPr>
            <w:r w:rsidRPr="000A7F04">
              <w:rPr>
                <w:sz w:val="18"/>
                <w:szCs w:val="20"/>
              </w:rPr>
              <w:t>40  mg/l</w:t>
            </w:r>
          </w:p>
        </w:tc>
        <w:tc>
          <w:tcPr>
            <w:tcW w:w="2332" w:type="dxa"/>
            <w:shd w:val="clear" w:color="auto" w:fill="auto"/>
            <w:hideMark/>
          </w:tcPr>
          <w:p w14:paraId="01025F85" w14:textId="77777777" w:rsidR="00CA6760" w:rsidRPr="000A7F04" w:rsidRDefault="00CA6760" w:rsidP="00CA6760">
            <w:pPr>
              <w:spacing w:after="0"/>
              <w:jc w:val="right"/>
              <w:rPr>
                <w:sz w:val="18"/>
                <w:szCs w:val="20"/>
              </w:rPr>
            </w:pPr>
            <w:r w:rsidRPr="000A7F04">
              <w:rPr>
                <w:sz w:val="18"/>
                <w:szCs w:val="20"/>
              </w:rPr>
              <w:t>250  mg/l</w:t>
            </w:r>
          </w:p>
        </w:tc>
      </w:tr>
      <w:tr w:rsidR="00CA6760" w:rsidRPr="00CD3606" w14:paraId="01025F8A" w14:textId="77777777" w:rsidTr="00CA6760">
        <w:trPr>
          <w:trHeight w:val="109"/>
          <w:jc w:val="center"/>
        </w:trPr>
        <w:tc>
          <w:tcPr>
            <w:tcW w:w="2812" w:type="dxa"/>
            <w:shd w:val="clear" w:color="auto" w:fill="auto"/>
            <w:hideMark/>
          </w:tcPr>
          <w:p w14:paraId="01025F87" w14:textId="77777777" w:rsidR="00CA6760" w:rsidRPr="000A7F04" w:rsidRDefault="00CA6760" w:rsidP="00CA6760">
            <w:pPr>
              <w:spacing w:after="0"/>
              <w:rPr>
                <w:sz w:val="18"/>
                <w:szCs w:val="20"/>
              </w:rPr>
            </w:pPr>
            <w:r w:rsidRPr="000A7F04">
              <w:rPr>
                <w:sz w:val="18"/>
                <w:szCs w:val="20"/>
              </w:rPr>
              <w:t>Szulfát</w:t>
            </w:r>
          </w:p>
        </w:tc>
        <w:tc>
          <w:tcPr>
            <w:tcW w:w="2007" w:type="dxa"/>
            <w:shd w:val="clear" w:color="auto" w:fill="auto"/>
            <w:hideMark/>
          </w:tcPr>
          <w:p w14:paraId="01025F88" w14:textId="77777777" w:rsidR="00CA6760" w:rsidRPr="000A7F04" w:rsidRDefault="00CA6760" w:rsidP="00CA6760">
            <w:pPr>
              <w:spacing w:after="0"/>
              <w:jc w:val="right"/>
              <w:rPr>
                <w:sz w:val="18"/>
                <w:szCs w:val="20"/>
              </w:rPr>
            </w:pPr>
            <w:r w:rsidRPr="000A7F04">
              <w:rPr>
                <w:sz w:val="18"/>
                <w:szCs w:val="20"/>
              </w:rPr>
              <w:t>&lt;30  mg/l</w:t>
            </w:r>
          </w:p>
        </w:tc>
        <w:tc>
          <w:tcPr>
            <w:tcW w:w="2332" w:type="dxa"/>
            <w:shd w:val="clear" w:color="auto" w:fill="auto"/>
            <w:hideMark/>
          </w:tcPr>
          <w:p w14:paraId="01025F89" w14:textId="77777777" w:rsidR="00CA6760" w:rsidRPr="000A7F04" w:rsidRDefault="00CA6760" w:rsidP="00CA6760">
            <w:pPr>
              <w:spacing w:after="0"/>
              <w:jc w:val="right"/>
              <w:rPr>
                <w:sz w:val="18"/>
                <w:szCs w:val="20"/>
              </w:rPr>
            </w:pPr>
            <w:r w:rsidRPr="000A7F04">
              <w:rPr>
                <w:sz w:val="18"/>
                <w:szCs w:val="20"/>
              </w:rPr>
              <w:t>250  mg/l</w:t>
            </w:r>
          </w:p>
        </w:tc>
      </w:tr>
      <w:tr w:rsidR="00CA6760" w:rsidRPr="00CD3606" w14:paraId="01025F8E" w14:textId="77777777" w:rsidTr="00CA6760">
        <w:trPr>
          <w:trHeight w:val="70"/>
          <w:jc w:val="center"/>
        </w:trPr>
        <w:tc>
          <w:tcPr>
            <w:tcW w:w="2812" w:type="dxa"/>
            <w:shd w:val="clear" w:color="auto" w:fill="auto"/>
            <w:hideMark/>
          </w:tcPr>
          <w:p w14:paraId="01025F8B" w14:textId="77777777" w:rsidR="00CA6760" w:rsidRPr="000A7F04" w:rsidRDefault="00CA6760" w:rsidP="00CA6760">
            <w:pPr>
              <w:spacing w:after="0"/>
              <w:rPr>
                <w:sz w:val="18"/>
                <w:szCs w:val="20"/>
              </w:rPr>
            </w:pPr>
            <w:r w:rsidRPr="000A7F04">
              <w:rPr>
                <w:sz w:val="18"/>
                <w:szCs w:val="20"/>
              </w:rPr>
              <w:t>Coliformszám</w:t>
            </w:r>
          </w:p>
        </w:tc>
        <w:tc>
          <w:tcPr>
            <w:tcW w:w="2007" w:type="dxa"/>
            <w:shd w:val="clear" w:color="auto" w:fill="auto"/>
            <w:hideMark/>
          </w:tcPr>
          <w:p w14:paraId="01025F8C" w14:textId="77777777" w:rsidR="00CA6760" w:rsidRPr="000A7F04" w:rsidRDefault="00CA6760" w:rsidP="00CA6760">
            <w:pPr>
              <w:spacing w:after="0"/>
              <w:jc w:val="right"/>
              <w:rPr>
                <w:sz w:val="18"/>
                <w:szCs w:val="20"/>
              </w:rPr>
            </w:pPr>
            <w:r w:rsidRPr="000A7F04">
              <w:rPr>
                <w:sz w:val="18"/>
                <w:szCs w:val="20"/>
              </w:rPr>
              <w:t>-  /100ml</w:t>
            </w:r>
          </w:p>
        </w:tc>
        <w:tc>
          <w:tcPr>
            <w:tcW w:w="2332" w:type="dxa"/>
            <w:shd w:val="clear" w:color="auto" w:fill="auto"/>
            <w:hideMark/>
          </w:tcPr>
          <w:p w14:paraId="01025F8D" w14:textId="77777777" w:rsidR="00CA6760" w:rsidRPr="000A7F04" w:rsidRDefault="00CA6760" w:rsidP="00CA6760">
            <w:pPr>
              <w:spacing w:after="0"/>
              <w:jc w:val="right"/>
              <w:rPr>
                <w:sz w:val="18"/>
                <w:szCs w:val="20"/>
              </w:rPr>
            </w:pPr>
            <w:r w:rsidRPr="000A7F04">
              <w:rPr>
                <w:sz w:val="18"/>
                <w:szCs w:val="20"/>
              </w:rPr>
              <w:t>0  /100ml</w:t>
            </w:r>
          </w:p>
        </w:tc>
      </w:tr>
      <w:tr w:rsidR="00CA6760" w:rsidRPr="00CD3606" w14:paraId="01025F92" w14:textId="77777777" w:rsidTr="00CA6760">
        <w:trPr>
          <w:trHeight w:val="70"/>
          <w:jc w:val="center"/>
        </w:trPr>
        <w:tc>
          <w:tcPr>
            <w:tcW w:w="2812" w:type="dxa"/>
            <w:shd w:val="clear" w:color="auto" w:fill="auto"/>
            <w:hideMark/>
          </w:tcPr>
          <w:p w14:paraId="01025F8F" w14:textId="77777777" w:rsidR="00CA6760" w:rsidRPr="000A7F04" w:rsidRDefault="00CA6760" w:rsidP="00CA6760">
            <w:pPr>
              <w:spacing w:after="0"/>
              <w:rPr>
                <w:sz w:val="18"/>
                <w:szCs w:val="20"/>
              </w:rPr>
            </w:pPr>
            <w:r w:rsidRPr="000A7F04">
              <w:rPr>
                <w:sz w:val="18"/>
                <w:szCs w:val="20"/>
              </w:rPr>
              <w:t>Escherichia coli-szám</w:t>
            </w:r>
          </w:p>
        </w:tc>
        <w:tc>
          <w:tcPr>
            <w:tcW w:w="2007" w:type="dxa"/>
            <w:shd w:val="clear" w:color="auto" w:fill="auto"/>
            <w:hideMark/>
          </w:tcPr>
          <w:p w14:paraId="01025F90" w14:textId="77777777" w:rsidR="00CA6760" w:rsidRPr="000A7F04" w:rsidRDefault="00CA6760" w:rsidP="00CA6760">
            <w:pPr>
              <w:spacing w:after="0"/>
              <w:jc w:val="right"/>
              <w:rPr>
                <w:sz w:val="18"/>
                <w:szCs w:val="20"/>
              </w:rPr>
            </w:pPr>
            <w:r w:rsidRPr="000A7F04">
              <w:rPr>
                <w:sz w:val="18"/>
                <w:szCs w:val="20"/>
              </w:rPr>
              <w:t>-  /100ml</w:t>
            </w:r>
          </w:p>
        </w:tc>
        <w:tc>
          <w:tcPr>
            <w:tcW w:w="2332" w:type="dxa"/>
            <w:shd w:val="clear" w:color="auto" w:fill="auto"/>
            <w:hideMark/>
          </w:tcPr>
          <w:p w14:paraId="01025F91" w14:textId="77777777" w:rsidR="00CA6760" w:rsidRPr="000A7F04" w:rsidRDefault="00CA6760" w:rsidP="00CA6760">
            <w:pPr>
              <w:spacing w:after="0"/>
              <w:jc w:val="right"/>
              <w:rPr>
                <w:sz w:val="18"/>
                <w:szCs w:val="20"/>
              </w:rPr>
            </w:pPr>
            <w:r w:rsidRPr="000A7F04">
              <w:rPr>
                <w:sz w:val="18"/>
                <w:szCs w:val="20"/>
              </w:rPr>
              <w:t>0  /100ml</w:t>
            </w:r>
          </w:p>
        </w:tc>
      </w:tr>
      <w:tr w:rsidR="00CA6760" w:rsidRPr="00CD3606" w14:paraId="01025F96" w14:textId="77777777" w:rsidTr="00CA6760">
        <w:trPr>
          <w:trHeight w:val="70"/>
          <w:jc w:val="center"/>
        </w:trPr>
        <w:tc>
          <w:tcPr>
            <w:tcW w:w="2812" w:type="dxa"/>
            <w:shd w:val="clear" w:color="auto" w:fill="auto"/>
            <w:hideMark/>
          </w:tcPr>
          <w:p w14:paraId="01025F93" w14:textId="77777777" w:rsidR="00CA6760" w:rsidRPr="000A7F04" w:rsidRDefault="00CA6760" w:rsidP="00CA6760">
            <w:pPr>
              <w:spacing w:after="0"/>
              <w:rPr>
                <w:sz w:val="18"/>
                <w:szCs w:val="20"/>
              </w:rPr>
            </w:pPr>
            <w:r w:rsidRPr="000A7F04">
              <w:rPr>
                <w:sz w:val="18"/>
                <w:szCs w:val="20"/>
              </w:rPr>
              <w:t>Enterococcus-szám</w:t>
            </w:r>
          </w:p>
        </w:tc>
        <w:tc>
          <w:tcPr>
            <w:tcW w:w="2007" w:type="dxa"/>
            <w:shd w:val="clear" w:color="auto" w:fill="auto"/>
            <w:hideMark/>
          </w:tcPr>
          <w:p w14:paraId="01025F94" w14:textId="77777777" w:rsidR="00CA6760" w:rsidRPr="000A7F04" w:rsidRDefault="00CA6760" w:rsidP="00CA6760">
            <w:pPr>
              <w:spacing w:after="0"/>
              <w:jc w:val="right"/>
              <w:rPr>
                <w:sz w:val="18"/>
                <w:szCs w:val="20"/>
              </w:rPr>
            </w:pPr>
            <w:r w:rsidRPr="000A7F04">
              <w:rPr>
                <w:sz w:val="18"/>
                <w:szCs w:val="20"/>
              </w:rPr>
              <w:t>-  /100ml</w:t>
            </w:r>
          </w:p>
        </w:tc>
        <w:tc>
          <w:tcPr>
            <w:tcW w:w="2332" w:type="dxa"/>
            <w:shd w:val="clear" w:color="auto" w:fill="auto"/>
            <w:hideMark/>
          </w:tcPr>
          <w:p w14:paraId="01025F95" w14:textId="77777777" w:rsidR="00CA6760" w:rsidRPr="000A7F04" w:rsidRDefault="00CA6760" w:rsidP="00CA6760">
            <w:pPr>
              <w:spacing w:after="0"/>
              <w:jc w:val="right"/>
              <w:rPr>
                <w:sz w:val="18"/>
                <w:szCs w:val="20"/>
              </w:rPr>
            </w:pPr>
            <w:r w:rsidRPr="000A7F04">
              <w:rPr>
                <w:sz w:val="18"/>
                <w:szCs w:val="20"/>
              </w:rPr>
              <w:t>0  /100ml</w:t>
            </w:r>
          </w:p>
        </w:tc>
      </w:tr>
      <w:tr w:rsidR="00CA6760" w:rsidRPr="00CD3606" w14:paraId="01025F9A" w14:textId="77777777" w:rsidTr="00CA6760">
        <w:trPr>
          <w:trHeight w:val="258"/>
          <w:jc w:val="center"/>
        </w:trPr>
        <w:tc>
          <w:tcPr>
            <w:tcW w:w="2812" w:type="dxa"/>
            <w:shd w:val="clear" w:color="auto" w:fill="auto"/>
            <w:hideMark/>
          </w:tcPr>
          <w:p w14:paraId="01025F97" w14:textId="77777777" w:rsidR="00CA6760" w:rsidRPr="000A7F04" w:rsidRDefault="00CA6760" w:rsidP="00CA6760">
            <w:pPr>
              <w:spacing w:after="0"/>
              <w:rPr>
                <w:sz w:val="18"/>
                <w:szCs w:val="20"/>
              </w:rPr>
            </w:pPr>
            <w:r w:rsidRPr="000A7F04">
              <w:rPr>
                <w:sz w:val="18"/>
                <w:szCs w:val="20"/>
              </w:rPr>
              <w:t>Psuedomonas aermginosa-szám</w:t>
            </w:r>
          </w:p>
        </w:tc>
        <w:tc>
          <w:tcPr>
            <w:tcW w:w="2007" w:type="dxa"/>
            <w:shd w:val="clear" w:color="auto" w:fill="auto"/>
            <w:hideMark/>
          </w:tcPr>
          <w:p w14:paraId="01025F98" w14:textId="77777777" w:rsidR="00CA6760" w:rsidRPr="000A7F04" w:rsidRDefault="00CA6760" w:rsidP="00CA6760">
            <w:pPr>
              <w:spacing w:after="0"/>
              <w:jc w:val="right"/>
              <w:rPr>
                <w:sz w:val="18"/>
                <w:szCs w:val="20"/>
              </w:rPr>
            </w:pPr>
            <w:r w:rsidRPr="000A7F04">
              <w:rPr>
                <w:sz w:val="18"/>
                <w:szCs w:val="20"/>
              </w:rPr>
              <w:t>-  /100ml</w:t>
            </w:r>
          </w:p>
        </w:tc>
        <w:tc>
          <w:tcPr>
            <w:tcW w:w="2332" w:type="dxa"/>
            <w:shd w:val="clear" w:color="auto" w:fill="auto"/>
            <w:hideMark/>
          </w:tcPr>
          <w:p w14:paraId="01025F99" w14:textId="77777777" w:rsidR="00CA6760" w:rsidRPr="000A7F04" w:rsidRDefault="00CA6760" w:rsidP="00CA6760">
            <w:pPr>
              <w:spacing w:after="0"/>
              <w:jc w:val="right"/>
              <w:rPr>
                <w:sz w:val="18"/>
                <w:szCs w:val="20"/>
              </w:rPr>
            </w:pPr>
            <w:r w:rsidRPr="000A7F04">
              <w:rPr>
                <w:sz w:val="18"/>
                <w:szCs w:val="20"/>
              </w:rPr>
              <w:t>0  /100ml</w:t>
            </w:r>
          </w:p>
        </w:tc>
      </w:tr>
      <w:tr w:rsidR="00CA6760" w:rsidRPr="00CD3606" w14:paraId="01025F9E" w14:textId="77777777" w:rsidTr="00CA6760">
        <w:trPr>
          <w:trHeight w:val="210"/>
          <w:jc w:val="center"/>
        </w:trPr>
        <w:tc>
          <w:tcPr>
            <w:tcW w:w="2812" w:type="dxa"/>
            <w:shd w:val="clear" w:color="auto" w:fill="auto"/>
            <w:hideMark/>
          </w:tcPr>
          <w:p w14:paraId="01025F9B" w14:textId="77777777" w:rsidR="00CA6760" w:rsidRPr="000A7F04" w:rsidRDefault="00CA6760" w:rsidP="00CA6760">
            <w:pPr>
              <w:spacing w:after="0"/>
              <w:rPr>
                <w:sz w:val="18"/>
                <w:szCs w:val="20"/>
              </w:rPr>
            </w:pPr>
            <w:r w:rsidRPr="000A7F04">
              <w:rPr>
                <w:sz w:val="18"/>
                <w:szCs w:val="20"/>
              </w:rPr>
              <w:t>Telepszám 22 °C-on</w:t>
            </w:r>
          </w:p>
        </w:tc>
        <w:tc>
          <w:tcPr>
            <w:tcW w:w="2007" w:type="dxa"/>
            <w:shd w:val="clear" w:color="auto" w:fill="auto"/>
            <w:hideMark/>
          </w:tcPr>
          <w:p w14:paraId="01025F9C" w14:textId="77777777" w:rsidR="00CA6760" w:rsidRPr="000A7F04" w:rsidRDefault="00CA6760" w:rsidP="00CA6760">
            <w:pPr>
              <w:spacing w:after="0"/>
              <w:jc w:val="right"/>
              <w:rPr>
                <w:sz w:val="18"/>
                <w:szCs w:val="20"/>
              </w:rPr>
            </w:pPr>
            <w:r w:rsidRPr="000A7F04">
              <w:rPr>
                <w:sz w:val="18"/>
                <w:szCs w:val="20"/>
              </w:rPr>
              <w:t>-  /1ml</w:t>
            </w:r>
          </w:p>
        </w:tc>
        <w:tc>
          <w:tcPr>
            <w:tcW w:w="2332" w:type="dxa"/>
            <w:shd w:val="clear" w:color="auto" w:fill="auto"/>
            <w:hideMark/>
          </w:tcPr>
          <w:p w14:paraId="01025F9D" w14:textId="77777777" w:rsidR="00CA6760" w:rsidRPr="000A7F04" w:rsidRDefault="00CA6760" w:rsidP="00CA6760">
            <w:pPr>
              <w:spacing w:after="0"/>
              <w:jc w:val="right"/>
              <w:rPr>
                <w:sz w:val="18"/>
                <w:szCs w:val="20"/>
              </w:rPr>
            </w:pPr>
            <w:r w:rsidRPr="000A7F04">
              <w:rPr>
                <w:sz w:val="18"/>
                <w:szCs w:val="20"/>
              </w:rPr>
              <w:t>100  /1ml</w:t>
            </w:r>
          </w:p>
        </w:tc>
      </w:tr>
      <w:tr w:rsidR="00CA6760" w:rsidRPr="00CD3606" w14:paraId="01025FA2" w14:textId="77777777" w:rsidTr="00CA6760">
        <w:trPr>
          <w:trHeight w:val="70"/>
          <w:jc w:val="center"/>
        </w:trPr>
        <w:tc>
          <w:tcPr>
            <w:tcW w:w="2812" w:type="dxa"/>
            <w:shd w:val="clear" w:color="auto" w:fill="auto"/>
            <w:hideMark/>
          </w:tcPr>
          <w:p w14:paraId="01025F9F" w14:textId="77777777" w:rsidR="00CA6760" w:rsidRPr="000A7F04" w:rsidRDefault="00CA6760" w:rsidP="00CA6760">
            <w:pPr>
              <w:spacing w:after="0"/>
              <w:rPr>
                <w:sz w:val="18"/>
                <w:szCs w:val="20"/>
              </w:rPr>
            </w:pPr>
            <w:r w:rsidRPr="000A7F04">
              <w:rPr>
                <w:sz w:val="18"/>
                <w:szCs w:val="20"/>
              </w:rPr>
              <w:t>Telepszám 37 °C-on</w:t>
            </w:r>
          </w:p>
        </w:tc>
        <w:tc>
          <w:tcPr>
            <w:tcW w:w="2007" w:type="dxa"/>
            <w:shd w:val="clear" w:color="auto" w:fill="auto"/>
            <w:hideMark/>
          </w:tcPr>
          <w:p w14:paraId="01025FA0" w14:textId="77777777" w:rsidR="00CA6760" w:rsidRPr="000A7F04" w:rsidRDefault="00CA6760" w:rsidP="00CA6760">
            <w:pPr>
              <w:spacing w:after="0"/>
              <w:jc w:val="right"/>
              <w:rPr>
                <w:sz w:val="18"/>
                <w:szCs w:val="20"/>
              </w:rPr>
            </w:pPr>
            <w:r w:rsidRPr="000A7F04">
              <w:rPr>
                <w:sz w:val="18"/>
                <w:szCs w:val="20"/>
              </w:rPr>
              <w:t>-  /1ml</w:t>
            </w:r>
          </w:p>
        </w:tc>
        <w:tc>
          <w:tcPr>
            <w:tcW w:w="2332" w:type="dxa"/>
            <w:shd w:val="clear" w:color="auto" w:fill="auto"/>
            <w:hideMark/>
          </w:tcPr>
          <w:p w14:paraId="01025FA1" w14:textId="77777777" w:rsidR="00CA6760" w:rsidRPr="000A7F04" w:rsidRDefault="00CA6760" w:rsidP="00CA6760">
            <w:pPr>
              <w:spacing w:after="0"/>
              <w:jc w:val="right"/>
              <w:rPr>
                <w:sz w:val="18"/>
                <w:szCs w:val="20"/>
              </w:rPr>
            </w:pPr>
            <w:r w:rsidRPr="000A7F04">
              <w:rPr>
                <w:sz w:val="18"/>
                <w:szCs w:val="20"/>
              </w:rPr>
              <w:t>20  /1ml</w:t>
            </w:r>
          </w:p>
        </w:tc>
      </w:tr>
      <w:tr w:rsidR="00CA6760" w:rsidRPr="00CD3606" w14:paraId="01025FA6" w14:textId="77777777" w:rsidTr="00CA6760">
        <w:trPr>
          <w:trHeight w:val="70"/>
          <w:jc w:val="center"/>
        </w:trPr>
        <w:tc>
          <w:tcPr>
            <w:tcW w:w="2812" w:type="dxa"/>
            <w:shd w:val="clear" w:color="auto" w:fill="auto"/>
            <w:hideMark/>
          </w:tcPr>
          <w:p w14:paraId="01025FA3" w14:textId="77777777" w:rsidR="00CA6760" w:rsidRPr="000A7F04" w:rsidRDefault="00CA6760" w:rsidP="00CA6760">
            <w:pPr>
              <w:spacing w:after="0"/>
              <w:rPr>
                <w:sz w:val="18"/>
                <w:szCs w:val="20"/>
              </w:rPr>
            </w:pPr>
            <w:r w:rsidRPr="000A7F04">
              <w:rPr>
                <w:sz w:val="18"/>
                <w:szCs w:val="20"/>
              </w:rPr>
              <w:t>Clostridiumszám</w:t>
            </w:r>
          </w:p>
        </w:tc>
        <w:tc>
          <w:tcPr>
            <w:tcW w:w="2007" w:type="dxa"/>
            <w:shd w:val="clear" w:color="auto" w:fill="auto"/>
            <w:hideMark/>
          </w:tcPr>
          <w:p w14:paraId="01025FA4" w14:textId="77777777" w:rsidR="00CA6760" w:rsidRPr="000A7F04" w:rsidRDefault="00CA6760" w:rsidP="00CA6760">
            <w:pPr>
              <w:spacing w:after="0"/>
              <w:jc w:val="right"/>
              <w:rPr>
                <w:sz w:val="18"/>
                <w:szCs w:val="20"/>
              </w:rPr>
            </w:pPr>
            <w:r w:rsidRPr="000A7F04">
              <w:rPr>
                <w:sz w:val="18"/>
                <w:szCs w:val="20"/>
              </w:rPr>
              <w:t>-  /100ml</w:t>
            </w:r>
          </w:p>
        </w:tc>
        <w:tc>
          <w:tcPr>
            <w:tcW w:w="2332" w:type="dxa"/>
            <w:shd w:val="clear" w:color="auto" w:fill="auto"/>
            <w:hideMark/>
          </w:tcPr>
          <w:p w14:paraId="01025FA5" w14:textId="77777777" w:rsidR="00CA6760" w:rsidRPr="000A7F04" w:rsidRDefault="00CA6760" w:rsidP="00CA6760">
            <w:pPr>
              <w:spacing w:after="0"/>
              <w:jc w:val="right"/>
              <w:rPr>
                <w:sz w:val="18"/>
                <w:szCs w:val="20"/>
              </w:rPr>
            </w:pPr>
            <w:r w:rsidRPr="000A7F04">
              <w:rPr>
                <w:sz w:val="18"/>
                <w:szCs w:val="20"/>
              </w:rPr>
              <w:t>20  /100ml</w:t>
            </w:r>
          </w:p>
        </w:tc>
      </w:tr>
    </w:tbl>
    <w:p w14:paraId="01025FA7" w14:textId="77777777" w:rsidR="00CA6760" w:rsidRPr="00CD3606" w:rsidRDefault="00CA6760" w:rsidP="00CA6760">
      <w:pPr>
        <w:spacing w:before="120"/>
        <w:rPr>
          <w:szCs w:val="20"/>
        </w:rPr>
      </w:pPr>
      <w:r w:rsidRPr="00CD3606">
        <w:rPr>
          <w:szCs w:val="20"/>
        </w:rPr>
        <w:t xml:space="preserve">A hálózatra az előírásoknak megfelelő sűrűségben a </w:t>
      </w:r>
      <w:r w:rsidR="00CF2A6B" w:rsidRPr="00CD3606">
        <w:rPr>
          <w:szCs w:val="20"/>
        </w:rPr>
        <w:t xml:space="preserve">tűzivíz </w:t>
      </w:r>
      <w:r w:rsidRPr="00CD3606">
        <w:rPr>
          <w:szCs w:val="20"/>
        </w:rPr>
        <w:t>csapok felszerelésre kerültek, ezzel a megfelelő t</w:t>
      </w:r>
      <w:r w:rsidR="00CF2A6B" w:rsidRPr="00CD3606">
        <w:rPr>
          <w:szCs w:val="20"/>
        </w:rPr>
        <w:t>ű</w:t>
      </w:r>
      <w:r w:rsidRPr="00CD3606">
        <w:rPr>
          <w:szCs w:val="20"/>
        </w:rPr>
        <w:t>zivíz ellátás biztosított.</w:t>
      </w:r>
    </w:p>
    <w:p w14:paraId="01025FA8" w14:textId="77777777" w:rsidR="00CA6760" w:rsidRPr="00CD3606" w:rsidRDefault="00753361" w:rsidP="00CA6760">
      <w:pPr>
        <w:rPr>
          <w:szCs w:val="20"/>
        </w:rPr>
      </w:pPr>
      <w:r>
        <w:rPr>
          <w:szCs w:val="20"/>
        </w:rPr>
        <w:t>Bugyi Nagyközségben</w:t>
      </w:r>
      <w:r w:rsidRPr="00CD3606">
        <w:rPr>
          <w:szCs w:val="20"/>
        </w:rPr>
        <w:t xml:space="preserve"> </w:t>
      </w:r>
      <w:r w:rsidR="00CA6760" w:rsidRPr="00CD3606">
        <w:rPr>
          <w:szCs w:val="20"/>
        </w:rPr>
        <w:t>elválasztott rendszerű szennyvízelvezetést építettek ki. A csatornahálózat hossza összesen 47 km. Az alábbi táblázatban látszik a h</w:t>
      </w:r>
      <w:r w:rsidR="007240D8" w:rsidRPr="00CD3606">
        <w:rPr>
          <w:rFonts w:cs="Arial"/>
          <w:color w:val="000000"/>
          <w:szCs w:val="20"/>
        </w:rPr>
        <w:t>áztartásoknak szolgáltatott víz mennyisége é a háztartásokból a közüzemi szennyvízgyűjtő-hálózatban (közcsatornában) elvezetett szennyvíz mennyiségének az alakulása.</w:t>
      </w:r>
    </w:p>
    <w:tbl>
      <w:tblPr>
        <w:tblW w:w="10208" w:type="dxa"/>
        <w:jc w:val="center"/>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87"/>
        <w:gridCol w:w="806"/>
        <w:gridCol w:w="754"/>
        <w:gridCol w:w="708"/>
        <w:gridCol w:w="851"/>
        <w:gridCol w:w="850"/>
        <w:gridCol w:w="851"/>
        <w:gridCol w:w="850"/>
        <w:gridCol w:w="851"/>
      </w:tblGrid>
      <w:tr w:rsidR="00476894" w:rsidRPr="00CD3606" w14:paraId="01025FAA" w14:textId="77777777" w:rsidTr="00476894">
        <w:trPr>
          <w:trHeight w:val="300"/>
          <w:jc w:val="center"/>
        </w:trPr>
        <w:tc>
          <w:tcPr>
            <w:tcW w:w="10208" w:type="dxa"/>
            <w:gridSpan w:val="9"/>
            <w:shd w:val="clear" w:color="auto" w:fill="BFBFBF" w:themeFill="background1" w:themeFillShade="BF"/>
            <w:noWrap/>
            <w:vAlign w:val="bottom"/>
            <w:hideMark/>
          </w:tcPr>
          <w:p w14:paraId="01025FA9" w14:textId="77777777" w:rsidR="00476894" w:rsidRPr="000A7F04" w:rsidRDefault="009C7250" w:rsidP="00476894">
            <w:pPr>
              <w:spacing w:before="120"/>
              <w:jc w:val="left"/>
              <w:rPr>
                <w:rFonts w:cs="Calibri"/>
                <w:b/>
                <w:color w:val="000000"/>
                <w:sz w:val="18"/>
                <w:szCs w:val="20"/>
              </w:rPr>
            </w:pPr>
            <w:r w:rsidRPr="000214FA">
              <w:rPr>
                <w:b/>
                <w:sz w:val="18"/>
                <w:szCs w:val="18"/>
              </w:rPr>
              <w:fldChar w:fldCharType="begin"/>
            </w:r>
            <w:r w:rsidR="00476894" w:rsidRPr="000214FA">
              <w:rPr>
                <w:b/>
                <w:sz w:val="18"/>
                <w:szCs w:val="18"/>
              </w:rPr>
              <w:instrText xml:space="preserve"> SEQ táblázat \* ARABIC </w:instrText>
            </w:r>
            <w:r w:rsidRPr="000214FA">
              <w:rPr>
                <w:b/>
                <w:sz w:val="18"/>
                <w:szCs w:val="18"/>
              </w:rPr>
              <w:fldChar w:fldCharType="separate"/>
            </w:r>
            <w:r w:rsidR="00485792">
              <w:rPr>
                <w:b/>
                <w:noProof/>
                <w:sz w:val="18"/>
                <w:szCs w:val="18"/>
              </w:rPr>
              <w:t>26</w:t>
            </w:r>
            <w:r w:rsidRPr="000214FA">
              <w:rPr>
                <w:b/>
                <w:sz w:val="18"/>
                <w:szCs w:val="18"/>
              </w:rPr>
              <w:fldChar w:fldCharType="end"/>
            </w:r>
            <w:r w:rsidR="00476894" w:rsidRPr="000214FA">
              <w:rPr>
                <w:b/>
                <w:sz w:val="18"/>
                <w:szCs w:val="18"/>
              </w:rPr>
              <w:t xml:space="preserve">. táblázat – </w:t>
            </w:r>
            <w:r w:rsidR="00476894">
              <w:rPr>
                <w:rFonts w:eastAsia="MS Mincho" w:cs="Arial"/>
                <w:b/>
                <w:bCs/>
                <w:color w:val="000000"/>
                <w:sz w:val="18"/>
                <w:szCs w:val="18"/>
                <w:lang w:eastAsia="ar-SA"/>
              </w:rPr>
              <w:t>Közműolló</w:t>
            </w:r>
          </w:p>
        </w:tc>
      </w:tr>
      <w:tr w:rsidR="00CA6760" w:rsidRPr="00CD3606" w14:paraId="01025FB4" w14:textId="77777777" w:rsidTr="000A7F04">
        <w:trPr>
          <w:trHeight w:val="300"/>
          <w:jc w:val="center"/>
        </w:trPr>
        <w:tc>
          <w:tcPr>
            <w:tcW w:w="3687" w:type="dxa"/>
            <w:shd w:val="clear" w:color="auto" w:fill="BFBFBF" w:themeFill="background1" w:themeFillShade="BF"/>
            <w:noWrap/>
            <w:vAlign w:val="bottom"/>
            <w:hideMark/>
          </w:tcPr>
          <w:p w14:paraId="01025FAB" w14:textId="77777777" w:rsidR="00CA6760" w:rsidRPr="000A7F04" w:rsidRDefault="00CA6760" w:rsidP="00CA6760">
            <w:pPr>
              <w:spacing w:after="0"/>
              <w:jc w:val="left"/>
              <w:rPr>
                <w:rFonts w:cs="Calibri"/>
                <w:b/>
                <w:color w:val="000000"/>
                <w:sz w:val="18"/>
                <w:szCs w:val="20"/>
              </w:rPr>
            </w:pPr>
          </w:p>
        </w:tc>
        <w:tc>
          <w:tcPr>
            <w:tcW w:w="806" w:type="dxa"/>
            <w:shd w:val="clear" w:color="auto" w:fill="BFBFBF" w:themeFill="background1" w:themeFillShade="BF"/>
            <w:noWrap/>
            <w:vAlign w:val="bottom"/>
            <w:hideMark/>
          </w:tcPr>
          <w:p w14:paraId="01025FAC" w14:textId="77777777" w:rsidR="00CA6760" w:rsidRPr="000A7F04" w:rsidRDefault="00CA6760" w:rsidP="00CA6760">
            <w:pPr>
              <w:spacing w:after="0"/>
              <w:jc w:val="right"/>
              <w:rPr>
                <w:rFonts w:cs="Calibri"/>
                <w:b/>
                <w:color w:val="000000"/>
                <w:sz w:val="18"/>
                <w:szCs w:val="20"/>
              </w:rPr>
            </w:pPr>
            <w:r w:rsidRPr="000A7F04">
              <w:rPr>
                <w:rFonts w:cs="Calibri"/>
                <w:b/>
                <w:color w:val="000000"/>
                <w:sz w:val="18"/>
                <w:szCs w:val="20"/>
              </w:rPr>
              <w:t>2006</w:t>
            </w:r>
          </w:p>
        </w:tc>
        <w:tc>
          <w:tcPr>
            <w:tcW w:w="754" w:type="dxa"/>
            <w:shd w:val="clear" w:color="auto" w:fill="BFBFBF" w:themeFill="background1" w:themeFillShade="BF"/>
            <w:noWrap/>
            <w:vAlign w:val="bottom"/>
            <w:hideMark/>
          </w:tcPr>
          <w:p w14:paraId="01025FAD" w14:textId="77777777" w:rsidR="00CA6760" w:rsidRPr="000A7F04" w:rsidRDefault="00CA6760" w:rsidP="00CA6760">
            <w:pPr>
              <w:spacing w:after="0"/>
              <w:jc w:val="right"/>
              <w:rPr>
                <w:rFonts w:cs="Calibri"/>
                <w:b/>
                <w:color w:val="000000"/>
                <w:sz w:val="18"/>
                <w:szCs w:val="20"/>
              </w:rPr>
            </w:pPr>
            <w:r w:rsidRPr="000A7F04">
              <w:rPr>
                <w:rFonts w:cs="Calibri"/>
                <w:b/>
                <w:color w:val="000000"/>
                <w:sz w:val="18"/>
                <w:szCs w:val="20"/>
              </w:rPr>
              <w:t>2007</w:t>
            </w:r>
          </w:p>
        </w:tc>
        <w:tc>
          <w:tcPr>
            <w:tcW w:w="708" w:type="dxa"/>
            <w:shd w:val="clear" w:color="auto" w:fill="BFBFBF" w:themeFill="background1" w:themeFillShade="BF"/>
            <w:noWrap/>
            <w:vAlign w:val="bottom"/>
            <w:hideMark/>
          </w:tcPr>
          <w:p w14:paraId="01025FAE" w14:textId="77777777" w:rsidR="00CA6760" w:rsidRPr="000A7F04" w:rsidRDefault="00CA6760" w:rsidP="00CA6760">
            <w:pPr>
              <w:spacing w:after="0"/>
              <w:jc w:val="right"/>
              <w:rPr>
                <w:rFonts w:cs="Calibri"/>
                <w:b/>
                <w:color w:val="000000"/>
                <w:sz w:val="18"/>
                <w:szCs w:val="20"/>
              </w:rPr>
            </w:pPr>
            <w:r w:rsidRPr="000A7F04">
              <w:rPr>
                <w:rFonts w:cs="Calibri"/>
                <w:b/>
                <w:color w:val="000000"/>
                <w:sz w:val="18"/>
                <w:szCs w:val="20"/>
              </w:rPr>
              <w:t>2008</w:t>
            </w:r>
          </w:p>
        </w:tc>
        <w:tc>
          <w:tcPr>
            <w:tcW w:w="851" w:type="dxa"/>
            <w:shd w:val="clear" w:color="auto" w:fill="BFBFBF" w:themeFill="background1" w:themeFillShade="BF"/>
            <w:noWrap/>
            <w:vAlign w:val="bottom"/>
            <w:hideMark/>
          </w:tcPr>
          <w:p w14:paraId="01025FAF" w14:textId="77777777" w:rsidR="00CA6760" w:rsidRPr="000A7F04" w:rsidRDefault="00CA6760" w:rsidP="00CA6760">
            <w:pPr>
              <w:spacing w:after="0"/>
              <w:jc w:val="right"/>
              <w:rPr>
                <w:rFonts w:cs="Calibri"/>
                <w:b/>
                <w:color w:val="000000"/>
                <w:sz w:val="18"/>
                <w:szCs w:val="20"/>
              </w:rPr>
            </w:pPr>
            <w:r w:rsidRPr="000A7F04">
              <w:rPr>
                <w:rFonts w:cs="Calibri"/>
                <w:b/>
                <w:color w:val="000000"/>
                <w:sz w:val="18"/>
                <w:szCs w:val="20"/>
              </w:rPr>
              <w:t>2009</w:t>
            </w:r>
          </w:p>
        </w:tc>
        <w:tc>
          <w:tcPr>
            <w:tcW w:w="850" w:type="dxa"/>
            <w:shd w:val="clear" w:color="auto" w:fill="BFBFBF" w:themeFill="background1" w:themeFillShade="BF"/>
            <w:noWrap/>
            <w:vAlign w:val="bottom"/>
            <w:hideMark/>
          </w:tcPr>
          <w:p w14:paraId="01025FB0" w14:textId="77777777" w:rsidR="00CA6760" w:rsidRPr="000A7F04" w:rsidRDefault="00CA6760" w:rsidP="00CA6760">
            <w:pPr>
              <w:spacing w:after="0"/>
              <w:jc w:val="right"/>
              <w:rPr>
                <w:rFonts w:cs="Calibri"/>
                <w:b/>
                <w:color w:val="000000"/>
                <w:sz w:val="18"/>
                <w:szCs w:val="20"/>
              </w:rPr>
            </w:pPr>
            <w:r w:rsidRPr="000A7F04">
              <w:rPr>
                <w:rFonts w:cs="Calibri"/>
                <w:b/>
                <w:color w:val="000000"/>
                <w:sz w:val="18"/>
                <w:szCs w:val="20"/>
              </w:rPr>
              <w:t>2010</w:t>
            </w:r>
          </w:p>
        </w:tc>
        <w:tc>
          <w:tcPr>
            <w:tcW w:w="851" w:type="dxa"/>
            <w:shd w:val="clear" w:color="auto" w:fill="BFBFBF" w:themeFill="background1" w:themeFillShade="BF"/>
            <w:noWrap/>
            <w:vAlign w:val="bottom"/>
            <w:hideMark/>
          </w:tcPr>
          <w:p w14:paraId="01025FB1" w14:textId="77777777" w:rsidR="00CA6760" w:rsidRPr="000A7F04" w:rsidRDefault="00CA6760" w:rsidP="00CA6760">
            <w:pPr>
              <w:spacing w:after="0"/>
              <w:jc w:val="right"/>
              <w:rPr>
                <w:rFonts w:cs="Calibri"/>
                <w:b/>
                <w:color w:val="000000"/>
                <w:sz w:val="18"/>
                <w:szCs w:val="20"/>
              </w:rPr>
            </w:pPr>
            <w:r w:rsidRPr="000A7F04">
              <w:rPr>
                <w:rFonts w:cs="Calibri"/>
                <w:b/>
                <w:color w:val="000000"/>
                <w:sz w:val="18"/>
                <w:szCs w:val="20"/>
              </w:rPr>
              <w:t>2011</w:t>
            </w:r>
          </w:p>
        </w:tc>
        <w:tc>
          <w:tcPr>
            <w:tcW w:w="850" w:type="dxa"/>
            <w:shd w:val="clear" w:color="auto" w:fill="BFBFBF" w:themeFill="background1" w:themeFillShade="BF"/>
            <w:noWrap/>
            <w:vAlign w:val="bottom"/>
            <w:hideMark/>
          </w:tcPr>
          <w:p w14:paraId="01025FB2" w14:textId="77777777" w:rsidR="00CA6760" w:rsidRPr="000A7F04" w:rsidRDefault="00CA6760" w:rsidP="00CA6760">
            <w:pPr>
              <w:spacing w:after="0"/>
              <w:jc w:val="right"/>
              <w:rPr>
                <w:rFonts w:cs="Calibri"/>
                <w:b/>
                <w:color w:val="000000"/>
                <w:sz w:val="18"/>
                <w:szCs w:val="20"/>
              </w:rPr>
            </w:pPr>
            <w:r w:rsidRPr="000A7F04">
              <w:rPr>
                <w:rFonts w:cs="Calibri"/>
                <w:b/>
                <w:color w:val="000000"/>
                <w:sz w:val="18"/>
                <w:szCs w:val="20"/>
              </w:rPr>
              <w:t>2012</w:t>
            </w:r>
          </w:p>
        </w:tc>
        <w:tc>
          <w:tcPr>
            <w:tcW w:w="851" w:type="dxa"/>
            <w:shd w:val="clear" w:color="auto" w:fill="BFBFBF" w:themeFill="background1" w:themeFillShade="BF"/>
            <w:noWrap/>
            <w:vAlign w:val="bottom"/>
            <w:hideMark/>
          </w:tcPr>
          <w:p w14:paraId="01025FB3" w14:textId="77777777" w:rsidR="00CA6760" w:rsidRPr="000A7F04" w:rsidRDefault="00CA6760" w:rsidP="00CA6760">
            <w:pPr>
              <w:spacing w:after="0"/>
              <w:jc w:val="right"/>
              <w:rPr>
                <w:rFonts w:cs="Calibri"/>
                <w:b/>
                <w:color w:val="000000"/>
                <w:sz w:val="18"/>
                <w:szCs w:val="20"/>
              </w:rPr>
            </w:pPr>
            <w:r w:rsidRPr="000A7F04">
              <w:rPr>
                <w:rFonts w:cs="Calibri"/>
                <w:b/>
                <w:color w:val="000000"/>
                <w:sz w:val="18"/>
                <w:szCs w:val="20"/>
              </w:rPr>
              <w:t>2013</w:t>
            </w:r>
          </w:p>
        </w:tc>
      </w:tr>
      <w:tr w:rsidR="00CA6760" w:rsidRPr="00CD3606" w14:paraId="01025FBE" w14:textId="77777777" w:rsidTr="00CA6760">
        <w:trPr>
          <w:trHeight w:val="315"/>
          <w:jc w:val="center"/>
        </w:trPr>
        <w:tc>
          <w:tcPr>
            <w:tcW w:w="3687" w:type="dxa"/>
            <w:shd w:val="clear" w:color="auto" w:fill="auto"/>
            <w:noWrap/>
            <w:vAlign w:val="bottom"/>
            <w:hideMark/>
          </w:tcPr>
          <w:p w14:paraId="01025FB5" w14:textId="77777777" w:rsidR="00CA6760" w:rsidRPr="000A7F04" w:rsidRDefault="00CA6760" w:rsidP="00CA6760">
            <w:pPr>
              <w:spacing w:after="0"/>
              <w:jc w:val="left"/>
              <w:rPr>
                <w:rFonts w:cs="Arial"/>
                <w:color w:val="000000"/>
                <w:sz w:val="18"/>
                <w:szCs w:val="20"/>
              </w:rPr>
            </w:pPr>
            <w:r w:rsidRPr="000A7F04">
              <w:rPr>
                <w:rFonts w:cs="Arial"/>
                <w:color w:val="000000"/>
                <w:sz w:val="18"/>
                <w:szCs w:val="20"/>
              </w:rPr>
              <w:t>Háztartásoknak szolgáltatott víz mennyisége [1000 m3]</w:t>
            </w:r>
          </w:p>
        </w:tc>
        <w:tc>
          <w:tcPr>
            <w:tcW w:w="806" w:type="dxa"/>
            <w:shd w:val="clear" w:color="auto" w:fill="auto"/>
            <w:noWrap/>
            <w:vAlign w:val="bottom"/>
            <w:hideMark/>
          </w:tcPr>
          <w:p w14:paraId="01025FB6" w14:textId="77777777" w:rsidR="00CA6760" w:rsidRPr="000A7F04" w:rsidRDefault="00CA6760" w:rsidP="00CA6760">
            <w:pPr>
              <w:spacing w:after="0"/>
              <w:jc w:val="right"/>
              <w:rPr>
                <w:rFonts w:cs="Arial"/>
                <w:color w:val="000000"/>
                <w:sz w:val="18"/>
                <w:szCs w:val="20"/>
              </w:rPr>
            </w:pPr>
            <w:r w:rsidRPr="000A7F04">
              <w:rPr>
                <w:rFonts w:cs="Arial"/>
                <w:color w:val="000000"/>
                <w:sz w:val="18"/>
                <w:szCs w:val="20"/>
              </w:rPr>
              <w:t>141</w:t>
            </w:r>
          </w:p>
        </w:tc>
        <w:tc>
          <w:tcPr>
            <w:tcW w:w="754" w:type="dxa"/>
            <w:shd w:val="clear" w:color="auto" w:fill="auto"/>
            <w:noWrap/>
            <w:vAlign w:val="bottom"/>
            <w:hideMark/>
          </w:tcPr>
          <w:p w14:paraId="01025FB7" w14:textId="77777777" w:rsidR="00CA6760" w:rsidRPr="000A7F04" w:rsidRDefault="00CA6760" w:rsidP="00CA6760">
            <w:pPr>
              <w:spacing w:after="0"/>
              <w:jc w:val="right"/>
              <w:rPr>
                <w:rFonts w:cs="Arial"/>
                <w:color w:val="000000"/>
                <w:sz w:val="18"/>
                <w:szCs w:val="20"/>
              </w:rPr>
            </w:pPr>
            <w:r w:rsidRPr="000A7F04">
              <w:rPr>
                <w:rFonts w:cs="Arial"/>
                <w:color w:val="000000"/>
                <w:sz w:val="18"/>
                <w:szCs w:val="20"/>
              </w:rPr>
              <w:t>148</w:t>
            </w:r>
          </w:p>
        </w:tc>
        <w:tc>
          <w:tcPr>
            <w:tcW w:w="708" w:type="dxa"/>
            <w:shd w:val="clear" w:color="auto" w:fill="auto"/>
            <w:noWrap/>
            <w:vAlign w:val="bottom"/>
            <w:hideMark/>
          </w:tcPr>
          <w:p w14:paraId="01025FB8" w14:textId="77777777" w:rsidR="00CA6760" w:rsidRPr="000A7F04" w:rsidRDefault="00CA6760" w:rsidP="00CA6760">
            <w:pPr>
              <w:spacing w:after="0"/>
              <w:jc w:val="right"/>
              <w:rPr>
                <w:rFonts w:cs="Arial"/>
                <w:color w:val="000000"/>
                <w:sz w:val="18"/>
                <w:szCs w:val="20"/>
              </w:rPr>
            </w:pPr>
            <w:r w:rsidRPr="000A7F04">
              <w:rPr>
                <w:rFonts w:cs="Arial"/>
                <w:color w:val="000000"/>
                <w:sz w:val="18"/>
                <w:szCs w:val="20"/>
              </w:rPr>
              <w:t>153</w:t>
            </w:r>
          </w:p>
        </w:tc>
        <w:tc>
          <w:tcPr>
            <w:tcW w:w="851" w:type="dxa"/>
            <w:shd w:val="clear" w:color="auto" w:fill="auto"/>
            <w:noWrap/>
            <w:vAlign w:val="bottom"/>
            <w:hideMark/>
          </w:tcPr>
          <w:p w14:paraId="01025FB9" w14:textId="77777777" w:rsidR="00CA6760" w:rsidRPr="000A7F04" w:rsidRDefault="00CA6760" w:rsidP="00CA6760">
            <w:pPr>
              <w:spacing w:after="0"/>
              <w:jc w:val="right"/>
              <w:rPr>
                <w:rFonts w:cs="Arial"/>
                <w:color w:val="000000"/>
                <w:sz w:val="18"/>
                <w:szCs w:val="20"/>
              </w:rPr>
            </w:pPr>
            <w:r w:rsidRPr="000A7F04">
              <w:rPr>
                <w:rFonts w:cs="Arial"/>
                <w:color w:val="000000"/>
                <w:sz w:val="18"/>
                <w:szCs w:val="20"/>
              </w:rPr>
              <w:t>152</w:t>
            </w:r>
          </w:p>
        </w:tc>
        <w:tc>
          <w:tcPr>
            <w:tcW w:w="850" w:type="dxa"/>
            <w:shd w:val="clear" w:color="auto" w:fill="auto"/>
            <w:noWrap/>
            <w:vAlign w:val="bottom"/>
            <w:hideMark/>
          </w:tcPr>
          <w:p w14:paraId="01025FBA" w14:textId="77777777" w:rsidR="00CA6760" w:rsidRPr="000A7F04" w:rsidRDefault="00CA6760" w:rsidP="00CA6760">
            <w:pPr>
              <w:spacing w:after="0"/>
              <w:jc w:val="right"/>
              <w:rPr>
                <w:rFonts w:cs="Arial"/>
                <w:color w:val="000000"/>
                <w:sz w:val="18"/>
                <w:szCs w:val="20"/>
              </w:rPr>
            </w:pPr>
            <w:r w:rsidRPr="000A7F04">
              <w:rPr>
                <w:rFonts w:cs="Arial"/>
                <w:color w:val="000000"/>
                <w:sz w:val="18"/>
                <w:szCs w:val="20"/>
              </w:rPr>
              <w:t>149</w:t>
            </w:r>
          </w:p>
        </w:tc>
        <w:tc>
          <w:tcPr>
            <w:tcW w:w="851" w:type="dxa"/>
            <w:shd w:val="clear" w:color="auto" w:fill="auto"/>
            <w:noWrap/>
            <w:vAlign w:val="bottom"/>
            <w:hideMark/>
          </w:tcPr>
          <w:p w14:paraId="01025FBB" w14:textId="77777777" w:rsidR="00CA6760" w:rsidRPr="000A7F04" w:rsidRDefault="00CA6760" w:rsidP="00CA6760">
            <w:pPr>
              <w:spacing w:after="0"/>
              <w:jc w:val="right"/>
              <w:rPr>
                <w:rFonts w:cs="Arial"/>
                <w:color w:val="000000"/>
                <w:sz w:val="18"/>
                <w:szCs w:val="20"/>
              </w:rPr>
            </w:pPr>
            <w:r w:rsidRPr="000A7F04">
              <w:rPr>
                <w:rFonts w:cs="Arial"/>
                <w:color w:val="000000"/>
                <w:sz w:val="18"/>
                <w:szCs w:val="20"/>
              </w:rPr>
              <w:t>152</w:t>
            </w:r>
          </w:p>
        </w:tc>
        <w:tc>
          <w:tcPr>
            <w:tcW w:w="850" w:type="dxa"/>
            <w:shd w:val="clear" w:color="auto" w:fill="auto"/>
            <w:noWrap/>
            <w:vAlign w:val="bottom"/>
            <w:hideMark/>
          </w:tcPr>
          <w:p w14:paraId="01025FBC" w14:textId="77777777" w:rsidR="00CA6760" w:rsidRPr="000A7F04" w:rsidRDefault="00CA6760" w:rsidP="00CA6760">
            <w:pPr>
              <w:spacing w:after="0"/>
              <w:jc w:val="right"/>
              <w:rPr>
                <w:rFonts w:cs="Arial"/>
                <w:color w:val="000000"/>
                <w:sz w:val="18"/>
                <w:szCs w:val="20"/>
              </w:rPr>
            </w:pPr>
            <w:r w:rsidRPr="000A7F04">
              <w:rPr>
                <w:rFonts w:cs="Arial"/>
                <w:color w:val="000000"/>
                <w:sz w:val="18"/>
                <w:szCs w:val="20"/>
              </w:rPr>
              <w:t>148</w:t>
            </w:r>
          </w:p>
        </w:tc>
        <w:tc>
          <w:tcPr>
            <w:tcW w:w="851" w:type="dxa"/>
            <w:shd w:val="clear" w:color="auto" w:fill="auto"/>
            <w:noWrap/>
            <w:vAlign w:val="bottom"/>
            <w:hideMark/>
          </w:tcPr>
          <w:p w14:paraId="01025FBD" w14:textId="77777777" w:rsidR="00CA6760" w:rsidRPr="000A7F04" w:rsidRDefault="00CA6760" w:rsidP="00CA6760">
            <w:pPr>
              <w:spacing w:after="0"/>
              <w:jc w:val="right"/>
              <w:rPr>
                <w:rFonts w:cs="Calibri"/>
                <w:color w:val="000000"/>
                <w:sz w:val="18"/>
                <w:szCs w:val="20"/>
              </w:rPr>
            </w:pPr>
            <w:r w:rsidRPr="000A7F04">
              <w:rPr>
                <w:rFonts w:cs="Calibri"/>
                <w:color w:val="000000"/>
                <w:sz w:val="18"/>
                <w:szCs w:val="20"/>
              </w:rPr>
              <w:t>141</w:t>
            </w:r>
          </w:p>
        </w:tc>
      </w:tr>
      <w:tr w:rsidR="00CA6760" w:rsidRPr="00CD3606" w14:paraId="01025FC8" w14:textId="77777777" w:rsidTr="00CA6760">
        <w:trPr>
          <w:trHeight w:val="300"/>
          <w:jc w:val="center"/>
        </w:trPr>
        <w:tc>
          <w:tcPr>
            <w:tcW w:w="3687" w:type="dxa"/>
            <w:shd w:val="clear" w:color="auto" w:fill="auto"/>
            <w:noWrap/>
            <w:vAlign w:val="bottom"/>
            <w:hideMark/>
          </w:tcPr>
          <w:p w14:paraId="01025FBF" w14:textId="77777777" w:rsidR="00CA6760" w:rsidRPr="000A7F04" w:rsidRDefault="00CA6760" w:rsidP="00CA6760">
            <w:pPr>
              <w:spacing w:after="0"/>
              <w:jc w:val="left"/>
              <w:rPr>
                <w:rFonts w:cs="Arial"/>
                <w:color w:val="000000"/>
                <w:sz w:val="18"/>
                <w:szCs w:val="20"/>
              </w:rPr>
            </w:pPr>
            <w:r w:rsidRPr="000A7F04">
              <w:rPr>
                <w:rFonts w:cs="Arial"/>
                <w:color w:val="000000"/>
                <w:sz w:val="18"/>
                <w:szCs w:val="20"/>
              </w:rPr>
              <w:t>Háztartásokból a közüzemi szennyvízgyűjtő-hálózatban (közcsatornában) elvezetett szennyvíz mennyisége [1000 m3]</w:t>
            </w:r>
          </w:p>
        </w:tc>
        <w:tc>
          <w:tcPr>
            <w:tcW w:w="806" w:type="dxa"/>
            <w:shd w:val="clear" w:color="auto" w:fill="auto"/>
            <w:noWrap/>
            <w:vAlign w:val="bottom"/>
            <w:hideMark/>
          </w:tcPr>
          <w:p w14:paraId="01025FC0" w14:textId="77777777" w:rsidR="00CA6760" w:rsidRPr="000A7F04" w:rsidRDefault="00CA6760" w:rsidP="00CA6760">
            <w:pPr>
              <w:spacing w:after="0"/>
              <w:jc w:val="right"/>
              <w:rPr>
                <w:rFonts w:cs="Arial"/>
                <w:color w:val="000000"/>
                <w:sz w:val="18"/>
                <w:szCs w:val="20"/>
              </w:rPr>
            </w:pPr>
            <w:r w:rsidRPr="000A7F04">
              <w:rPr>
                <w:rFonts w:cs="Arial"/>
                <w:color w:val="000000"/>
                <w:sz w:val="18"/>
                <w:szCs w:val="20"/>
              </w:rPr>
              <w:t>197</w:t>
            </w:r>
          </w:p>
        </w:tc>
        <w:tc>
          <w:tcPr>
            <w:tcW w:w="754" w:type="dxa"/>
            <w:shd w:val="clear" w:color="auto" w:fill="auto"/>
            <w:noWrap/>
            <w:vAlign w:val="bottom"/>
            <w:hideMark/>
          </w:tcPr>
          <w:p w14:paraId="01025FC1" w14:textId="77777777" w:rsidR="00CA6760" w:rsidRPr="000A7F04" w:rsidRDefault="00CA6760" w:rsidP="00CA6760">
            <w:pPr>
              <w:spacing w:after="0"/>
              <w:jc w:val="right"/>
              <w:rPr>
                <w:rFonts w:cs="Arial"/>
                <w:color w:val="000000"/>
                <w:sz w:val="18"/>
                <w:szCs w:val="20"/>
              </w:rPr>
            </w:pPr>
            <w:r w:rsidRPr="000A7F04">
              <w:rPr>
                <w:rFonts w:cs="Arial"/>
                <w:color w:val="000000"/>
                <w:sz w:val="18"/>
                <w:szCs w:val="20"/>
              </w:rPr>
              <w:t>147</w:t>
            </w:r>
          </w:p>
        </w:tc>
        <w:tc>
          <w:tcPr>
            <w:tcW w:w="708" w:type="dxa"/>
            <w:shd w:val="clear" w:color="auto" w:fill="auto"/>
            <w:noWrap/>
            <w:vAlign w:val="bottom"/>
            <w:hideMark/>
          </w:tcPr>
          <w:p w14:paraId="01025FC2" w14:textId="77777777" w:rsidR="00CA6760" w:rsidRPr="000A7F04" w:rsidRDefault="00CA6760" w:rsidP="00CA6760">
            <w:pPr>
              <w:spacing w:after="0"/>
              <w:jc w:val="right"/>
              <w:rPr>
                <w:rFonts w:cs="Arial"/>
                <w:color w:val="000000"/>
                <w:sz w:val="18"/>
                <w:szCs w:val="20"/>
              </w:rPr>
            </w:pPr>
            <w:r w:rsidRPr="000A7F04">
              <w:rPr>
                <w:rFonts w:cs="Arial"/>
                <w:color w:val="000000"/>
                <w:sz w:val="18"/>
                <w:szCs w:val="20"/>
              </w:rPr>
              <w:t>150</w:t>
            </w:r>
          </w:p>
        </w:tc>
        <w:tc>
          <w:tcPr>
            <w:tcW w:w="851" w:type="dxa"/>
            <w:shd w:val="clear" w:color="auto" w:fill="auto"/>
            <w:noWrap/>
            <w:vAlign w:val="bottom"/>
            <w:hideMark/>
          </w:tcPr>
          <w:p w14:paraId="01025FC3" w14:textId="77777777" w:rsidR="00CA6760" w:rsidRPr="000A7F04" w:rsidRDefault="00CA6760" w:rsidP="00CA6760">
            <w:pPr>
              <w:spacing w:after="0"/>
              <w:jc w:val="right"/>
              <w:rPr>
                <w:rFonts w:cs="Arial"/>
                <w:color w:val="000000"/>
                <w:sz w:val="18"/>
                <w:szCs w:val="20"/>
              </w:rPr>
            </w:pPr>
            <w:r w:rsidRPr="000A7F04">
              <w:rPr>
                <w:rFonts w:cs="Arial"/>
                <w:color w:val="000000"/>
                <w:sz w:val="18"/>
                <w:szCs w:val="20"/>
              </w:rPr>
              <w:t>147</w:t>
            </w:r>
          </w:p>
        </w:tc>
        <w:tc>
          <w:tcPr>
            <w:tcW w:w="850" w:type="dxa"/>
            <w:shd w:val="clear" w:color="auto" w:fill="auto"/>
            <w:noWrap/>
            <w:vAlign w:val="bottom"/>
            <w:hideMark/>
          </w:tcPr>
          <w:p w14:paraId="01025FC4" w14:textId="77777777" w:rsidR="00CA6760" w:rsidRPr="000A7F04" w:rsidRDefault="00CA6760" w:rsidP="00CA6760">
            <w:pPr>
              <w:spacing w:after="0"/>
              <w:jc w:val="right"/>
              <w:rPr>
                <w:rFonts w:cs="Arial"/>
                <w:color w:val="000000"/>
                <w:sz w:val="18"/>
                <w:szCs w:val="20"/>
              </w:rPr>
            </w:pPr>
            <w:r w:rsidRPr="000A7F04">
              <w:rPr>
                <w:rFonts w:cs="Arial"/>
                <w:color w:val="000000"/>
                <w:sz w:val="18"/>
                <w:szCs w:val="20"/>
              </w:rPr>
              <w:t>141</w:t>
            </w:r>
          </w:p>
        </w:tc>
        <w:tc>
          <w:tcPr>
            <w:tcW w:w="851" w:type="dxa"/>
            <w:shd w:val="clear" w:color="auto" w:fill="auto"/>
            <w:noWrap/>
            <w:vAlign w:val="bottom"/>
            <w:hideMark/>
          </w:tcPr>
          <w:p w14:paraId="01025FC5" w14:textId="77777777" w:rsidR="00CA6760" w:rsidRPr="000A7F04" w:rsidRDefault="00CA6760" w:rsidP="00CA6760">
            <w:pPr>
              <w:spacing w:after="0"/>
              <w:jc w:val="right"/>
              <w:rPr>
                <w:rFonts w:cs="Arial"/>
                <w:color w:val="000000"/>
                <w:sz w:val="18"/>
                <w:szCs w:val="20"/>
              </w:rPr>
            </w:pPr>
            <w:r w:rsidRPr="000A7F04">
              <w:rPr>
                <w:rFonts w:cs="Arial"/>
                <w:color w:val="000000"/>
                <w:sz w:val="18"/>
                <w:szCs w:val="20"/>
              </w:rPr>
              <w:t>143</w:t>
            </w:r>
          </w:p>
        </w:tc>
        <w:tc>
          <w:tcPr>
            <w:tcW w:w="850" w:type="dxa"/>
            <w:shd w:val="clear" w:color="auto" w:fill="auto"/>
            <w:noWrap/>
            <w:vAlign w:val="bottom"/>
            <w:hideMark/>
          </w:tcPr>
          <w:p w14:paraId="01025FC6" w14:textId="77777777" w:rsidR="00CA6760" w:rsidRPr="000A7F04" w:rsidRDefault="00CA6760" w:rsidP="00CA6760">
            <w:pPr>
              <w:spacing w:after="0"/>
              <w:jc w:val="right"/>
              <w:rPr>
                <w:rFonts w:cs="Arial"/>
                <w:color w:val="000000"/>
                <w:sz w:val="18"/>
                <w:szCs w:val="20"/>
              </w:rPr>
            </w:pPr>
            <w:r w:rsidRPr="000A7F04">
              <w:rPr>
                <w:rFonts w:cs="Arial"/>
                <w:color w:val="000000"/>
                <w:sz w:val="18"/>
                <w:szCs w:val="20"/>
              </w:rPr>
              <w:t>146</w:t>
            </w:r>
          </w:p>
        </w:tc>
        <w:tc>
          <w:tcPr>
            <w:tcW w:w="851" w:type="dxa"/>
            <w:shd w:val="clear" w:color="auto" w:fill="auto"/>
            <w:noWrap/>
            <w:vAlign w:val="bottom"/>
            <w:hideMark/>
          </w:tcPr>
          <w:p w14:paraId="01025FC7" w14:textId="77777777" w:rsidR="00CA6760" w:rsidRPr="000A7F04" w:rsidRDefault="00CA6760" w:rsidP="00CA6760">
            <w:pPr>
              <w:spacing w:after="0"/>
              <w:jc w:val="right"/>
              <w:rPr>
                <w:rFonts w:cs="Calibri"/>
                <w:color w:val="000000"/>
                <w:sz w:val="18"/>
                <w:szCs w:val="20"/>
              </w:rPr>
            </w:pPr>
            <w:r w:rsidRPr="000A7F04">
              <w:rPr>
                <w:rFonts w:cs="Calibri"/>
                <w:color w:val="000000"/>
                <w:sz w:val="18"/>
                <w:szCs w:val="20"/>
              </w:rPr>
              <w:t>153</w:t>
            </w:r>
          </w:p>
        </w:tc>
      </w:tr>
    </w:tbl>
    <w:p w14:paraId="01025FC9" w14:textId="77777777" w:rsidR="00CA6760" w:rsidRDefault="00CA6760" w:rsidP="00CA6760">
      <w:pPr>
        <w:spacing w:before="120"/>
        <w:rPr>
          <w:szCs w:val="20"/>
        </w:rPr>
      </w:pPr>
      <w:r>
        <w:rPr>
          <w:szCs w:val="20"/>
        </w:rPr>
        <w:t xml:space="preserve">A közműolló záródását a következő táblázat illetve ábrák jól mutatják. Az első ábrán a hálózat hosszára vonatkozóan nyerünk adatokat. </w:t>
      </w:r>
    </w:p>
    <w:p w14:paraId="01025FCA" w14:textId="77777777" w:rsidR="00CA6760" w:rsidRDefault="00CA6760" w:rsidP="00CA6760">
      <w:pPr>
        <w:spacing w:before="120"/>
        <w:rPr>
          <w:szCs w:val="20"/>
        </w:rPr>
      </w:pPr>
      <w:r>
        <w:rPr>
          <w:noProof/>
          <w:szCs w:val="20"/>
        </w:rPr>
        <w:drawing>
          <wp:inline distT="0" distB="0" distL="0" distR="0" wp14:anchorId="010264D7" wp14:editId="010264D8">
            <wp:extent cx="5760000" cy="2383923"/>
            <wp:effectExtent l="19050" t="0" r="0" b="0"/>
            <wp:docPr id="38"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email"/>
                    <a:srcRect/>
                    <a:stretch>
                      <a:fillRect/>
                    </a:stretch>
                  </pic:blipFill>
                  <pic:spPr bwMode="auto">
                    <a:xfrm>
                      <a:off x="0" y="0"/>
                      <a:ext cx="5760000" cy="2383923"/>
                    </a:xfrm>
                    <a:prstGeom prst="rect">
                      <a:avLst/>
                    </a:prstGeom>
                    <a:noFill/>
                    <a:ln w="9525">
                      <a:noFill/>
                      <a:miter lim="800000"/>
                      <a:headEnd/>
                      <a:tailEnd/>
                    </a:ln>
                  </pic:spPr>
                </pic:pic>
              </a:graphicData>
            </a:graphic>
          </wp:inline>
        </w:drawing>
      </w:r>
    </w:p>
    <w:p w14:paraId="01025FCB" w14:textId="77777777" w:rsidR="00476894" w:rsidRPr="004964C4" w:rsidRDefault="009C7250" w:rsidP="00476894">
      <w:pPr>
        <w:pStyle w:val="Kpalrs"/>
        <w:ind w:left="0"/>
        <w:jc w:val="center"/>
        <w:rPr>
          <w:rFonts w:ascii="Trebuchet MS" w:hAnsi="Trebuchet MS"/>
          <w:color w:val="auto"/>
        </w:rPr>
      </w:pPr>
      <w:r w:rsidRPr="004964C4">
        <w:rPr>
          <w:rFonts w:ascii="Trebuchet MS" w:hAnsi="Trebuchet MS"/>
          <w:b w:val="0"/>
          <w:color w:val="auto"/>
        </w:rPr>
        <w:fldChar w:fldCharType="begin"/>
      </w:r>
      <w:r w:rsidR="00476894" w:rsidRPr="004964C4">
        <w:rPr>
          <w:rFonts w:ascii="Trebuchet MS" w:hAnsi="Trebuchet MS"/>
          <w:b w:val="0"/>
          <w:color w:val="auto"/>
        </w:rPr>
        <w:instrText xml:space="preserve"> SEQ ábra \* ARABIC </w:instrText>
      </w:r>
      <w:r w:rsidRPr="004964C4">
        <w:rPr>
          <w:rFonts w:ascii="Trebuchet MS" w:hAnsi="Trebuchet MS"/>
          <w:b w:val="0"/>
          <w:color w:val="auto"/>
        </w:rPr>
        <w:fldChar w:fldCharType="separate"/>
      </w:r>
      <w:r w:rsidR="00485792">
        <w:rPr>
          <w:rFonts w:ascii="Trebuchet MS" w:hAnsi="Trebuchet MS"/>
          <w:b w:val="0"/>
          <w:noProof/>
          <w:color w:val="auto"/>
        </w:rPr>
        <w:t>42</w:t>
      </w:r>
      <w:r w:rsidRPr="004964C4">
        <w:rPr>
          <w:rFonts w:ascii="Trebuchet MS" w:hAnsi="Trebuchet MS"/>
          <w:b w:val="0"/>
          <w:color w:val="auto"/>
        </w:rPr>
        <w:fldChar w:fldCharType="end"/>
      </w:r>
      <w:r w:rsidR="00476894" w:rsidRPr="004964C4">
        <w:rPr>
          <w:rFonts w:ascii="Trebuchet MS" w:hAnsi="Trebuchet MS"/>
          <w:color w:val="auto"/>
        </w:rPr>
        <w:t xml:space="preserve">. ábra: </w:t>
      </w:r>
      <w:r w:rsidR="00476894">
        <w:rPr>
          <w:rFonts w:ascii="Trebuchet MS" w:hAnsi="Trebuchet MS"/>
          <w:color w:val="auto"/>
        </w:rPr>
        <w:t>Közműolló alakulása</w:t>
      </w:r>
      <w:r w:rsidR="00476894" w:rsidRPr="004964C4">
        <w:rPr>
          <w:rFonts w:ascii="Trebuchet MS" w:hAnsi="Trebuchet MS"/>
          <w:color w:val="auto"/>
        </w:rPr>
        <w:br/>
      </w:r>
      <w:r w:rsidR="00476894" w:rsidRPr="004964C4">
        <w:rPr>
          <w:rFonts w:ascii="Trebuchet MS" w:hAnsi="Trebuchet MS"/>
          <w:b w:val="0"/>
          <w:i/>
          <w:color w:val="auto"/>
        </w:rPr>
        <w:t xml:space="preserve">Forrás: </w:t>
      </w:r>
      <w:r w:rsidR="00476894" w:rsidRPr="004964C4">
        <w:rPr>
          <w:rFonts w:ascii="Trebuchet MS" w:hAnsi="Trebuchet MS"/>
          <w:b w:val="0"/>
          <w:i/>
          <w:color w:val="auto"/>
          <w:lang w:eastAsia="ar-SA"/>
        </w:rPr>
        <w:t xml:space="preserve">KSH </w:t>
      </w:r>
    </w:p>
    <w:p w14:paraId="01025FCC" w14:textId="77777777" w:rsidR="00CA6760" w:rsidRPr="00CD3606" w:rsidRDefault="00CA6760" w:rsidP="00CA6760">
      <w:pPr>
        <w:spacing w:before="120"/>
        <w:rPr>
          <w:szCs w:val="20"/>
        </w:rPr>
      </w:pPr>
      <w:r>
        <w:rPr>
          <w:szCs w:val="20"/>
        </w:rPr>
        <w:t xml:space="preserve">A közműolló záródására vonatkozóan reálisabb képet kapunk, ha </w:t>
      </w:r>
      <w:r w:rsidRPr="00EE2D86">
        <w:rPr>
          <w:szCs w:val="20"/>
        </w:rPr>
        <w:t>a közüzemi szennyvízgyűjtő-hálózatba (közcsatornahálózatba) és közüzemi ivóvízve</w:t>
      </w:r>
      <w:r>
        <w:rPr>
          <w:szCs w:val="20"/>
        </w:rPr>
        <w:t>z</w:t>
      </w:r>
      <w:r w:rsidRPr="00EE2D86">
        <w:rPr>
          <w:szCs w:val="20"/>
        </w:rPr>
        <w:t>e</w:t>
      </w:r>
      <w:r>
        <w:rPr>
          <w:szCs w:val="20"/>
        </w:rPr>
        <w:t>t</w:t>
      </w:r>
      <w:r w:rsidRPr="00EE2D86">
        <w:rPr>
          <w:szCs w:val="20"/>
        </w:rPr>
        <w:t>ék-hál</w:t>
      </w:r>
      <w:r>
        <w:rPr>
          <w:szCs w:val="20"/>
        </w:rPr>
        <w:t xml:space="preserve">ózatba bekapcsolt lakások arányát hasonlítjuk </w:t>
      </w:r>
      <w:r w:rsidRPr="00CD3606">
        <w:rPr>
          <w:szCs w:val="20"/>
        </w:rPr>
        <w:t>össze.</w:t>
      </w:r>
    </w:p>
    <w:tbl>
      <w:tblPr>
        <w:tblW w:w="10208" w:type="dxa"/>
        <w:jc w:val="center"/>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87"/>
        <w:gridCol w:w="806"/>
        <w:gridCol w:w="754"/>
        <w:gridCol w:w="708"/>
        <w:gridCol w:w="851"/>
        <w:gridCol w:w="850"/>
        <w:gridCol w:w="851"/>
        <w:gridCol w:w="850"/>
        <w:gridCol w:w="851"/>
      </w:tblGrid>
      <w:tr w:rsidR="00476894" w:rsidRPr="00CD3606" w14:paraId="01025FCE" w14:textId="77777777" w:rsidTr="00476894">
        <w:trPr>
          <w:trHeight w:val="300"/>
          <w:jc w:val="center"/>
        </w:trPr>
        <w:tc>
          <w:tcPr>
            <w:tcW w:w="10208" w:type="dxa"/>
            <w:gridSpan w:val="9"/>
            <w:shd w:val="clear" w:color="auto" w:fill="BFBFBF" w:themeFill="background1" w:themeFillShade="BF"/>
            <w:noWrap/>
            <w:vAlign w:val="bottom"/>
            <w:hideMark/>
          </w:tcPr>
          <w:p w14:paraId="01025FCD" w14:textId="77777777" w:rsidR="00476894" w:rsidRPr="000A7F04" w:rsidRDefault="009C7250" w:rsidP="00476894">
            <w:pPr>
              <w:spacing w:before="120"/>
              <w:jc w:val="left"/>
              <w:rPr>
                <w:rFonts w:cs="Calibri"/>
                <w:b/>
                <w:color w:val="000000"/>
                <w:sz w:val="18"/>
                <w:szCs w:val="20"/>
              </w:rPr>
            </w:pPr>
            <w:r w:rsidRPr="000214FA">
              <w:rPr>
                <w:b/>
                <w:sz w:val="18"/>
                <w:szCs w:val="18"/>
              </w:rPr>
              <w:fldChar w:fldCharType="begin"/>
            </w:r>
            <w:r w:rsidR="00476894" w:rsidRPr="000214FA">
              <w:rPr>
                <w:b/>
                <w:sz w:val="18"/>
                <w:szCs w:val="18"/>
              </w:rPr>
              <w:instrText xml:space="preserve"> SEQ táblázat \* ARABIC </w:instrText>
            </w:r>
            <w:r w:rsidRPr="000214FA">
              <w:rPr>
                <w:b/>
                <w:sz w:val="18"/>
                <w:szCs w:val="18"/>
              </w:rPr>
              <w:fldChar w:fldCharType="separate"/>
            </w:r>
            <w:r w:rsidR="00485792">
              <w:rPr>
                <w:b/>
                <w:noProof/>
                <w:sz w:val="18"/>
                <w:szCs w:val="18"/>
              </w:rPr>
              <w:t>27</w:t>
            </w:r>
            <w:r w:rsidRPr="000214FA">
              <w:rPr>
                <w:b/>
                <w:sz w:val="18"/>
                <w:szCs w:val="18"/>
              </w:rPr>
              <w:fldChar w:fldCharType="end"/>
            </w:r>
            <w:r w:rsidR="00476894" w:rsidRPr="000214FA">
              <w:rPr>
                <w:b/>
                <w:sz w:val="18"/>
                <w:szCs w:val="18"/>
              </w:rPr>
              <w:t xml:space="preserve">. táblázat – </w:t>
            </w:r>
            <w:r w:rsidR="00476894">
              <w:rPr>
                <w:rFonts w:eastAsia="MS Mincho" w:cs="Arial"/>
                <w:b/>
                <w:bCs/>
                <w:color w:val="000000"/>
                <w:sz w:val="18"/>
                <w:szCs w:val="18"/>
                <w:lang w:eastAsia="ar-SA"/>
              </w:rPr>
              <w:t>Közműolló 2.</w:t>
            </w:r>
          </w:p>
        </w:tc>
      </w:tr>
      <w:tr w:rsidR="00476894" w:rsidRPr="00CD3606" w14:paraId="01025FD8" w14:textId="77777777" w:rsidTr="000A7F04">
        <w:trPr>
          <w:trHeight w:val="300"/>
          <w:jc w:val="center"/>
        </w:trPr>
        <w:tc>
          <w:tcPr>
            <w:tcW w:w="3687" w:type="dxa"/>
            <w:shd w:val="clear" w:color="auto" w:fill="BFBFBF" w:themeFill="background1" w:themeFillShade="BF"/>
            <w:noWrap/>
            <w:vAlign w:val="bottom"/>
            <w:hideMark/>
          </w:tcPr>
          <w:p w14:paraId="01025FCF" w14:textId="77777777" w:rsidR="00476894" w:rsidRPr="000A7F04" w:rsidRDefault="00476894" w:rsidP="00CA6760">
            <w:pPr>
              <w:spacing w:after="0"/>
              <w:jc w:val="left"/>
              <w:rPr>
                <w:rFonts w:cs="Calibri"/>
                <w:b/>
                <w:color w:val="000000"/>
                <w:sz w:val="18"/>
                <w:szCs w:val="20"/>
              </w:rPr>
            </w:pPr>
          </w:p>
        </w:tc>
        <w:tc>
          <w:tcPr>
            <w:tcW w:w="806" w:type="dxa"/>
            <w:shd w:val="clear" w:color="auto" w:fill="BFBFBF" w:themeFill="background1" w:themeFillShade="BF"/>
            <w:noWrap/>
            <w:vAlign w:val="bottom"/>
            <w:hideMark/>
          </w:tcPr>
          <w:p w14:paraId="01025FD0" w14:textId="77777777" w:rsidR="00476894" w:rsidRPr="000A7F04" w:rsidRDefault="00476894" w:rsidP="00CA6760">
            <w:pPr>
              <w:spacing w:after="0"/>
              <w:jc w:val="right"/>
              <w:rPr>
                <w:rFonts w:cs="Calibri"/>
                <w:b/>
                <w:color w:val="000000"/>
                <w:sz w:val="18"/>
                <w:szCs w:val="20"/>
              </w:rPr>
            </w:pPr>
            <w:r w:rsidRPr="000A7F04">
              <w:rPr>
                <w:rFonts w:cs="Calibri"/>
                <w:b/>
                <w:color w:val="000000"/>
                <w:sz w:val="18"/>
                <w:szCs w:val="20"/>
              </w:rPr>
              <w:t>2006</w:t>
            </w:r>
          </w:p>
        </w:tc>
        <w:tc>
          <w:tcPr>
            <w:tcW w:w="754" w:type="dxa"/>
            <w:shd w:val="clear" w:color="auto" w:fill="BFBFBF" w:themeFill="background1" w:themeFillShade="BF"/>
            <w:noWrap/>
            <w:vAlign w:val="bottom"/>
            <w:hideMark/>
          </w:tcPr>
          <w:p w14:paraId="01025FD1" w14:textId="77777777" w:rsidR="00476894" w:rsidRPr="000A7F04" w:rsidRDefault="00476894" w:rsidP="00CA6760">
            <w:pPr>
              <w:spacing w:after="0"/>
              <w:jc w:val="right"/>
              <w:rPr>
                <w:rFonts w:cs="Calibri"/>
                <w:b/>
                <w:color w:val="000000"/>
                <w:sz w:val="18"/>
                <w:szCs w:val="20"/>
              </w:rPr>
            </w:pPr>
            <w:r w:rsidRPr="000A7F04">
              <w:rPr>
                <w:rFonts w:cs="Calibri"/>
                <w:b/>
                <w:color w:val="000000"/>
                <w:sz w:val="18"/>
                <w:szCs w:val="20"/>
              </w:rPr>
              <w:t>2007</w:t>
            </w:r>
          </w:p>
        </w:tc>
        <w:tc>
          <w:tcPr>
            <w:tcW w:w="708" w:type="dxa"/>
            <w:shd w:val="clear" w:color="auto" w:fill="BFBFBF" w:themeFill="background1" w:themeFillShade="BF"/>
            <w:noWrap/>
            <w:vAlign w:val="bottom"/>
            <w:hideMark/>
          </w:tcPr>
          <w:p w14:paraId="01025FD2" w14:textId="77777777" w:rsidR="00476894" w:rsidRPr="000A7F04" w:rsidRDefault="00476894" w:rsidP="00CA6760">
            <w:pPr>
              <w:spacing w:after="0"/>
              <w:jc w:val="right"/>
              <w:rPr>
                <w:rFonts w:cs="Calibri"/>
                <w:b/>
                <w:color w:val="000000"/>
                <w:sz w:val="18"/>
                <w:szCs w:val="20"/>
              </w:rPr>
            </w:pPr>
            <w:r w:rsidRPr="000A7F04">
              <w:rPr>
                <w:rFonts w:cs="Calibri"/>
                <w:b/>
                <w:color w:val="000000"/>
                <w:sz w:val="18"/>
                <w:szCs w:val="20"/>
              </w:rPr>
              <w:t>2008</w:t>
            </w:r>
          </w:p>
        </w:tc>
        <w:tc>
          <w:tcPr>
            <w:tcW w:w="851" w:type="dxa"/>
            <w:shd w:val="clear" w:color="auto" w:fill="BFBFBF" w:themeFill="background1" w:themeFillShade="BF"/>
            <w:noWrap/>
            <w:vAlign w:val="bottom"/>
            <w:hideMark/>
          </w:tcPr>
          <w:p w14:paraId="01025FD3" w14:textId="77777777" w:rsidR="00476894" w:rsidRPr="000A7F04" w:rsidRDefault="00476894" w:rsidP="00CA6760">
            <w:pPr>
              <w:spacing w:after="0"/>
              <w:jc w:val="right"/>
              <w:rPr>
                <w:rFonts w:cs="Calibri"/>
                <w:b/>
                <w:color w:val="000000"/>
                <w:sz w:val="18"/>
                <w:szCs w:val="20"/>
              </w:rPr>
            </w:pPr>
            <w:r w:rsidRPr="000A7F04">
              <w:rPr>
                <w:rFonts w:cs="Calibri"/>
                <w:b/>
                <w:color w:val="000000"/>
                <w:sz w:val="18"/>
                <w:szCs w:val="20"/>
              </w:rPr>
              <w:t>2009</w:t>
            </w:r>
          </w:p>
        </w:tc>
        <w:tc>
          <w:tcPr>
            <w:tcW w:w="850" w:type="dxa"/>
            <w:shd w:val="clear" w:color="auto" w:fill="BFBFBF" w:themeFill="background1" w:themeFillShade="BF"/>
            <w:noWrap/>
            <w:vAlign w:val="bottom"/>
            <w:hideMark/>
          </w:tcPr>
          <w:p w14:paraId="01025FD4" w14:textId="77777777" w:rsidR="00476894" w:rsidRPr="000A7F04" w:rsidRDefault="00476894" w:rsidP="00CA6760">
            <w:pPr>
              <w:spacing w:after="0"/>
              <w:jc w:val="right"/>
              <w:rPr>
                <w:rFonts w:cs="Calibri"/>
                <w:b/>
                <w:color w:val="000000"/>
                <w:sz w:val="18"/>
                <w:szCs w:val="20"/>
              </w:rPr>
            </w:pPr>
            <w:r w:rsidRPr="000A7F04">
              <w:rPr>
                <w:rFonts w:cs="Calibri"/>
                <w:b/>
                <w:color w:val="000000"/>
                <w:sz w:val="18"/>
                <w:szCs w:val="20"/>
              </w:rPr>
              <w:t>2010</w:t>
            </w:r>
          </w:p>
        </w:tc>
        <w:tc>
          <w:tcPr>
            <w:tcW w:w="851" w:type="dxa"/>
            <w:shd w:val="clear" w:color="auto" w:fill="BFBFBF" w:themeFill="background1" w:themeFillShade="BF"/>
            <w:noWrap/>
            <w:vAlign w:val="bottom"/>
            <w:hideMark/>
          </w:tcPr>
          <w:p w14:paraId="01025FD5" w14:textId="77777777" w:rsidR="00476894" w:rsidRPr="000A7F04" w:rsidRDefault="00476894" w:rsidP="00CA6760">
            <w:pPr>
              <w:spacing w:after="0"/>
              <w:jc w:val="right"/>
              <w:rPr>
                <w:rFonts w:cs="Calibri"/>
                <w:b/>
                <w:color w:val="000000"/>
                <w:sz w:val="18"/>
                <w:szCs w:val="20"/>
              </w:rPr>
            </w:pPr>
            <w:r w:rsidRPr="000A7F04">
              <w:rPr>
                <w:rFonts w:cs="Calibri"/>
                <w:b/>
                <w:color w:val="000000"/>
                <w:sz w:val="18"/>
                <w:szCs w:val="20"/>
              </w:rPr>
              <w:t>2011</w:t>
            </w:r>
          </w:p>
        </w:tc>
        <w:tc>
          <w:tcPr>
            <w:tcW w:w="850" w:type="dxa"/>
            <w:shd w:val="clear" w:color="auto" w:fill="BFBFBF" w:themeFill="background1" w:themeFillShade="BF"/>
            <w:noWrap/>
            <w:vAlign w:val="bottom"/>
            <w:hideMark/>
          </w:tcPr>
          <w:p w14:paraId="01025FD6" w14:textId="77777777" w:rsidR="00476894" w:rsidRPr="000A7F04" w:rsidRDefault="00476894" w:rsidP="00CA6760">
            <w:pPr>
              <w:spacing w:after="0"/>
              <w:jc w:val="right"/>
              <w:rPr>
                <w:rFonts w:cs="Calibri"/>
                <w:b/>
                <w:color w:val="000000"/>
                <w:sz w:val="18"/>
                <w:szCs w:val="20"/>
              </w:rPr>
            </w:pPr>
            <w:r w:rsidRPr="000A7F04">
              <w:rPr>
                <w:rFonts w:cs="Calibri"/>
                <w:b/>
                <w:color w:val="000000"/>
                <w:sz w:val="18"/>
                <w:szCs w:val="20"/>
              </w:rPr>
              <w:t>2012</w:t>
            </w:r>
          </w:p>
        </w:tc>
        <w:tc>
          <w:tcPr>
            <w:tcW w:w="851" w:type="dxa"/>
            <w:shd w:val="clear" w:color="auto" w:fill="BFBFBF" w:themeFill="background1" w:themeFillShade="BF"/>
            <w:noWrap/>
            <w:vAlign w:val="bottom"/>
            <w:hideMark/>
          </w:tcPr>
          <w:p w14:paraId="01025FD7" w14:textId="77777777" w:rsidR="00476894" w:rsidRPr="000A7F04" w:rsidRDefault="00476894" w:rsidP="00CA6760">
            <w:pPr>
              <w:spacing w:after="0"/>
              <w:jc w:val="right"/>
              <w:rPr>
                <w:rFonts w:cs="Calibri"/>
                <w:b/>
                <w:color w:val="000000"/>
                <w:sz w:val="18"/>
                <w:szCs w:val="20"/>
              </w:rPr>
            </w:pPr>
            <w:r w:rsidRPr="000A7F04">
              <w:rPr>
                <w:rFonts w:cs="Calibri"/>
                <w:b/>
                <w:color w:val="000000"/>
                <w:sz w:val="18"/>
                <w:szCs w:val="20"/>
              </w:rPr>
              <w:t>2013</w:t>
            </w:r>
          </w:p>
        </w:tc>
      </w:tr>
      <w:tr w:rsidR="00476894" w:rsidRPr="00CD3606" w14:paraId="01025FE2" w14:textId="77777777" w:rsidTr="00CA6760">
        <w:trPr>
          <w:trHeight w:val="315"/>
          <w:jc w:val="center"/>
        </w:trPr>
        <w:tc>
          <w:tcPr>
            <w:tcW w:w="3687" w:type="dxa"/>
            <w:shd w:val="clear" w:color="auto" w:fill="auto"/>
            <w:noWrap/>
            <w:vAlign w:val="bottom"/>
            <w:hideMark/>
          </w:tcPr>
          <w:p w14:paraId="01025FD9" w14:textId="77777777" w:rsidR="00476894" w:rsidRPr="000A7F04" w:rsidRDefault="00476894" w:rsidP="00CA6760">
            <w:pPr>
              <w:spacing w:after="0"/>
              <w:jc w:val="left"/>
              <w:rPr>
                <w:rFonts w:cs="Arial"/>
                <w:color w:val="000000"/>
                <w:sz w:val="18"/>
                <w:szCs w:val="20"/>
              </w:rPr>
            </w:pPr>
            <w:r w:rsidRPr="000A7F04">
              <w:rPr>
                <w:rFonts w:cs="Arial"/>
                <w:color w:val="000000"/>
                <w:sz w:val="18"/>
                <w:szCs w:val="20"/>
              </w:rPr>
              <w:t>A közüzemi szennyvízgyűjtő-hálózatba (közcsatornahálózatba) és közüzemi ivóvízvezeték-hálózatba bekapcsolt lakások aránya [%]</w:t>
            </w:r>
          </w:p>
        </w:tc>
        <w:tc>
          <w:tcPr>
            <w:tcW w:w="806" w:type="dxa"/>
            <w:shd w:val="clear" w:color="auto" w:fill="auto"/>
            <w:noWrap/>
            <w:vAlign w:val="bottom"/>
            <w:hideMark/>
          </w:tcPr>
          <w:p w14:paraId="01025FDA" w14:textId="77777777" w:rsidR="00476894" w:rsidRPr="000A7F04" w:rsidRDefault="00476894" w:rsidP="00CA6760">
            <w:pPr>
              <w:jc w:val="right"/>
              <w:rPr>
                <w:rFonts w:cs="Arial"/>
                <w:color w:val="000000"/>
                <w:sz w:val="18"/>
                <w:szCs w:val="20"/>
              </w:rPr>
            </w:pPr>
            <w:r w:rsidRPr="000A7F04">
              <w:rPr>
                <w:rFonts w:cs="Arial"/>
                <w:color w:val="000000"/>
                <w:sz w:val="18"/>
                <w:szCs w:val="20"/>
              </w:rPr>
              <w:t>84,82</w:t>
            </w:r>
          </w:p>
        </w:tc>
        <w:tc>
          <w:tcPr>
            <w:tcW w:w="754" w:type="dxa"/>
            <w:shd w:val="clear" w:color="auto" w:fill="auto"/>
            <w:noWrap/>
            <w:vAlign w:val="bottom"/>
            <w:hideMark/>
          </w:tcPr>
          <w:p w14:paraId="01025FDB" w14:textId="77777777" w:rsidR="00476894" w:rsidRPr="000A7F04" w:rsidRDefault="00476894" w:rsidP="00CA6760">
            <w:pPr>
              <w:jc w:val="right"/>
              <w:rPr>
                <w:rFonts w:cs="Arial"/>
                <w:color w:val="000000"/>
                <w:sz w:val="18"/>
                <w:szCs w:val="20"/>
              </w:rPr>
            </w:pPr>
            <w:r w:rsidRPr="000A7F04">
              <w:rPr>
                <w:rFonts w:cs="Arial"/>
                <w:color w:val="000000"/>
                <w:sz w:val="18"/>
                <w:szCs w:val="20"/>
              </w:rPr>
              <w:t>85,39</w:t>
            </w:r>
          </w:p>
        </w:tc>
        <w:tc>
          <w:tcPr>
            <w:tcW w:w="708" w:type="dxa"/>
            <w:shd w:val="clear" w:color="auto" w:fill="auto"/>
            <w:noWrap/>
            <w:vAlign w:val="bottom"/>
            <w:hideMark/>
          </w:tcPr>
          <w:p w14:paraId="01025FDC" w14:textId="77777777" w:rsidR="00476894" w:rsidRPr="000A7F04" w:rsidRDefault="00476894" w:rsidP="00CA6760">
            <w:pPr>
              <w:jc w:val="right"/>
              <w:rPr>
                <w:rFonts w:cs="Arial"/>
                <w:color w:val="000000"/>
                <w:sz w:val="18"/>
                <w:szCs w:val="20"/>
              </w:rPr>
            </w:pPr>
            <w:r w:rsidRPr="000A7F04">
              <w:rPr>
                <w:rFonts w:cs="Arial"/>
                <w:color w:val="000000"/>
                <w:sz w:val="18"/>
                <w:szCs w:val="20"/>
              </w:rPr>
              <w:t>84,81</w:t>
            </w:r>
          </w:p>
        </w:tc>
        <w:tc>
          <w:tcPr>
            <w:tcW w:w="851" w:type="dxa"/>
            <w:shd w:val="clear" w:color="auto" w:fill="auto"/>
            <w:noWrap/>
            <w:vAlign w:val="bottom"/>
            <w:hideMark/>
          </w:tcPr>
          <w:p w14:paraId="01025FDD" w14:textId="77777777" w:rsidR="00476894" w:rsidRPr="000A7F04" w:rsidRDefault="00476894" w:rsidP="00CA6760">
            <w:pPr>
              <w:jc w:val="right"/>
              <w:rPr>
                <w:rFonts w:cs="Arial"/>
                <w:color w:val="000000"/>
                <w:sz w:val="18"/>
                <w:szCs w:val="20"/>
              </w:rPr>
            </w:pPr>
            <w:r w:rsidRPr="000A7F04">
              <w:rPr>
                <w:rFonts w:cs="Arial"/>
                <w:color w:val="000000"/>
                <w:sz w:val="18"/>
                <w:szCs w:val="20"/>
              </w:rPr>
              <w:t>86,06</w:t>
            </w:r>
          </w:p>
        </w:tc>
        <w:tc>
          <w:tcPr>
            <w:tcW w:w="850" w:type="dxa"/>
            <w:shd w:val="clear" w:color="auto" w:fill="auto"/>
            <w:noWrap/>
            <w:vAlign w:val="bottom"/>
            <w:hideMark/>
          </w:tcPr>
          <w:p w14:paraId="01025FDE" w14:textId="77777777" w:rsidR="00476894" w:rsidRPr="000A7F04" w:rsidRDefault="00476894" w:rsidP="00CA6760">
            <w:pPr>
              <w:jc w:val="right"/>
              <w:rPr>
                <w:rFonts w:cs="Arial"/>
                <w:color w:val="000000"/>
                <w:sz w:val="18"/>
                <w:szCs w:val="20"/>
              </w:rPr>
            </w:pPr>
            <w:r w:rsidRPr="000A7F04">
              <w:rPr>
                <w:rFonts w:cs="Arial"/>
                <w:color w:val="000000"/>
                <w:sz w:val="18"/>
                <w:szCs w:val="20"/>
              </w:rPr>
              <w:t>87,58</w:t>
            </w:r>
          </w:p>
        </w:tc>
        <w:tc>
          <w:tcPr>
            <w:tcW w:w="851" w:type="dxa"/>
            <w:shd w:val="clear" w:color="auto" w:fill="auto"/>
            <w:noWrap/>
            <w:vAlign w:val="bottom"/>
            <w:hideMark/>
          </w:tcPr>
          <w:p w14:paraId="01025FDF" w14:textId="77777777" w:rsidR="00476894" w:rsidRPr="000A7F04" w:rsidRDefault="00476894" w:rsidP="00CA6760">
            <w:pPr>
              <w:jc w:val="right"/>
              <w:rPr>
                <w:rFonts w:cs="Arial"/>
                <w:color w:val="000000"/>
                <w:sz w:val="18"/>
                <w:szCs w:val="20"/>
              </w:rPr>
            </w:pPr>
            <w:r w:rsidRPr="000A7F04">
              <w:rPr>
                <w:rFonts w:cs="Arial"/>
                <w:color w:val="000000"/>
                <w:sz w:val="18"/>
                <w:szCs w:val="20"/>
              </w:rPr>
              <w:t>90,09</w:t>
            </w:r>
          </w:p>
        </w:tc>
        <w:tc>
          <w:tcPr>
            <w:tcW w:w="850" w:type="dxa"/>
            <w:shd w:val="clear" w:color="auto" w:fill="auto"/>
            <w:noWrap/>
            <w:vAlign w:val="bottom"/>
            <w:hideMark/>
          </w:tcPr>
          <w:p w14:paraId="01025FE0" w14:textId="77777777" w:rsidR="00476894" w:rsidRPr="000A7F04" w:rsidRDefault="00476894" w:rsidP="00CA6760">
            <w:pPr>
              <w:jc w:val="right"/>
              <w:rPr>
                <w:rFonts w:cs="Arial"/>
                <w:color w:val="000000"/>
                <w:sz w:val="18"/>
                <w:szCs w:val="20"/>
              </w:rPr>
            </w:pPr>
            <w:r w:rsidRPr="000A7F04">
              <w:rPr>
                <w:rFonts w:cs="Arial"/>
                <w:color w:val="000000"/>
                <w:sz w:val="18"/>
                <w:szCs w:val="20"/>
              </w:rPr>
              <w:t>94,21</w:t>
            </w:r>
          </w:p>
        </w:tc>
        <w:tc>
          <w:tcPr>
            <w:tcW w:w="851" w:type="dxa"/>
            <w:shd w:val="clear" w:color="auto" w:fill="auto"/>
            <w:noWrap/>
            <w:vAlign w:val="bottom"/>
            <w:hideMark/>
          </w:tcPr>
          <w:p w14:paraId="01025FE1" w14:textId="77777777" w:rsidR="00476894" w:rsidRPr="000A7F04" w:rsidRDefault="00476894" w:rsidP="00CA6760">
            <w:pPr>
              <w:jc w:val="right"/>
              <w:rPr>
                <w:rFonts w:cs="Arial"/>
                <w:color w:val="000000"/>
                <w:sz w:val="18"/>
                <w:szCs w:val="20"/>
              </w:rPr>
            </w:pPr>
            <w:r w:rsidRPr="000A7F04">
              <w:rPr>
                <w:rFonts w:cs="Arial"/>
                <w:color w:val="000000"/>
                <w:sz w:val="18"/>
                <w:szCs w:val="20"/>
              </w:rPr>
              <w:t>95,92</w:t>
            </w:r>
          </w:p>
        </w:tc>
      </w:tr>
      <w:tr w:rsidR="00476894" w:rsidRPr="00CD3606" w14:paraId="01025FEC" w14:textId="77777777" w:rsidTr="00CA6760">
        <w:trPr>
          <w:trHeight w:val="315"/>
          <w:jc w:val="center"/>
        </w:trPr>
        <w:tc>
          <w:tcPr>
            <w:tcW w:w="3687" w:type="dxa"/>
            <w:shd w:val="clear" w:color="auto" w:fill="auto"/>
            <w:noWrap/>
            <w:vAlign w:val="bottom"/>
          </w:tcPr>
          <w:p w14:paraId="01025FE3" w14:textId="77777777" w:rsidR="00476894" w:rsidRPr="000A7F04" w:rsidRDefault="00476894" w:rsidP="00CA6760">
            <w:pPr>
              <w:spacing w:after="0"/>
              <w:jc w:val="left"/>
              <w:rPr>
                <w:rFonts w:cs="Arial"/>
                <w:color w:val="000000"/>
                <w:sz w:val="18"/>
                <w:szCs w:val="20"/>
              </w:rPr>
            </w:pPr>
            <w:r w:rsidRPr="000A7F04">
              <w:rPr>
                <w:rFonts w:cs="Arial"/>
                <w:color w:val="000000"/>
                <w:sz w:val="18"/>
                <w:szCs w:val="20"/>
              </w:rPr>
              <w:t>Közüzemi ivóvízveteék-hálózatba bekapcsolt lakások aránya [%]</w:t>
            </w:r>
          </w:p>
        </w:tc>
        <w:tc>
          <w:tcPr>
            <w:tcW w:w="806" w:type="dxa"/>
            <w:shd w:val="clear" w:color="auto" w:fill="auto"/>
            <w:noWrap/>
            <w:vAlign w:val="bottom"/>
          </w:tcPr>
          <w:p w14:paraId="01025FE4" w14:textId="77777777" w:rsidR="00476894" w:rsidRPr="000A7F04" w:rsidRDefault="00476894" w:rsidP="00CA6760">
            <w:pPr>
              <w:spacing w:after="0"/>
              <w:jc w:val="right"/>
              <w:rPr>
                <w:rFonts w:cs="Arial"/>
                <w:color w:val="000000"/>
                <w:sz w:val="18"/>
                <w:szCs w:val="20"/>
              </w:rPr>
            </w:pPr>
            <w:r w:rsidRPr="000A7F04">
              <w:rPr>
                <w:rFonts w:cs="Arial"/>
                <w:color w:val="000000"/>
                <w:sz w:val="18"/>
                <w:szCs w:val="20"/>
              </w:rPr>
              <w:t>73,28</w:t>
            </w:r>
          </w:p>
        </w:tc>
        <w:tc>
          <w:tcPr>
            <w:tcW w:w="754" w:type="dxa"/>
            <w:shd w:val="clear" w:color="auto" w:fill="auto"/>
            <w:noWrap/>
            <w:vAlign w:val="bottom"/>
          </w:tcPr>
          <w:p w14:paraId="01025FE5" w14:textId="77777777" w:rsidR="00476894" w:rsidRPr="000A7F04" w:rsidRDefault="00476894" w:rsidP="00CA6760">
            <w:pPr>
              <w:spacing w:after="0"/>
              <w:jc w:val="right"/>
              <w:rPr>
                <w:rFonts w:cs="Arial"/>
                <w:color w:val="000000"/>
                <w:sz w:val="18"/>
                <w:szCs w:val="20"/>
              </w:rPr>
            </w:pPr>
            <w:r w:rsidRPr="000A7F04">
              <w:rPr>
                <w:rFonts w:cs="Arial"/>
                <w:color w:val="000000"/>
                <w:sz w:val="18"/>
                <w:szCs w:val="20"/>
              </w:rPr>
              <w:t>75,22</w:t>
            </w:r>
          </w:p>
        </w:tc>
        <w:tc>
          <w:tcPr>
            <w:tcW w:w="708" w:type="dxa"/>
            <w:shd w:val="clear" w:color="auto" w:fill="auto"/>
            <w:noWrap/>
            <w:vAlign w:val="bottom"/>
          </w:tcPr>
          <w:p w14:paraId="01025FE6" w14:textId="77777777" w:rsidR="00476894" w:rsidRPr="000A7F04" w:rsidRDefault="00476894" w:rsidP="00CA6760">
            <w:pPr>
              <w:spacing w:after="0"/>
              <w:jc w:val="right"/>
              <w:rPr>
                <w:rFonts w:cs="Arial"/>
                <w:color w:val="000000"/>
                <w:sz w:val="18"/>
                <w:szCs w:val="20"/>
              </w:rPr>
            </w:pPr>
            <w:r w:rsidRPr="000A7F04">
              <w:rPr>
                <w:rFonts w:cs="Arial"/>
                <w:color w:val="000000"/>
                <w:sz w:val="18"/>
                <w:szCs w:val="20"/>
              </w:rPr>
              <w:t>76,70</w:t>
            </w:r>
          </w:p>
        </w:tc>
        <w:tc>
          <w:tcPr>
            <w:tcW w:w="851" w:type="dxa"/>
            <w:shd w:val="clear" w:color="auto" w:fill="auto"/>
            <w:noWrap/>
            <w:vAlign w:val="bottom"/>
          </w:tcPr>
          <w:p w14:paraId="01025FE7" w14:textId="77777777" w:rsidR="00476894" w:rsidRPr="000A7F04" w:rsidRDefault="00476894" w:rsidP="00CA6760">
            <w:pPr>
              <w:spacing w:after="0"/>
              <w:jc w:val="right"/>
              <w:rPr>
                <w:rFonts w:cs="Arial"/>
                <w:color w:val="000000"/>
                <w:sz w:val="18"/>
                <w:szCs w:val="20"/>
              </w:rPr>
            </w:pPr>
            <w:r w:rsidRPr="000A7F04">
              <w:rPr>
                <w:rFonts w:cs="Arial"/>
                <w:color w:val="000000"/>
                <w:sz w:val="18"/>
                <w:szCs w:val="20"/>
              </w:rPr>
              <w:t>76,82</w:t>
            </w:r>
          </w:p>
        </w:tc>
        <w:tc>
          <w:tcPr>
            <w:tcW w:w="850" w:type="dxa"/>
            <w:shd w:val="clear" w:color="auto" w:fill="auto"/>
            <w:noWrap/>
            <w:vAlign w:val="bottom"/>
          </w:tcPr>
          <w:p w14:paraId="01025FE8" w14:textId="77777777" w:rsidR="00476894" w:rsidRPr="000A7F04" w:rsidRDefault="00476894" w:rsidP="00CA6760">
            <w:pPr>
              <w:spacing w:after="0"/>
              <w:jc w:val="right"/>
              <w:rPr>
                <w:rFonts w:cs="Arial"/>
                <w:color w:val="000000"/>
                <w:sz w:val="18"/>
                <w:szCs w:val="20"/>
              </w:rPr>
            </w:pPr>
            <w:r w:rsidRPr="000A7F04">
              <w:rPr>
                <w:rFonts w:cs="Arial"/>
                <w:color w:val="000000"/>
                <w:sz w:val="18"/>
                <w:szCs w:val="20"/>
              </w:rPr>
              <w:t>76,99</w:t>
            </w:r>
          </w:p>
        </w:tc>
        <w:tc>
          <w:tcPr>
            <w:tcW w:w="851" w:type="dxa"/>
            <w:shd w:val="clear" w:color="auto" w:fill="auto"/>
            <w:noWrap/>
            <w:vAlign w:val="bottom"/>
          </w:tcPr>
          <w:p w14:paraId="01025FE9" w14:textId="77777777" w:rsidR="00476894" w:rsidRPr="000A7F04" w:rsidRDefault="00476894" w:rsidP="00CA6760">
            <w:pPr>
              <w:spacing w:after="0"/>
              <w:jc w:val="right"/>
              <w:rPr>
                <w:rFonts w:cs="Arial"/>
                <w:color w:val="000000"/>
                <w:sz w:val="18"/>
                <w:szCs w:val="20"/>
              </w:rPr>
            </w:pPr>
            <w:r w:rsidRPr="000A7F04">
              <w:rPr>
                <w:rFonts w:cs="Arial"/>
                <w:color w:val="000000"/>
                <w:sz w:val="18"/>
                <w:szCs w:val="20"/>
              </w:rPr>
              <w:t>77,72</w:t>
            </w:r>
          </w:p>
        </w:tc>
        <w:tc>
          <w:tcPr>
            <w:tcW w:w="850" w:type="dxa"/>
            <w:shd w:val="clear" w:color="auto" w:fill="auto"/>
            <w:noWrap/>
            <w:vAlign w:val="bottom"/>
          </w:tcPr>
          <w:p w14:paraId="01025FEA" w14:textId="77777777" w:rsidR="00476894" w:rsidRPr="000A7F04" w:rsidRDefault="00476894" w:rsidP="00CA6760">
            <w:pPr>
              <w:spacing w:after="0"/>
              <w:jc w:val="right"/>
              <w:rPr>
                <w:rFonts w:cs="Arial"/>
                <w:color w:val="000000"/>
                <w:sz w:val="18"/>
                <w:szCs w:val="20"/>
              </w:rPr>
            </w:pPr>
            <w:r w:rsidRPr="000A7F04">
              <w:rPr>
                <w:rFonts w:cs="Arial"/>
                <w:color w:val="000000"/>
                <w:sz w:val="18"/>
                <w:szCs w:val="20"/>
              </w:rPr>
              <w:t>79,52</w:t>
            </w:r>
          </w:p>
        </w:tc>
        <w:tc>
          <w:tcPr>
            <w:tcW w:w="851" w:type="dxa"/>
            <w:shd w:val="clear" w:color="auto" w:fill="auto"/>
            <w:noWrap/>
            <w:vAlign w:val="bottom"/>
          </w:tcPr>
          <w:p w14:paraId="01025FEB" w14:textId="77777777" w:rsidR="00476894" w:rsidRPr="000A7F04" w:rsidRDefault="00476894" w:rsidP="00CA6760">
            <w:pPr>
              <w:spacing w:after="0"/>
              <w:jc w:val="right"/>
              <w:rPr>
                <w:rFonts w:cs="Arial"/>
                <w:color w:val="000000"/>
                <w:sz w:val="18"/>
                <w:szCs w:val="20"/>
              </w:rPr>
            </w:pPr>
            <w:r w:rsidRPr="000A7F04">
              <w:rPr>
                <w:rFonts w:cs="Arial"/>
                <w:color w:val="000000"/>
                <w:sz w:val="18"/>
                <w:szCs w:val="20"/>
              </w:rPr>
              <w:t>79,36</w:t>
            </w:r>
          </w:p>
        </w:tc>
      </w:tr>
      <w:tr w:rsidR="00476894" w:rsidRPr="00CD3606" w14:paraId="01025FF6" w14:textId="77777777" w:rsidTr="00CA6760">
        <w:trPr>
          <w:trHeight w:val="315"/>
          <w:jc w:val="center"/>
        </w:trPr>
        <w:tc>
          <w:tcPr>
            <w:tcW w:w="3687" w:type="dxa"/>
            <w:shd w:val="clear" w:color="auto" w:fill="auto"/>
            <w:noWrap/>
            <w:vAlign w:val="bottom"/>
          </w:tcPr>
          <w:p w14:paraId="01025FED" w14:textId="77777777" w:rsidR="00476894" w:rsidRPr="000A7F04" w:rsidRDefault="00476894" w:rsidP="00CA6760">
            <w:pPr>
              <w:spacing w:after="0"/>
              <w:jc w:val="left"/>
              <w:rPr>
                <w:rFonts w:cs="Arial"/>
                <w:color w:val="000000"/>
                <w:sz w:val="18"/>
                <w:szCs w:val="20"/>
              </w:rPr>
            </w:pPr>
            <w:r w:rsidRPr="000A7F04">
              <w:rPr>
                <w:rFonts w:cs="Arial"/>
                <w:color w:val="000000"/>
                <w:sz w:val="18"/>
                <w:szCs w:val="20"/>
              </w:rPr>
              <w:t>A közüzemi szennyvízgyűjtő-hálózatba (közcsatornahálózatba) bekapcsolt lakások aránya [%]</w:t>
            </w:r>
          </w:p>
        </w:tc>
        <w:tc>
          <w:tcPr>
            <w:tcW w:w="806" w:type="dxa"/>
            <w:shd w:val="clear" w:color="auto" w:fill="auto"/>
            <w:noWrap/>
            <w:vAlign w:val="bottom"/>
          </w:tcPr>
          <w:p w14:paraId="01025FEE" w14:textId="77777777" w:rsidR="00476894" w:rsidRPr="000A7F04" w:rsidRDefault="00476894" w:rsidP="00CA6760">
            <w:pPr>
              <w:spacing w:after="0"/>
              <w:jc w:val="right"/>
              <w:rPr>
                <w:rFonts w:cs="Arial"/>
                <w:color w:val="000000"/>
                <w:sz w:val="18"/>
                <w:szCs w:val="20"/>
              </w:rPr>
            </w:pPr>
            <w:r w:rsidRPr="000A7F04">
              <w:rPr>
                <w:rFonts w:cs="Arial"/>
                <w:color w:val="000000"/>
                <w:sz w:val="18"/>
                <w:szCs w:val="20"/>
              </w:rPr>
              <w:t>62,16</w:t>
            </w:r>
          </w:p>
        </w:tc>
        <w:tc>
          <w:tcPr>
            <w:tcW w:w="754" w:type="dxa"/>
            <w:shd w:val="clear" w:color="auto" w:fill="auto"/>
            <w:noWrap/>
            <w:vAlign w:val="bottom"/>
          </w:tcPr>
          <w:p w14:paraId="01025FEF" w14:textId="77777777" w:rsidR="00476894" w:rsidRPr="000A7F04" w:rsidRDefault="00476894" w:rsidP="00CA6760">
            <w:pPr>
              <w:spacing w:after="0"/>
              <w:jc w:val="right"/>
              <w:rPr>
                <w:rFonts w:cs="Arial"/>
                <w:color w:val="000000"/>
                <w:sz w:val="18"/>
                <w:szCs w:val="20"/>
              </w:rPr>
            </w:pPr>
            <w:r w:rsidRPr="000A7F04">
              <w:rPr>
                <w:rFonts w:cs="Arial"/>
                <w:color w:val="000000"/>
                <w:sz w:val="18"/>
                <w:szCs w:val="20"/>
              </w:rPr>
              <w:t>64,24</w:t>
            </w:r>
          </w:p>
        </w:tc>
        <w:tc>
          <w:tcPr>
            <w:tcW w:w="708" w:type="dxa"/>
            <w:shd w:val="clear" w:color="auto" w:fill="auto"/>
            <w:noWrap/>
            <w:vAlign w:val="bottom"/>
          </w:tcPr>
          <w:p w14:paraId="01025FF0" w14:textId="77777777" w:rsidR="00476894" w:rsidRPr="000A7F04" w:rsidRDefault="00476894" w:rsidP="00CA6760">
            <w:pPr>
              <w:spacing w:after="0"/>
              <w:jc w:val="right"/>
              <w:rPr>
                <w:rFonts w:cs="Arial"/>
                <w:color w:val="000000"/>
                <w:sz w:val="18"/>
                <w:szCs w:val="20"/>
              </w:rPr>
            </w:pPr>
            <w:r w:rsidRPr="000A7F04">
              <w:rPr>
                <w:rFonts w:cs="Arial"/>
                <w:color w:val="000000"/>
                <w:sz w:val="18"/>
                <w:szCs w:val="20"/>
              </w:rPr>
              <w:t>65,05</w:t>
            </w:r>
          </w:p>
        </w:tc>
        <w:tc>
          <w:tcPr>
            <w:tcW w:w="851" w:type="dxa"/>
            <w:shd w:val="clear" w:color="auto" w:fill="auto"/>
            <w:noWrap/>
            <w:vAlign w:val="bottom"/>
          </w:tcPr>
          <w:p w14:paraId="01025FF1" w14:textId="77777777" w:rsidR="00476894" w:rsidRPr="000A7F04" w:rsidRDefault="00476894" w:rsidP="00CA6760">
            <w:pPr>
              <w:spacing w:after="0"/>
              <w:jc w:val="right"/>
              <w:rPr>
                <w:rFonts w:cs="Arial"/>
                <w:color w:val="000000"/>
                <w:sz w:val="18"/>
                <w:szCs w:val="20"/>
              </w:rPr>
            </w:pPr>
            <w:r w:rsidRPr="000A7F04">
              <w:rPr>
                <w:rFonts w:cs="Arial"/>
                <w:color w:val="000000"/>
                <w:sz w:val="18"/>
                <w:szCs w:val="20"/>
              </w:rPr>
              <w:t>66,11</w:t>
            </w:r>
          </w:p>
        </w:tc>
        <w:tc>
          <w:tcPr>
            <w:tcW w:w="850" w:type="dxa"/>
            <w:shd w:val="clear" w:color="auto" w:fill="auto"/>
            <w:noWrap/>
            <w:vAlign w:val="bottom"/>
          </w:tcPr>
          <w:p w14:paraId="01025FF2" w14:textId="77777777" w:rsidR="00476894" w:rsidRPr="000A7F04" w:rsidRDefault="00476894" w:rsidP="00CA6760">
            <w:pPr>
              <w:spacing w:after="0"/>
              <w:jc w:val="right"/>
              <w:rPr>
                <w:rFonts w:cs="Arial"/>
                <w:color w:val="000000"/>
                <w:sz w:val="18"/>
                <w:szCs w:val="20"/>
              </w:rPr>
            </w:pPr>
            <w:r w:rsidRPr="000A7F04">
              <w:rPr>
                <w:rFonts w:cs="Arial"/>
                <w:color w:val="000000"/>
                <w:sz w:val="18"/>
                <w:szCs w:val="20"/>
              </w:rPr>
              <w:t>67,43</w:t>
            </w:r>
          </w:p>
        </w:tc>
        <w:tc>
          <w:tcPr>
            <w:tcW w:w="851" w:type="dxa"/>
            <w:shd w:val="clear" w:color="auto" w:fill="auto"/>
            <w:noWrap/>
            <w:vAlign w:val="bottom"/>
          </w:tcPr>
          <w:p w14:paraId="01025FF3" w14:textId="77777777" w:rsidR="00476894" w:rsidRPr="000A7F04" w:rsidRDefault="00476894" w:rsidP="00CA6760">
            <w:pPr>
              <w:spacing w:after="0"/>
              <w:jc w:val="right"/>
              <w:rPr>
                <w:rFonts w:cs="Arial"/>
                <w:color w:val="000000"/>
                <w:sz w:val="18"/>
                <w:szCs w:val="20"/>
              </w:rPr>
            </w:pPr>
            <w:r w:rsidRPr="000A7F04">
              <w:rPr>
                <w:rFonts w:cs="Arial"/>
                <w:color w:val="000000"/>
                <w:sz w:val="18"/>
                <w:szCs w:val="20"/>
              </w:rPr>
              <w:t>70,02</w:t>
            </w:r>
          </w:p>
        </w:tc>
        <w:tc>
          <w:tcPr>
            <w:tcW w:w="850" w:type="dxa"/>
            <w:shd w:val="clear" w:color="auto" w:fill="auto"/>
            <w:noWrap/>
            <w:vAlign w:val="bottom"/>
          </w:tcPr>
          <w:p w14:paraId="01025FF4" w14:textId="77777777" w:rsidR="00476894" w:rsidRPr="000A7F04" w:rsidRDefault="00476894" w:rsidP="00CA6760">
            <w:pPr>
              <w:spacing w:after="0"/>
              <w:jc w:val="right"/>
              <w:rPr>
                <w:rFonts w:cs="Arial"/>
                <w:color w:val="000000"/>
                <w:sz w:val="18"/>
                <w:szCs w:val="20"/>
              </w:rPr>
            </w:pPr>
            <w:r w:rsidRPr="000A7F04">
              <w:rPr>
                <w:rFonts w:cs="Arial"/>
                <w:color w:val="000000"/>
                <w:sz w:val="18"/>
                <w:szCs w:val="20"/>
              </w:rPr>
              <w:t>74,92</w:t>
            </w:r>
          </w:p>
        </w:tc>
        <w:tc>
          <w:tcPr>
            <w:tcW w:w="851" w:type="dxa"/>
            <w:shd w:val="clear" w:color="auto" w:fill="auto"/>
            <w:noWrap/>
            <w:vAlign w:val="bottom"/>
          </w:tcPr>
          <w:p w14:paraId="01025FF5" w14:textId="77777777" w:rsidR="00476894" w:rsidRPr="000A7F04" w:rsidRDefault="00476894" w:rsidP="00CA6760">
            <w:pPr>
              <w:spacing w:after="0"/>
              <w:jc w:val="right"/>
              <w:rPr>
                <w:rFonts w:cs="Arial"/>
                <w:color w:val="000000"/>
                <w:sz w:val="18"/>
                <w:szCs w:val="20"/>
              </w:rPr>
            </w:pPr>
            <w:r w:rsidRPr="000A7F04">
              <w:rPr>
                <w:rFonts w:cs="Arial"/>
                <w:color w:val="000000"/>
                <w:sz w:val="18"/>
                <w:szCs w:val="20"/>
              </w:rPr>
              <w:t>76,12</w:t>
            </w:r>
          </w:p>
        </w:tc>
      </w:tr>
    </w:tbl>
    <w:p w14:paraId="01025FF7" w14:textId="77777777" w:rsidR="00CA6760" w:rsidRPr="00290BEF" w:rsidRDefault="00CA6760" w:rsidP="00CA6760">
      <w:pPr>
        <w:rPr>
          <w:szCs w:val="20"/>
        </w:rPr>
      </w:pPr>
      <w:r w:rsidRPr="00F9426A">
        <w:rPr>
          <w:noProof/>
          <w:szCs w:val="20"/>
        </w:rPr>
        <w:drawing>
          <wp:inline distT="0" distB="0" distL="0" distR="0" wp14:anchorId="010264D9" wp14:editId="010264DA">
            <wp:extent cx="5829300" cy="2790825"/>
            <wp:effectExtent l="19050" t="0" r="19050" b="0"/>
            <wp:docPr id="39" name="Diagram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01025FF8" w14:textId="77777777" w:rsidR="00476894" w:rsidRPr="004964C4" w:rsidRDefault="009C7250" w:rsidP="00476894">
      <w:pPr>
        <w:pStyle w:val="Kpalrs"/>
        <w:ind w:left="0"/>
        <w:jc w:val="center"/>
        <w:rPr>
          <w:rFonts w:ascii="Trebuchet MS" w:hAnsi="Trebuchet MS"/>
          <w:color w:val="auto"/>
        </w:rPr>
      </w:pPr>
      <w:r w:rsidRPr="004964C4">
        <w:rPr>
          <w:rFonts w:ascii="Trebuchet MS" w:hAnsi="Trebuchet MS"/>
          <w:b w:val="0"/>
          <w:color w:val="auto"/>
        </w:rPr>
        <w:fldChar w:fldCharType="begin"/>
      </w:r>
      <w:r w:rsidR="00476894" w:rsidRPr="004964C4">
        <w:rPr>
          <w:rFonts w:ascii="Trebuchet MS" w:hAnsi="Trebuchet MS"/>
          <w:b w:val="0"/>
          <w:color w:val="auto"/>
        </w:rPr>
        <w:instrText xml:space="preserve"> SEQ ábra \* ARABIC </w:instrText>
      </w:r>
      <w:r w:rsidRPr="004964C4">
        <w:rPr>
          <w:rFonts w:ascii="Trebuchet MS" w:hAnsi="Trebuchet MS"/>
          <w:b w:val="0"/>
          <w:color w:val="auto"/>
        </w:rPr>
        <w:fldChar w:fldCharType="separate"/>
      </w:r>
      <w:r w:rsidR="00485792">
        <w:rPr>
          <w:rFonts w:ascii="Trebuchet MS" w:hAnsi="Trebuchet MS"/>
          <w:b w:val="0"/>
          <w:noProof/>
          <w:color w:val="auto"/>
        </w:rPr>
        <w:t>43</w:t>
      </w:r>
      <w:r w:rsidRPr="004964C4">
        <w:rPr>
          <w:rFonts w:ascii="Trebuchet MS" w:hAnsi="Trebuchet MS"/>
          <w:b w:val="0"/>
          <w:color w:val="auto"/>
        </w:rPr>
        <w:fldChar w:fldCharType="end"/>
      </w:r>
      <w:r w:rsidR="00476894" w:rsidRPr="004964C4">
        <w:rPr>
          <w:rFonts w:ascii="Trebuchet MS" w:hAnsi="Trebuchet MS"/>
          <w:color w:val="auto"/>
        </w:rPr>
        <w:t xml:space="preserve">. ábra: </w:t>
      </w:r>
      <w:r w:rsidR="00476894">
        <w:rPr>
          <w:rFonts w:ascii="Trebuchet MS" w:hAnsi="Trebuchet MS"/>
          <w:color w:val="auto"/>
        </w:rPr>
        <w:t>Közműolló alakulása 2.</w:t>
      </w:r>
      <w:r w:rsidR="00476894" w:rsidRPr="004964C4">
        <w:rPr>
          <w:rFonts w:ascii="Trebuchet MS" w:hAnsi="Trebuchet MS"/>
          <w:color w:val="auto"/>
        </w:rPr>
        <w:br/>
      </w:r>
      <w:r w:rsidR="00476894" w:rsidRPr="004964C4">
        <w:rPr>
          <w:rFonts w:ascii="Trebuchet MS" w:hAnsi="Trebuchet MS"/>
          <w:b w:val="0"/>
          <w:i/>
          <w:color w:val="auto"/>
        </w:rPr>
        <w:t xml:space="preserve">Forrás: </w:t>
      </w:r>
      <w:r w:rsidR="00476894" w:rsidRPr="004964C4">
        <w:rPr>
          <w:rFonts w:ascii="Trebuchet MS" w:hAnsi="Trebuchet MS"/>
          <w:b w:val="0"/>
          <w:i/>
          <w:color w:val="auto"/>
          <w:lang w:eastAsia="ar-SA"/>
        </w:rPr>
        <w:t xml:space="preserve">KSH </w:t>
      </w:r>
    </w:p>
    <w:p w14:paraId="01025FF9" w14:textId="77777777" w:rsidR="00CA6760" w:rsidRPr="00983041" w:rsidRDefault="00CA6760" w:rsidP="001C5D0D">
      <w:pPr>
        <w:pStyle w:val="Cmsor2"/>
      </w:pPr>
      <w:bookmarkStart w:id="197" w:name="_Toc436289311"/>
      <w:bookmarkStart w:id="198" w:name="_Toc462238283"/>
      <w:r w:rsidRPr="00983041">
        <w:t>11.2. Energiaközművek</w:t>
      </w:r>
      <w:bookmarkEnd w:id="197"/>
      <w:bookmarkEnd w:id="198"/>
    </w:p>
    <w:p w14:paraId="01025FFA" w14:textId="77777777" w:rsidR="00CA6760" w:rsidRPr="00A91872" w:rsidRDefault="00CA6760" w:rsidP="003869C1">
      <w:pPr>
        <w:pStyle w:val="Cmsor3"/>
      </w:pPr>
      <w:bookmarkStart w:id="199" w:name="_Toc462238284"/>
      <w:r w:rsidRPr="00A91872">
        <w:t>11.2.1. Energiagazdálkodás és energiaellátás</w:t>
      </w:r>
      <w:bookmarkEnd w:id="199"/>
    </w:p>
    <w:p w14:paraId="01025FFB" w14:textId="77777777" w:rsidR="00CA6760" w:rsidRPr="00983041" w:rsidRDefault="00CA6760" w:rsidP="00CA6760">
      <w:pPr>
        <w:rPr>
          <w:szCs w:val="20"/>
        </w:rPr>
      </w:pPr>
      <w:r w:rsidRPr="00983041">
        <w:rPr>
          <w:szCs w:val="20"/>
        </w:rPr>
        <w:t xml:space="preserve">A település energiaellátására a vezetékes energiahordozók közül a villamosenergia és a földgáz áll rendelkezésre. A nem vezetékes, hagyományos energiahordozók használata is jelentős mértékű a település energiaellátásában. </w:t>
      </w:r>
    </w:p>
    <w:p w14:paraId="01025FFC" w14:textId="77777777" w:rsidR="00CA6760" w:rsidRPr="00983041" w:rsidRDefault="00CA6760" w:rsidP="00CA6760">
      <w:pPr>
        <w:rPr>
          <w:szCs w:val="20"/>
        </w:rPr>
      </w:pPr>
      <w:r w:rsidRPr="00983041">
        <w:rPr>
          <w:szCs w:val="20"/>
        </w:rPr>
        <w:t xml:space="preserve">A két vezetékes energiahordozó rendelkezésre állása a település gazdaságos, takarékos, korszerű, környezetbarát energiaellátását igény esetén lehetővé teszi. A villamosenergia, mint vezetékes energiahordozó elsődlegesen világításra és erőátviteli célú, vagy technológiai célú energiaigények kielégítésére használják. A földgáz közvetlen hasznosításával komplex módon a termikus energiaigények teljes körűen kielégíthetők. </w:t>
      </w:r>
    </w:p>
    <w:p w14:paraId="01025FFD" w14:textId="77777777" w:rsidR="00CA6760" w:rsidRDefault="00CA6760" w:rsidP="00CA6760">
      <w:pPr>
        <w:rPr>
          <w:szCs w:val="20"/>
        </w:rPr>
      </w:pPr>
      <w:r w:rsidRPr="00983041">
        <w:rPr>
          <w:szCs w:val="20"/>
        </w:rPr>
        <w:t>Meg kell említeni a megújuló energiaforrások használatát is. A település természeti adottsága a napenergia hasznosítás lehetősége, amely bár mértékletesen, de évi 1900 napos óra hasznosítás lehetőségét kínálja. A településen a nap energiájának hasznosítása nem széleskörű, de a helyszíni bejáráson több napkollektor, napelem, illetve „ősi” berendezés, a festett hordó jelzi a hasznosítás igényét.</w:t>
      </w:r>
    </w:p>
    <w:p w14:paraId="01025FFE" w14:textId="77777777" w:rsidR="00CA6760" w:rsidRPr="00983041" w:rsidRDefault="00CA6760" w:rsidP="00CA6760">
      <w:pPr>
        <w:rPr>
          <w:szCs w:val="20"/>
        </w:rPr>
      </w:pPr>
      <w:r w:rsidRPr="00983041">
        <w:rPr>
          <w:szCs w:val="20"/>
        </w:rPr>
        <w:t>A település villamosenergia ellátásának üzemeltetője a Budapesti ELMŰ Hálózati Kft.</w:t>
      </w:r>
      <w:r>
        <w:rPr>
          <w:szCs w:val="20"/>
        </w:rPr>
        <w:t>, míg a gázhálózat esetében az E-ON biztosítja 2015. december 31.ig.</w:t>
      </w:r>
      <w:r w:rsidR="00A264CB">
        <w:rPr>
          <w:szCs w:val="20"/>
        </w:rPr>
        <w:t xml:space="preserve"> A településen összesen 63 km hosszú gázcső hálózat épült ki.</w:t>
      </w:r>
    </w:p>
    <w:p w14:paraId="01025FFF" w14:textId="77777777" w:rsidR="00CA6760" w:rsidRPr="00A91872" w:rsidRDefault="00CA6760" w:rsidP="003869C1">
      <w:pPr>
        <w:pStyle w:val="Cmsor3"/>
      </w:pPr>
      <w:bookmarkStart w:id="200" w:name="_Toc462238285"/>
      <w:r w:rsidRPr="00A91872">
        <w:t>11.2.2. Villamosenergia ellátás</w:t>
      </w:r>
      <w:bookmarkEnd w:id="200"/>
    </w:p>
    <w:p w14:paraId="01026000" w14:textId="77777777" w:rsidR="00814AD1" w:rsidRPr="00814AD1" w:rsidRDefault="00814AD1" w:rsidP="00814AD1">
      <w:pPr>
        <w:rPr>
          <w:szCs w:val="20"/>
        </w:rPr>
      </w:pPr>
      <w:r w:rsidRPr="00814AD1">
        <w:rPr>
          <w:szCs w:val="20"/>
        </w:rPr>
        <w:t>A</w:t>
      </w:r>
      <w:r>
        <w:rPr>
          <w:szCs w:val="20"/>
        </w:rPr>
        <w:t>z</w:t>
      </w:r>
      <w:r w:rsidRPr="00814AD1">
        <w:rPr>
          <w:szCs w:val="20"/>
        </w:rPr>
        <w:t xml:space="preserve"> </w:t>
      </w:r>
      <w:r>
        <w:rPr>
          <w:szCs w:val="20"/>
        </w:rPr>
        <w:t xml:space="preserve">alábbi </w:t>
      </w:r>
      <w:r w:rsidRPr="00814AD1">
        <w:rPr>
          <w:szCs w:val="20"/>
        </w:rPr>
        <w:t>diagram jelzi, hogy a lakásállományt meghaladó a villamosenergia ellátottságot igénybevevő ingatlanok aránya. Ezt a nem lakáscélú, de villamosenergia ellátást igénylő ingatlanok indokolják. Ebből a lakosság ellátottságára következtetni nem lehet. E vonatkozásban mértékadó a szolgáltató ellátottságra vonatkozó megállapítása, hogy az ellátottság teljes körű.</w:t>
      </w:r>
    </w:p>
    <w:p w14:paraId="01026001" w14:textId="77777777" w:rsidR="00CA6760" w:rsidRPr="00714CD5" w:rsidRDefault="00814AD1" w:rsidP="00CA6760">
      <w:pPr>
        <w:jc w:val="center"/>
        <w:rPr>
          <w:szCs w:val="20"/>
          <w:highlight w:val="yellow"/>
        </w:rPr>
      </w:pPr>
      <w:r w:rsidRPr="00814AD1">
        <w:rPr>
          <w:noProof/>
          <w:szCs w:val="20"/>
        </w:rPr>
        <w:drawing>
          <wp:inline distT="0" distB="0" distL="0" distR="0" wp14:anchorId="010264DB" wp14:editId="010264DC">
            <wp:extent cx="5715000" cy="2743200"/>
            <wp:effectExtent l="19050" t="0" r="19050" b="0"/>
            <wp:docPr id="114" name="Diagram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01026002" w14:textId="77777777" w:rsidR="00CA6760" w:rsidRPr="000A7F04" w:rsidRDefault="009C7250" w:rsidP="00CA6760">
      <w:pPr>
        <w:jc w:val="center"/>
        <w:rPr>
          <w:b/>
          <w:sz w:val="18"/>
          <w:szCs w:val="18"/>
        </w:rPr>
      </w:pPr>
      <w:r w:rsidRPr="000A7F04">
        <w:rPr>
          <w:b/>
          <w:sz w:val="18"/>
          <w:szCs w:val="18"/>
          <w:lang w:eastAsia="ar-SA"/>
        </w:rPr>
        <w:fldChar w:fldCharType="begin"/>
      </w:r>
      <w:r w:rsidR="000A7F04" w:rsidRPr="000A7F04">
        <w:rPr>
          <w:b/>
          <w:sz w:val="18"/>
          <w:szCs w:val="18"/>
          <w:lang w:eastAsia="ar-SA"/>
        </w:rPr>
        <w:instrText xml:space="preserve"> SEQ ábra \* ARABIC </w:instrText>
      </w:r>
      <w:r w:rsidRPr="000A7F04">
        <w:rPr>
          <w:b/>
          <w:sz w:val="18"/>
          <w:szCs w:val="18"/>
          <w:lang w:eastAsia="ar-SA"/>
        </w:rPr>
        <w:fldChar w:fldCharType="separate"/>
      </w:r>
      <w:r w:rsidR="00485792">
        <w:rPr>
          <w:b/>
          <w:noProof/>
          <w:sz w:val="18"/>
          <w:szCs w:val="18"/>
          <w:lang w:eastAsia="ar-SA"/>
        </w:rPr>
        <w:t>44</w:t>
      </w:r>
      <w:r w:rsidRPr="000A7F04">
        <w:rPr>
          <w:b/>
          <w:sz w:val="18"/>
          <w:szCs w:val="18"/>
          <w:lang w:eastAsia="ar-SA"/>
        </w:rPr>
        <w:fldChar w:fldCharType="end"/>
      </w:r>
      <w:r w:rsidR="000A7F04" w:rsidRPr="000A7F04">
        <w:rPr>
          <w:b/>
          <w:sz w:val="18"/>
          <w:szCs w:val="18"/>
        </w:rPr>
        <w:t xml:space="preserve">. ábra: </w:t>
      </w:r>
      <w:r w:rsidR="00CA6760" w:rsidRPr="000A7F04">
        <w:rPr>
          <w:b/>
          <w:sz w:val="18"/>
          <w:szCs w:val="18"/>
        </w:rPr>
        <w:t>Villamosenergia ellátottság változása 200</w:t>
      </w:r>
      <w:r w:rsidR="00814AD1" w:rsidRPr="000A7F04">
        <w:rPr>
          <w:b/>
          <w:sz w:val="18"/>
          <w:szCs w:val="18"/>
        </w:rPr>
        <w:t>6</w:t>
      </w:r>
      <w:r w:rsidR="00CA6760" w:rsidRPr="000A7F04">
        <w:rPr>
          <w:b/>
          <w:sz w:val="18"/>
          <w:szCs w:val="18"/>
        </w:rPr>
        <w:t>-201</w:t>
      </w:r>
      <w:r w:rsidR="00814AD1" w:rsidRPr="000A7F04">
        <w:rPr>
          <w:b/>
          <w:sz w:val="18"/>
          <w:szCs w:val="18"/>
        </w:rPr>
        <w:t>3</w:t>
      </w:r>
      <w:r w:rsidR="00CA6760" w:rsidRPr="000A7F04">
        <w:rPr>
          <w:b/>
          <w:sz w:val="18"/>
          <w:szCs w:val="18"/>
        </w:rPr>
        <w:t xml:space="preserve"> között </w:t>
      </w:r>
      <w:r w:rsidR="000A7F04" w:rsidRPr="000A7F04">
        <w:rPr>
          <w:b/>
          <w:sz w:val="18"/>
          <w:szCs w:val="18"/>
        </w:rPr>
        <w:br/>
      </w:r>
      <w:r w:rsidR="000A7F04" w:rsidRPr="000A7F04">
        <w:rPr>
          <w:i/>
          <w:sz w:val="18"/>
          <w:szCs w:val="18"/>
        </w:rPr>
        <w:t>Forrás: KSH</w:t>
      </w:r>
    </w:p>
    <w:p w14:paraId="01026003" w14:textId="77777777" w:rsidR="00814AD1" w:rsidRPr="00814AD1" w:rsidRDefault="00814AD1" w:rsidP="00814AD1">
      <w:pPr>
        <w:rPr>
          <w:szCs w:val="20"/>
        </w:rPr>
      </w:pPr>
      <w:r>
        <w:rPr>
          <w:szCs w:val="20"/>
        </w:rPr>
        <w:t>Ahogyan az alábbi ábra mutatja, a háztartások számára szolgáltatott villamosenergia mennyisége csupán töredéke (12,6%) a szolgáltatott összes villamosenergia mennyiségének. 2006-nól nem áll rendelkezésre még adat a szolgáltatott összes villamosenergia mennyiségének vonatkozásában, de a diagram jól mutatja, hogy nagy energiaigényű gazdasági szereplők találhatók a településen.</w:t>
      </w:r>
    </w:p>
    <w:p w14:paraId="01026004" w14:textId="77777777" w:rsidR="00CA6760" w:rsidRDefault="00CA6760" w:rsidP="00CA6760">
      <w:pPr>
        <w:rPr>
          <w:szCs w:val="20"/>
          <w:highlight w:val="yellow"/>
        </w:rPr>
      </w:pPr>
      <w:r w:rsidRPr="00397135">
        <w:rPr>
          <w:noProof/>
          <w:szCs w:val="20"/>
        </w:rPr>
        <w:drawing>
          <wp:inline distT="0" distB="0" distL="0" distR="0" wp14:anchorId="010264DD" wp14:editId="010264DE">
            <wp:extent cx="5760720" cy="3137953"/>
            <wp:effectExtent l="19050" t="0" r="11430" b="5297"/>
            <wp:docPr id="41" name="Diagram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01026005" w14:textId="77777777" w:rsidR="00814AD1" w:rsidRPr="000A7F04" w:rsidRDefault="009C7250" w:rsidP="00814AD1">
      <w:pPr>
        <w:jc w:val="center"/>
        <w:rPr>
          <w:b/>
          <w:sz w:val="18"/>
          <w:szCs w:val="18"/>
        </w:rPr>
      </w:pPr>
      <w:r w:rsidRPr="000A7F04">
        <w:rPr>
          <w:b/>
          <w:sz w:val="18"/>
          <w:szCs w:val="18"/>
          <w:lang w:eastAsia="ar-SA"/>
        </w:rPr>
        <w:fldChar w:fldCharType="begin"/>
      </w:r>
      <w:r w:rsidR="000A7F04" w:rsidRPr="000A7F04">
        <w:rPr>
          <w:b/>
          <w:sz w:val="18"/>
          <w:szCs w:val="18"/>
          <w:lang w:eastAsia="ar-SA"/>
        </w:rPr>
        <w:instrText xml:space="preserve"> SEQ ábra \* ARABIC </w:instrText>
      </w:r>
      <w:r w:rsidRPr="000A7F04">
        <w:rPr>
          <w:b/>
          <w:sz w:val="18"/>
          <w:szCs w:val="18"/>
          <w:lang w:eastAsia="ar-SA"/>
        </w:rPr>
        <w:fldChar w:fldCharType="separate"/>
      </w:r>
      <w:r w:rsidR="00485792">
        <w:rPr>
          <w:b/>
          <w:noProof/>
          <w:sz w:val="18"/>
          <w:szCs w:val="18"/>
          <w:lang w:eastAsia="ar-SA"/>
        </w:rPr>
        <w:t>45</w:t>
      </w:r>
      <w:r w:rsidRPr="000A7F04">
        <w:rPr>
          <w:b/>
          <w:sz w:val="18"/>
          <w:szCs w:val="18"/>
          <w:lang w:eastAsia="ar-SA"/>
        </w:rPr>
        <w:fldChar w:fldCharType="end"/>
      </w:r>
      <w:r w:rsidR="000A7F04" w:rsidRPr="000A7F04">
        <w:rPr>
          <w:b/>
          <w:sz w:val="18"/>
          <w:szCs w:val="18"/>
        </w:rPr>
        <w:t xml:space="preserve">. ábra: </w:t>
      </w:r>
      <w:r w:rsidR="00814AD1" w:rsidRPr="000A7F04">
        <w:rPr>
          <w:b/>
          <w:sz w:val="18"/>
          <w:szCs w:val="18"/>
        </w:rPr>
        <w:t>Villamosenergia ellátottság és a szolgáltatott mennyiségváltozása 20</w:t>
      </w:r>
      <w:r w:rsidR="000A7F04" w:rsidRPr="000A7F04">
        <w:rPr>
          <w:b/>
          <w:sz w:val="18"/>
          <w:szCs w:val="18"/>
        </w:rPr>
        <w:t xml:space="preserve">06-2013 között </w:t>
      </w:r>
      <w:r w:rsidR="000A7F04" w:rsidRPr="000A7F04">
        <w:rPr>
          <w:b/>
          <w:sz w:val="18"/>
          <w:szCs w:val="18"/>
        </w:rPr>
        <w:br/>
      </w:r>
      <w:r w:rsidR="000A7F04" w:rsidRPr="000A7F04">
        <w:rPr>
          <w:i/>
          <w:sz w:val="18"/>
          <w:szCs w:val="18"/>
        </w:rPr>
        <w:t>Forrás: KSH</w:t>
      </w:r>
    </w:p>
    <w:p w14:paraId="01026006" w14:textId="77777777" w:rsidR="00CA6760" w:rsidRPr="008F0688" w:rsidRDefault="00CA6760" w:rsidP="003869C1">
      <w:pPr>
        <w:pStyle w:val="Cmsor3"/>
      </w:pPr>
      <w:bookmarkStart w:id="201" w:name="_Toc462238286"/>
      <w:r w:rsidRPr="008F0688">
        <w:t>11.2.3. Földgázellátás</w:t>
      </w:r>
      <w:bookmarkEnd w:id="201"/>
      <w:r w:rsidRPr="008F0688">
        <w:t xml:space="preserve"> </w:t>
      </w:r>
    </w:p>
    <w:p w14:paraId="01026007" w14:textId="77777777" w:rsidR="008F0688" w:rsidRPr="008F0688" w:rsidRDefault="008F0688" w:rsidP="008F0688">
      <w:pPr>
        <w:rPr>
          <w:szCs w:val="20"/>
        </w:rPr>
      </w:pPr>
      <w:r w:rsidRPr="008F0688">
        <w:rPr>
          <w:szCs w:val="20"/>
        </w:rPr>
        <w:t>A diagram mutatja, hogy 2006 óta a földgázzal ellátott lakások aránya nem változott. Jelenlegi statisztikai adatok alapján a lakásállomány 76,41%-a (1581 db) rendelkezik gázfogyasztóval, s a lakások 56,31%-a (1165 darab) fűtési fogyasztóval rendelkezik. A földgázbekötéssel a lakások automatikus üzemvitelű termikus energiaellátását valósították meg, csökkentve a jelentősebb környezet terhelést okozó hagyományos energiahordozó fűtési célú hasznosítását.</w:t>
      </w:r>
    </w:p>
    <w:p w14:paraId="01026008" w14:textId="77777777" w:rsidR="008F0688" w:rsidRPr="008F0688" w:rsidRDefault="008F0688" w:rsidP="008F0688">
      <w:pPr>
        <w:rPr>
          <w:szCs w:val="20"/>
        </w:rPr>
      </w:pPr>
      <w:r w:rsidRPr="008F0688">
        <w:rPr>
          <w:szCs w:val="20"/>
        </w:rPr>
        <w:t>A település korszerű termikus energiaellátása biztosítható a komplex földgázellátással. A földgáz alkalmas egyedi berendezésekkel, jól szabályozható, automatikus üzemvitelű, teljes komfortot nyújtó ellátás biztosítására. Fűtésre, használati melegvíz termelésre és főzésre egyaránt energiatakarékosan, gazdaságosan hasznosítható.</w:t>
      </w:r>
    </w:p>
    <w:p w14:paraId="01026009" w14:textId="77777777" w:rsidR="00CA6760" w:rsidRDefault="00CA6760" w:rsidP="00CA6760">
      <w:pPr>
        <w:rPr>
          <w:szCs w:val="20"/>
          <w:highlight w:val="yellow"/>
        </w:rPr>
      </w:pPr>
      <w:r w:rsidRPr="00397135">
        <w:rPr>
          <w:noProof/>
          <w:szCs w:val="20"/>
        </w:rPr>
        <w:drawing>
          <wp:inline distT="0" distB="0" distL="0" distR="0" wp14:anchorId="010264DF" wp14:editId="010264E0">
            <wp:extent cx="5762625" cy="2438400"/>
            <wp:effectExtent l="19050" t="0" r="9525" b="0"/>
            <wp:docPr id="46" name="Diagram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0102600A" w14:textId="77777777" w:rsidR="00814AD1" w:rsidRPr="000A7F04" w:rsidRDefault="009C7250" w:rsidP="00814AD1">
      <w:pPr>
        <w:jc w:val="center"/>
        <w:rPr>
          <w:b/>
          <w:sz w:val="18"/>
          <w:szCs w:val="18"/>
        </w:rPr>
      </w:pPr>
      <w:r w:rsidRPr="000A7F04">
        <w:rPr>
          <w:b/>
          <w:sz w:val="18"/>
          <w:szCs w:val="18"/>
          <w:lang w:eastAsia="ar-SA"/>
        </w:rPr>
        <w:fldChar w:fldCharType="begin"/>
      </w:r>
      <w:r w:rsidR="000A7F04" w:rsidRPr="000A7F04">
        <w:rPr>
          <w:b/>
          <w:sz w:val="18"/>
          <w:szCs w:val="18"/>
          <w:lang w:eastAsia="ar-SA"/>
        </w:rPr>
        <w:instrText xml:space="preserve"> SEQ ábra \* ARABIC </w:instrText>
      </w:r>
      <w:r w:rsidRPr="000A7F04">
        <w:rPr>
          <w:b/>
          <w:sz w:val="18"/>
          <w:szCs w:val="18"/>
          <w:lang w:eastAsia="ar-SA"/>
        </w:rPr>
        <w:fldChar w:fldCharType="separate"/>
      </w:r>
      <w:r w:rsidR="00485792">
        <w:rPr>
          <w:b/>
          <w:noProof/>
          <w:sz w:val="18"/>
          <w:szCs w:val="18"/>
          <w:lang w:eastAsia="ar-SA"/>
        </w:rPr>
        <w:t>46</w:t>
      </w:r>
      <w:r w:rsidRPr="000A7F04">
        <w:rPr>
          <w:b/>
          <w:sz w:val="18"/>
          <w:szCs w:val="18"/>
          <w:lang w:eastAsia="ar-SA"/>
        </w:rPr>
        <w:fldChar w:fldCharType="end"/>
      </w:r>
      <w:r w:rsidR="000A7F04" w:rsidRPr="000A7F04">
        <w:rPr>
          <w:b/>
          <w:sz w:val="18"/>
          <w:szCs w:val="18"/>
        </w:rPr>
        <w:t xml:space="preserve">. ábra: </w:t>
      </w:r>
      <w:r w:rsidR="00814AD1" w:rsidRPr="000A7F04">
        <w:rPr>
          <w:b/>
          <w:sz w:val="18"/>
          <w:szCs w:val="18"/>
        </w:rPr>
        <w:t>Háztartási gázfogyasztók számá</w:t>
      </w:r>
      <w:r w:rsidR="000A7F04" w:rsidRPr="000A7F04">
        <w:rPr>
          <w:b/>
          <w:sz w:val="18"/>
          <w:szCs w:val="18"/>
        </w:rPr>
        <w:t xml:space="preserve">nak alakulása 2006-2013 között </w:t>
      </w:r>
      <w:r w:rsidR="000A7F04" w:rsidRPr="000A7F04">
        <w:rPr>
          <w:b/>
          <w:sz w:val="18"/>
          <w:szCs w:val="18"/>
        </w:rPr>
        <w:br/>
      </w:r>
      <w:r w:rsidR="000A7F04" w:rsidRPr="000A7F04">
        <w:rPr>
          <w:i/>
          <w:sz w:val="18"/>
          <w:szCs w:val="18"/>
        </w:rPr>
        <w:t>Forrás: KSH</w:t>
      </w:r>
    </w:p>
    <w:p w14:paraId="0102600B" w14:textId="77777777" w:rsidR="008F0688" w:rsidRDefault="008F0688" w:rsidP="008F0688">
      <w:pPr>
        <w:rPr>
          <w:szCs w:val="20"/>
        </w:rPr>
      </w:pPr>
      <w:r w:rsidRPr="004A6FE7">
        <w:rPr>
          <w:szCs w:val="20"/>
        </w:rPr>
        <w:t xml:space="preserve">Ahogyan az alábbi ábra mutatja, mind a háztartások számára szolgáltatott, mind az összes szolgáltatott gáz mennyisége csökkent a 2006-2013. közötti időszakban; </w:t>
      </w:r>
      <w:r w:rsidR="00A264CB" w:rsidRPr="004A6FE7">
        <w:rPr>
          <w:szCs w:val="20"/>
        </w:rPr>
        <w:t>az</w:t>
      </w:r>
      <w:r w:rsidRPr="004A6FE7">
        <w:rPr>
          <w:szCs w:val="20"/>
        </w:rPr>
        <w:t xml:space="preserve"> előbb</w:t>
      </w:r>
      <w:r w:rsidR="00A264CB" w:rsidRPr="004A6FE7">
        <w:rPr>
          <w:szCs w:val="20"/>
        </w:rPr>
        <w:t xml:space="preserve">i esetében 26,53%-ra, </w:t>
      </w:r>
      <w:r w:rsidRPr="004A6FE7">
        <w:rPr>
          <w:szCs w:val="20"/>
        </w:rPr>
        <w:t>utóbbi esetében 43,91%</w:t>
      </w:r>
      <w:r w:rsidR="00A264CB" w:rsidRPr="004A6FE7">
        <w:rPr>
          <w:szCs w:val="20"/>
        </w:rPr>
        <w:t>-ra csökkent a szolgáltatott gáz mennyisége.</w:t>
      </w:r>
      <w:r w:rsidR="004A6FE7" w:rsidRPr="004A6FE7">
        <w:rPr>
          <w:szCs w:val="20"/>
        </w:rPr>
        <w:t xml:space="preserve"> Ez a csökkenő tendencia jelzi, hogy egyre többen igyekszenek csökkenteni a gázfogyasztásukat.</w:t>
      </w:r>
    </w:p>
    <w:p w14:paraId="0102600C" w14:textId="77777777" w:rsidR="00CA6760" w:rsidRDefault="00CA6760" w:rsidP="00CA6760">
      <w:pPr>
        <w:rPr>
          <w:szCs w:val="20"/>
          <w:highlight w:val="yellow"/>
        </w:rPr>
      </w:pPr>
      <w:r w:rsidRPr="00397135">
        <w:rPr>
          <w:noProof/>
          <w:szCs w:val="20"/>
        </w:rPr>
        <w:drawing>
          <wp:inline distT="0" distB="0" distL="0" distR="0" wp14:anchorId="010264E1" wp14:editId="010264E2">
            <wp:extent cx="5760720" cy="2743200"/>
            <wp:effectExtent l="19050" t="0" r="11430" b="0"/>
            <wp:docPr id="47" name="Diagram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0102600D" w14:textId="77777777" w:rsidR="00476894" w:rsidRPr="000A7F04" w:rsidRDefault="009C7250" w:rsidP="00476894">
      <w:pPr>
        <w:jc w:val="center"/>
        <w:rPr>
          <w:b/>
          <w:sz w:val="18"/>
          <w:szCs w:val="18"/>
        </w:rPr>
      </w:pPr>
      <w:r w:rsidRPr="000A7F04">
        <w:rPr>
          <w:b/>
          <w:sz w:val="18"/>
          <w:szCs w:val="18"/>
          <w:lang w:eastAsia="ar-SA"/>
        </w:rPr>
        <w:fldChar w:fldCharType="begin"/>
      </w:r>
      <w:r w:rsidR="00476894" w:rsidRPr="000A7F04">
        <w:rPr>
          <w:b/>
          <w:sz w:val="18"/>
          <w:szCs w:val="18"/>
          <w:lang w:eastAsia="ar-SA"/>
        </w:rPr>
        <w:instrText xml:space="preserve"> SEQ ábra \* ARABIC </w:instrText>
      </w:r>
      <w:r w:rsidRPr="000A7F04">
        <w:rPr>
          <w:b/>
          <w:sz w:val="18"/>
          <w:szCs w:val="18"/>
          <w:lang w:eastAsia="ar-SA"/>
        </w:rPr>
        <w:fldChar w:fldCharType="separate"/>
      </w:r>
      <w:r w:rsidR="00485792">
        <w:rPr>
          <w:b/>
          <w:noProof/>
          <w:sz w:val="18"/>
          <w:szCs w:val="18"/>
          <w:lang w:eastAsia="ar-SA"/>
        </w:rPr>
        <w:t>47</w:t>
      </w:r>
      <w:r w:rsidRPr="000A7F04">
        <w:rPr>
          <w:b/>
          <w:sz w:val="18"/>
          <w:szCs w:val="18"/>
          <w:lang w:eastAsia="ar-SA"/>
        </w:rPr>
        <w:fldChar w:fldCharType="end"/>
      </w:r>
      <w:r w:rsidR="00476894" w:rsidRPr="000A7F04">
        <w:rPr>
          <w:b/>
          <w:sz w:val="18"/>
          <w:szCs w:val="18"/>
        </w:rPr>
        <w:t xml:space="preserve">. ábra: </w:t>
      </w:r>
      <w:r w:rsidR="00476894">
        <w:rPr>
          <w:b/>
          <w:sz w:val="18"/>
          <w:szCs w:val="18"/>
        </w:rPr>
        <w:t>Szolgáltatott gáz mennyisége</w:t>
      </w:r>
      <w:r w:rsidR="00476894" w:rsidRPr="000A7F04">
        <w:rPr>
          <w:b/>
          <w:sz w:val="18"/>
          <w:szCs w:val="18"/>
        </w:rPr>
        <w:t xml:space="preserve"> 2006-2013 között </w:t>
      </w:r>
      <w:r w:rsidR="00476894" w:rsidRPr="000A7F04">
        <w:rPr>
          <w:b/>
          <w:sz w:val="18"/>
          <w:szCs w:val="18"/>
        </w:rPr>
        <w:br/>
      </w:r>
      <w:r w:rsidR="00476894" w:rsidRPr="000A7F04">
        <w:rPr>
          <w:i/>
          <w:sz w:val="18"/>
          <w:szCs w:val="18"/>
        </w:rPr>
        <w:t>Forrás: KSH</w:t>
      </w:r>
    </w:p>
    <w:p w14:paraId="0102600E" w14:textId="77777777" w:rsidR="00CA6760" w:rsidRPr="00A264CB" w:rsidRDefault="00CA6760" w:rsidP="003869C1">
      <w:pPr>
        <w:pStyle w:val="Cmsor3"/>
      </w:pPr>
      <w:bookmarkStart w:id="202" w:name="_Toc462238287"/>
      <w:r w:rsidRPr="00A264CB">
        <w:t>11.2.4. Egyéb energiaellátás</w:t>
      </w:r>
      <w:bookmarkEnd w:id="202"/>
    </w:p>
    <w:p w14:paraId="0102600F" w14:textId="77777777" w:rsidR="00CA6760" w:rsidRPr="004A6FE7" w:rsidRDefault="00CA6760" w:rsidP="00CA6760">
      <w:pPr>
        <w:rPr>
          <w:szCs w:val="20"/>
        </w:rPr>
      </w:pPr>
      <w:r w:rsidRPr="004A6FE7">
        <w:rPr>
          <w:szCs w:val="20"/>
        </w:rPr>
        <w:t xml:space="preserve">A kiépített vezetékes földgázellátással a lakásállomány </w:t>
      </w:r>
      <w:r w:rsidR="004A6FE7" w:rsidRPr="004A6FE7">
        <w:rPr>
          <w:szCs w:val="20"/>
        </w:rPr>
        <w:t>76</w:t>
      </w:r>
      <w:r w:rsidRPr="004A6FE7">
        <w:rPr>
          <w:szCs w:val="20"/>
        </w:rPr>
        <w:t>,</w:t>
      </w:r>
      <w:r w:rsidR="004A6FE7" w:rsidRPr="004A6FE7">
        <w:rPr>
          <w:szCs w:val="20"/>
        </w:rPr>
        <w:t>41</w:t>
      </w:r>
      <w:r w:rsidRPr="004A6FE7">
        <w:rPr>
          <w:szCs w:val="20"/>
        </w:rPr>
        <w:t>%-a számára biztosított az automatikus üzemvitelű termikus célú energiaellátás komfortja. Így a lakásállomány 2</w:t>
      </w:r>
      <w:r w:rsidR="004A6FE7" w:rsidRPr="004A6FE7">
        <w:rPr>
          <w:szCs w:val="20"/>
        </w:rPr>
        <w:t>5</w:t>
      </w:r>
      <w:r w:rsidRPr="004A6FE7">
        <w:rPr>
          <w:szCs w:val="20"/>
        </w:rPr>
        <w:t>,</w:t>
      </w:r>
      <w:r w:rsidR="004A6FE7" w:rsidRPr="004A6FE7">
        <w:rPr>
          <w:szCs w:val="20"/>
        </w:rPr>
        <w:t>59</w:t>
      </w:r>
      <w:r w:rsidRPr="004A6FE7">
        <w:rPr>
          <w:szCs w:val="20"/>
        </w:rPr>
        <w:t xml:space="preserve"> %-ában ma is a környezetet erősebben terhelő hagyományos, nem vezetékes energiahordozót hasznosítják. Ezeknél az ingatlanoknál hőtermelésre a szén és a fa használata a jellemző, bár vezetékes gázzal nem rendelkező területen a kistartályos PB gáz használata is előfordul.</w:t>
      </w:r>
    </w:p>
    <w:p w14:paraId="01026010" w14:textId="77777777" w:rsidR="00652DD2" w:rsidRPr="00652DD2" w:rsidRDefault="00652DD2" w:rsidP="003869C1">
      <w:pPr>
        <w:pStyle w:val="Cmsor3"/>
      </w:pPr>
      <w:bookmarkStart w:id="203" w:name="_Toc462238288"/>
      <w:bookmarkStart w:id="204" w:name="_Toc436289312"/>
      <w:r>
        <w:t>11.2</w:t>
      </w:r>
      <w:r w:rsidRPr="00652DD2">
        <w:t>.</w:t>
      </w:r>
      <w:r>
        <w:t>5</w:t>
      </w:r>
      <w:r w:rsidRPr="00652DD2">
        <w:t>. Az önkormányzati intézmények energiahatékonysági értékelése</w:t>
      </w:r>
      <w:bookmarkEnd w:id="203"/>
    </w:p>
    <w:p w14:paraId="01026011" w14:textId="77777777" w:rsidR="00652DD2" w:rsidRPr="00652DD2" w:rsidRDefault="00652DD2" w:rsidP="00652DD2">
      <w:pPr>
        <w:rPr>
          <w:szCs w:val="20"/>
        </w:rPr>
      </w:pPr>
      <w:r w:rsidRPr="00652DD2">
        <w:rPr>
          <w:szCs w:val="20"/>
        </w:rPr>
        <w:t>Az önkormányzati intézmények energiaellátása vezetékes energiahordozók hasznosításával jelenleg megoldott. A villamosenergia ellátással az intézmények világítási és technológiai igényeit elégítik ki, a termikus célú energia ellátásuk pedig földgáz hasznosításával biztosított, helyi hőbázis segítségével.</w:t>
      </w:r>
    </w:p>
    <w:p w14:paraId="01026012" w14:textId="77777777" w:rsidR="00652DD2" w:rsidRPr="00652DD2" w:rsidRDefault="00652DD2" w:rsidP="00652DD2">
      <w:pPr>
        <w:rPr>
          <w:szCs w:val="20"/>
        </w:rPr>
      </w:pPr>
      <w:r w:rsidRPr="00652DD2">
        <w:rPr>
          <w:szCs w:val="20"/>
        </w:rPr>
        <w:t xml:space="preserve">Energiahatékonyság javítására, energiatakarékos fogyasztást eredményező beruházások, a szigetelések, homlokfali hőleadást csökkentő (falszigetelések, nyílászáró cserék, javítások) beruházások, épületgépészeti felújítások előfordultak, de az energiahatékonyság jelentősebb javítását szolgáló megújuló energiaforrás hasznosítása nem ismert, erről információ nem áll rendelkezésre. </w:t>
      </w:r>
    </w:p>
    <w:p w14:paraId="01026013" w14:textId="77777777" w:rsidR="00CA6760" w:rsidRPr="00D62210" w:rsidRDefault="00CA6760" w:rsidP="001C5D0D">
      <w:pPr>
        <w:pStyle w:val="Cmsor2"/>
      </w:pPr>
      <w:bookmarkStart w:id="205" w:name="_Toc462238289"/>
      <w:r w:rsidRPr="00D62210">
        <w:t>11.3. Megújuló energiaforrások alkalmazása, a környezettudatos energiagazdálkodás lehetőségei</w:t>
      </w:r>
      <w:bookmarkEnd w:id="204"/>
      <w:bookmarkEnd w:id="205"/>
    </w:p>
    <w:p w14:paraId="01026014" w14:textId="77777777" w:rsidR="00CA6760" w:rsidRPr="00D62210" w:rsidRDefault="00CA6760" w:rsidP="00CA6760">
      <w:pPr>
        <w:rPr>
          <w:szCs w:val="20"/>
        </w:rPr>
      </w:pPr>
      <w:r w:rsidRPr="00D62210">
        <w:rPr>
          <w:szCs w:val="20"/>
        </w:rPr>
        <w:t>Az energiatermelésre alkalmas megújuló energiaforrások hasznosítása nem újszerű, csak időközben háttérbe szorult. Újra előtérbe kerülését a hagyományos energiahordozók fogyó készlete és hasznosításának környezetszennyező hatása indította el, valamint az a felismerés, hogy a megújuló energiahordozók különösebb ráfordítási igény nélkül rendelkezésre állnak, használatuk nem okoz halmozódó káros hatásokat, környezeti terhelést. Ezekkel az adottságokkal a fenntartható fejlődés lehetőségét szolgálják.</w:t>
      </w:r>
    </w:p>
    <w:p w14:paraId="01026015" w14:textId="77777777" w:rsidR="00CA6760" w:rsidRDefault="00CA6760" w:rsidP="00CA6760">
      <w:pPr>
        <w:rPr>
          <w:szCs w:val="20"/>
        </w:rPr>
      </w:pPr>
      <w:r w:rsidRPr="00D62210">
        <w:rPr>
          <w:szCs w:val="20"/>
        </w:rPr>
        <w:t xml:space="preserve">Hazánkban, s </w:t>
      </w:r>
      <w:r w:rsidR="00753361">
        <w:rPr>
          <w:szCs w:val="20"/>
        </w:rPr>
        <w:t>Bugyi Nagyközségben</w:t>
      </w:r>
      <w:r w:rsidR="00753361" w:rsidRPr="00D62210">
        <w:rPr>
          <w:szCs w:val="20"/>
        </w:rPr>
        <w:t xml:space="preserve"> </w:t>
      </w:r>
      <w:r w:rsidRPr="00D62210">
        <w:rPr>
          <w:szCs w:val="20"/>
        </w:rPr>
        <w:t>is elérhető megújuló energiaforrás a szélenergia, a napenergia, a vízenergia, a biomassza-biogáz és a geotermikus energia. Ezek előfordulása az ország területén nem egyenletes és általános, befolyásolják a földrajzi elhelyezkedés, a topográfiai és a légköri viszonyok, valamint a felszín alatti geológiai adottságok.</w:t>
      </w:r>
    </w:p>
    <w:p w14:paraId="01026016" w14:textId="77777777" w:rsidR="00652DD2" w:rsidRDefault="00652DD2" w:rsidP="00652DD2">
      <w:pPr>
        <w:rPr>
          <w:szCs w:val="20"/>
        </w:rPr>
      </w:pPr>
      <w:r w:rsidRPr="00D62210">
        <w:rPr>
          <w:szCs w:val="20"/>
        </w:rPr>
        <w:t xml:space="preserve">A térképek jelzik, hogy Magyarország mely térségeiben lehet hatékonyabban hasznosítani a szél energiáját. A térképről is leolvasható, hogy </w:t>
      </w:r>
      <w:r w:rsidR="00753361">
        <w:rPr>
          <w:szCs w:val="20"/>
        </w:rPr>
        <w:t>Bugyi Nagyközség</w:t>
      </w:r>
      <w:r w:rsidRPr="00D62210">
        <w:rPr>
          <w:szCs w:val="20"/>
        </w:rPr>
        <w:t xml:space="preserve"> és térsége nem fekszik a szélenergiát nagyon kedvezően hasznosítható területen, de hasznosítási lehetősége nem zárható ki. </w:t>
      </w:r>
      <w:r>
        <w:rPr>
          <w:szCs w:val="20"/>
        </w:rPr>
        <w:t xml:space="preserve">A szél átlagos nagysága a település környezetében 2,0-2,5 m/s. </w:t>
      </w:r>
      <w:r w:rsidRPr="00D62210">
        <w:rPr>
          <w:szCs w:val="20"/>
        </w:rPr>
        <w:t>Szélerőmű létesítési szándékot azonban a település számára meghatározóbb szempontok alá kell vetni.</w:t>
      </w:r>
      <w:r>
        <w:rPr>
          <w:szCs w:val="20"/>
        </w:rPr>
        <w:t xml:space="preserve"> </w:t>
      </w:r>
      <w:r w:rsidRPr="00D62210">
        <w:rPr>
          <w:szCs w:val="20"/>
        </w:rPr>
        <w:t>A település megjelenését, arculatát, látványát nem ronthatja, a település fejlődését biztosító távlati céljait nem korlátozhatja.</w:t>
      </w:r>
    </w:p>
    <w:p w14:paraId="01026017" w14:textId="77777777" w:rsidR="00652DD2" w:rsidRDefault="00652DD2" w:rsidP="00652DD2">
      <w:pPr>
        <w:rPr>
          <w:szCs w:val="20"/>
        </w:rPr>
      </w:pPr>
      <w:r w:rsidRPr="00D62210">
        <w:rPr>
          <w:szCs w:val="20"/>
        </w:rPr>
        <w:t xml:space="preserve">A térképek jelzik, hogy Magyarország mely térségeiben lehet hatékonyabban hasznosítani a nap energiáját. </w:t>
      </w:r>
      <w:r w:rsidR="00753361">
        <w:rPr>
          <w:szCs w:val="20"/>
        </w:rPr>
        <w:t>Bugyi Nagyközség</w:t>
      </w:r>
      <w:r w:rsidRPr="00D62210">
        <w:rPr>
          <w:szCs w:val="20"/>
        </w:rPr>
        <w:t xml:space="preserve"> területén 1950-2000 a maximálisan hasznosítható éves napos órák száma, amelynek hasznosíthatóságát célszerű igénybe venni. Hasznosítás lehetősége napkollektorokkal termikus célú energiaellátásra, naperőművel, napelemmel villamosenergia termelésre biztosított, de a hasznosításhoz szükséges beruházás megtérülését gyorsan nem lehet várni. Előzetes becslések szerint a beruházás megtérülése 10 év körüli lehet.</w:t>
      </w:r>
      <w:r>
        <w:rPr>
          <w:szCs w:val="20"/>
        </w:rPr>
        <w:t xml:space="preserve"> </w:t>
      </w:r>
      <w:r w:rsidRPr="00D62210">
        <w:rPr>
          <w:szCs w:val="20"/>
        </w:rPr>
        <w:t>A vizsgálatok szerint a napenergia hasznosítása helyi jelentőség</w:t>
      </w:r>
      <w:r w:rsidR="00D506D0">
        <w:rPr>
          <w:szCs w:val="20"/>
        </w:rPr>
        <w:t>ű</w:t>
      </w:r>
      <w:r w:rsidRPr="00D62210">
        <w:rPr>
          <w:szCs w:val="20"/>
        </w:rPr>
        <w:t xml:space="preserve">, intézményi szinten és házi hasznosítással alkalmazásuk egyre növekszik. Nyilvántartás nem áll rendelkezésre az elhelyezett napkollektorokról, napelemekről. Ez az a megújuló energiahordozó, amelynek szélesebb, energiagazdálkodást is érintő hasznosítása várható </w:t>
      </w:r>
      <w:r w:rsidR="00753361">
        <w:rPr>
          <w:szCs w:val="20"/>
        </w:rPr>
        <w:t>Bugyi Nagyközség területén</w:t>
      </w:r>
      <w:r w:rsidRPr="00D62210">
        <w:rPr>
          <w:szCs w:val="20"/>
        </w:rPr>
        <w:t xml:space="preserve">. </w:t>
      </w:r>
    </w:p>
    <w:p w14:paraId="01026018" w14:textId="77777777" w:rsidR="00652DD2" w:rsidRDefault="00652DD2" w:rsidP="00652DD2">
      <w:pPr>
        <w:rPr>
          <w:szCs w:val="20"/>
        </w:rPr>
      </w:pPr>
      <w:r w:rsidRPr="00D62210">
        <w:rPr>
          <w:szCs w:val="20"/>
        </w:rPr>
        <w:t>Vízenergia hasznosítása, energiatermelési célú beruházás nem várható a településen.</w:t>
      </w:r>
      <w:r w:rsidRPr="00652DD2">
        <w:rPr>
          <w:szCs w:val="20"/>
        </w:rPr>
        <w:t xml:space="preserve"> </w:t>
      </w:r>
    </w:p>
    <w:p w14:paraId="01026019" w14:textId="77777777" w:rsidR="00652DD2" w:rsidRDefault="00652DD2" w:rsidP="00652DD2">
      <w:pPr>
        <w:rPr>
          <w:szCs w:val="20"/>
        </w:rPr>
      </w:pPr>
      <w:r w:rsidRPr="00D62210">
        <w:rPr>
          <w:szCs w:val="20"/>
        </w:rPr>
        <w:t xml:space="preserve">Biomassza-biogáz előállítására az ország területén szinte mindenhol, így </w:t>
      </w:r>
      <w:r w:rsidR="00753361">
        <w:rPr>
          <w:szCs w:val="20"/>
        </w:rPr>
        <w:t>Bugyi Nagyközség</w:t>
      </w:r>
      <w:r w:rsidRPr="00D62210">
        <w:rPr>
          <w:szCs w:val="20"/>
        </w:rPr>
        <w:t xml:space="preserve"> területén is van lehetőség.</w:t>
      </w:r>
    </w:p>
    <w:p w14:paraId="0102601A" w14:textId="77777777" w:rsidR="00652DD2" w:rsidRDefault="00652DD2" w:rsidP="00652DD2">
      <w:pPr>
        <w:rPr>
          <w:szCs w:val="20"/>
        </w:rPr>
      </w:pPr>
      <w:r w:rsidRPr="00D62210">
        <w:rPr>
          <w:szCs w:val="20"/>
        </w:rPr>
        <w:t xml:space="preserve">A földhő hasznosítására </w:t>
      </w:r>
      <w:r w:rsidR="00753361">
        <w:rPr>
          <w:szCs w:val="20"/>
        </w:rPr>
        <w:t>Bugyi Nagyközség</w:t>
      </w:r>
      <w:r w:rsidRPr="00D62210">
        <w:rPr>
          <w:szCs w:val="20"/>
        </w:rPr>
        <w:t xml:space="preserve"> területén is van lehetőség. A hőszivattyú használata telken belül realizálható, energiagazdálkodási szinten ma még nem érzékelhető hagyományos energiahordozó megtakarító hatása.</w:t>
      </w:r>
    </w:p>
    <w:p w14:paraId="0102601B" w14:textId="77777777" w:rsidR="00CA6760" w:rsidRPr="00D532DA" w:rsidRDefault="00CA6760" w:rsidP="001C5D0D">
      <w:pPr>
        <w:pStyle w:val="Cmsor2"/>
      </w:pPr>
      <w:bookmarkStart w:id="206" w:name="_Toc436289313"/>
      <w:bookmarkStart w:id="207" w:name="_Toc462238290"/>
      <w:r w:rsidRPr="00D532DA">
        <w:t>11.4. Elektronikus hírközlés</w:t>
      </w:r>
      <w:bookmarkEnd w:id="206"/>
      <w:bookmarkEnd w:id="207"/>
      <w:r w:rsidRPr="00D532DA">
        <w:t xml:space="preserve"> </w:t>
      </w:r>
    </w:p>
    <w:p w14:paraId="0102601C" w14:textId="77777777" w:rsidR="00CA6760" w:rsidRPr="00D532DA" w:rsidRDefault="00CA6760" w:rsidP="003869C1">
      <w:pPr>
        <w:pStyle w:val="Cmsor3"/>
      </w:pPr>
      <w:bookmarkStart w:id="208" w:name="_Toc462238291"/>
      <w:r w:rsidRPr="00D532DA">
        <w:t>11.4.1. Vezetékes elektronikus hírközlés</w:t>
      </w:r>
      <w:bookmarkEnd w:id="208"/>
    </w:p>
    <w:p w14:paraId="0102601D" w14:textId="77777777" w:rsidR="00CA6760" w:rsidRPr="00D532DA" w:rsidRDefault="00753361" w:rsidP="00CA6760">
      <w:pPr>
        <w:rPr>
          <w:szCs w:val="20"/>
        </w:rPr>
      </w:pPr>
      <w:bookmarkStart w:id="209" w:name="OLE_LINK1"/>
      <w:bookmarkStart w:id="210" w:name="OLE_LINK2"/>
      <w:r>
        <w:rPr>
          <w:szCs w:val="20"/>
        </w:rPr>
        <w:t>Bugyi Nagyközség</w:t>
      </w:r>
      <w:r w:rsidR="00CA6760" w:rsidRPr="00D532DA">
        <w:rPr>
          <w:szCs w:val="20"/>
        </w:rPr>
        <w:t xml:space="preserve"> </w:t>
      </w:r>
      <w:bookmarkEnd w:id="209"/>
      <w:bookmarkEnd w:id="210"/>
      <w:r w:rsidR="00CA6760" w:rsidRPr="00D532DA">
        <w:rPr>
          <w:szCs w:val="20"/>
        </w:rPr>
        <w:t xml:space="preserve">vezetékes távközlési ellátását a Magyar Távközlési Nyrt. jogelődje építette ki és üzemeltette, jelenleg a Magyar Telekom biztosítja. A primerközponthoz tartozó települések </w:t>
      </w:r>
      <w:r w:rsidR="00D532DA" w:rsidRPr="00D532DA">
        <w:rPr>
          <w:szCs w:val="20"/>
        </w:rPr>
        <w:t>29</w:t>
      </w:r>
      <w:r w:rsidR="00CA6760" w:rsidRPr="00D532DA">
        <w:rPr>
          <w:szCs w:val="20"/>
        </w:rPr>
        <w:t>-</w:t>
      </w:r>
      <w:r w:rsidR="00D532DA" w:rsidRPr="00D532DA">
        <w:rPr>
          <w:szCs w:val="20"/>
        </w:rPr>
        <w:t>e</w:t>
      </w:r>
      <w:r w:rsidR="00CA6760" w:rsidRPr="00D532DA">
        <w:rPr>
          <w:szCs w:val="20"/>
        </w:rPr>
        <w:t xml:space="preserve">s hívószámon csatlakoznak az országos, illetve nemzetközi távhívó hálózathoz. </w:t>
      </w:r>
    </w:p>
    <w:p w14:paraId="0102601E" w14:textId="77777777" w:rsidR="00CA6760" w:rsidRPr="00714CD5" w:rsidRDefault="00D532DA" w:rsidP="00CA6760">
      <w:pPr>
        <w:jc w:val="center"/>
        <w:rPr>
          <w:szCs w:val="20"/>
          <w:highlight w:val="yellow"/>
        </w:rPr>
      </w:pPr>
      <w:r w:rsidRPr="00D532DA">
        <w:rPr>
          <w:noProof/>
          <w:szCs w:val="20"/>
        </w:rPr>
        <w:drawing>
          <wp:inline distT="0" distB="0" distL="0" distR="0" wp14:anchorId="010264E3" wp14:editId="010264E4">
            <wp:extent cx="5762625" cy="2743200"/>
            <wp:effectExtent l="19050" t="0" r="9525" b="0"/>
            <wp:docPr id="117" name="Diagram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0102601F" w14:textId="77777777" w:rsidR="00CA6760" w:rsidRPr="000A7F04" w:rsidRDefault="009C7250" w:rsidP="00CA6760">
      <w:pPr>
        <w:jc w:val="center"/>
        <w:rPr>
          <w:b/>
          <w:sz w:val="18"/>
          <w:szCs w:val="18"/>
        </w:rPr>
      </w:pPr>
      <w:r w:rsidRPr="000A7F04">
        <w:rPr>
          <w:b/>
          <w:sz w:val="18"/>
          <w:szCs w:val="18"/>
          <w:lang w:eastAsia="ar-SA"/>
        </w:rPr>
        <w:fldChar w:fldCharType="begin"/>
      </w:r>
      <w:r w:rsidR="000A7F04" w:rsidRPr="000A7F04">
        <w:rPr>
          <w:b/>
          <w:sz w:val="18"/>
          <w:szCs w:val="18"/>
          <w:lang w:eastAsia="ar-SA"/>
        </w:rPr>
        <w:instrText xml:space="preserve"> SEQ ábra \* ARABIC </w:instrText>
      </w:r>
      <w:r w:rsidRPr="000A7F04">
        <w:rPr>
          <w:b/>
          <w:sz w:val="18"/>
          <w:szCs w:val="18"/>
          <w:lang w:eastAsia="ar-SA"/>
        </w:rPr>
        <w:fldChar w:fldCharType="separate"/>
      </w:r>
      <w:r w:rsidR="00485792">
        <w:rPr>
          <w:b/>
          <w:noProof/>
          <w:sz w:val="18"/>
          <w:szCs w:val="18"/>
          <w:lang w:eastAsia="ar-SA"/>
        </w:rPr>
        <w:t>48</w:t>
      </w:r>
      <w:r w:rsidRPr="000A7F04">
        <w:rPr>
          <w:b/>
          <w:sz w:val="18"/>
          <w:szCs w:val="18"/>
          <w:lang w:eastAsia="ar-SA"/>
        </w:rPr>
        <w:fldChar w:fldCharType="end"/>
      </w:r>
      <w:r w:rsidR="000A7F04" w:rsidRPr="000A7F04">
        <w:rPr>
          <w:b/>
          <w:sz w:val="18"/>
          <w:szCs w:val="18"/>
        </w:rPr>
        <w:t xml:space="preserve">. ábra: </w:t>
      </w:r>
      <w:r w:rsidR="00CA6760" w:rsidRPr="000A7F04">
        <w:rPr>
          <w:b/>
          <w:sz w:val="18"/>
          <w:szCs w:val="18"/>
        </w:rPr>
        <w:t xml:space="preserve">Egyéni analóg távbeszélő fővonalak számának alakulása </w:t>
      </w:r>
      <w:r w:rsidR="00D532DA" w:rsidRPr="000A7F04">
        <w:rPr>
          <w:b/>
          <w:sz w:val="18"/>
          <w:szCs w:val="18"/>
        </w:rPr>
        <w:t>2006</w:t>
      </w:r>
      <w:r w:rsidR="00CA6760" w:rsidRPr="000A7F04">
        <w:rPr>
          <w:b/>
          <w:sz w:val="18"/>
          <w:szCs w:val="18"/>
        </w:rPr>
        <w:t>-201</w:t>
      </w:r>
      <w:r w:rsidR="00D532DA" w:rsidRPr="000A7F04">
        <w:rPr>
          <w:b/>
          <w:sz w:val="18"/>
          <w:szCs w:val="18"/>
        </w:rPr>
        <w:t>3</w:t>
      </w:r>
      <w:r w:rsidR="00CA6760" w:rsidRPr="000A7F04">
        <w:rPr>
          <w:b/>
          <w:sz w:val="18"/>
          <w:szCs w:val="18"/>
        </w:rPr>
        <w:t xml:space="preserve"> között </w:t>
      </w:r>
      <w:r w:rsidR="000A7F04" w:rsidRPr="000A7F04">
        <w:rPr>
          <w:b/>
          <w:sz w:val="18"/>
          <w:szCs w:val="18"/>
        </w:rPr>
        <w:br/>
      </w:r>
      <w:r w:rsidR="000A7F04" w:rsidRPr="000A7F04">
        <w:rPr>
          <w:i/>
          <w:sz w:val="18"/>
          <w:szCs w:val="18"/>
        </w:rPr>
        <w:t>Forrás: KSH</w:t>
      </w:r>
    </w:p>
    <w:p w14:paraId="01026020" w14:textId="77777777" w:rsidR="00CA6760" w:rsidRPr="00720360" w:rsidRDefault="00CA6760" w:rsidP="00CA6760">
      <w:pPr>
        <w:rPr>
          <w:szCs w:val="20"/>
        </w:rPr>
      </w:pPr>
      <w:r w:rsidRPr="00720360">
        <w:rPr>
          <w:szCs w:val="20"/>
        </w:rPr>
        <w:t xml:space="preserve">Jelenleg </w:t>
      </w:r>
      <w:r w:rsidR="00720360" w:rsidRPr="00720360">
        <w:rPr>
          <w:szCs w:val="20"/>
        </w:rPr>
        <w:t>867</w:t>
      </w:r>
      <w:r w:rsidRPr="00720360">
        <w:rPr>
          <w:szCs w:val="20"/>
        </w:rPr>
        <w:t xml:space="preserve"> egyéni lakásfővonal üzemel, ez a jelenlegi lakásállomány figyelembe vételével csak </w:t>
      </w:r>
      <w:r w:rsidR="00720360" w:rsidRPr="00720360">
        <w:rPr>
          <w:szCs w:val="20"/>
        </w:rPr>
        <w:t>41,9</w:t>
      </w:r>
      <w:r w:rsidRPr="00720360">
        <w:rPr>
          <w:szCs w:val="20"/>
        </w:rPr>
        <w:t xml:space="preserve">%-os ellátottságot jelent. Azonban ezzel is az ellátottság teljes körűnek tekinthető, mivel valamennyi vezetékes távközlési igény kielégített. Az ellátottság korábban jelentősebb volt, jelenleg, a mobiltelefon használatának elterjedésének hatására a vezetékes távközlési igények száma csökkent. A statisztikai nyilvántartás szerint a településen mára csak </w:t>
      </w:r>
      <w:r w:rsidR="00720360">
        <w:rPr>
          <w:szCs w:val="20"/>
        </w:rPr>
        <w:t>7</w:t>
      </w:r>
      <w:r w:rsidRPr="00720360">
        <w:rPr>
          <w:szCs w:val="20"/>
        </w:rPr>
        <w:t xml:space="preserve"> db nyilvános távbeszélő állomás üzemel.</w:t>
      </w:r>
    </w:p>
    <w:p w14:paraId="01026021" w14:textId="77777777" w:rsidR="00CA6760" w:rsidRPr="00714CD5" w:rsidRDefault="00720360" w:rsidP="00CA6760">
      <w:pPr>
        <w:jc w:val="center"/>
        <w:rPr>
          <w:szCs w:val="20"/>
          <w:highlight w:val="yellow"/>
        </w:rPr>
      </w:pPr>
      <w:r w:rsidRPr="00720360">
        <w:rPr>
          <w:noProof/>
          <w:szCs w:val="20"/>
        </w:rPr>
        <w:drawing>
          <wp:inline distT="0" distB="0" distL="0" distR="0" wp14:anchorId="010264E5" wp14:editId="010264E6">
            <wp:extent cx="5638800" cy="2362200"/>
            <wp:effectExtent l="19050" t="0" r="19050" b="0"/>
            <wp:docPr id="118" name="Diagram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01026022" w14:textId="77777777" w:rsidR="00CA6760" w:rsidRPr="000A7F04" w:rsidRDefault="009C7250" w:rsidP="00CA6760">
      <w:pPr>
        <w:jc w:val="center"/>
        <w:rPr>
          <w:b/>
          <w:sz w:val="18"/>
          <w:szCs w:val="18"/>
        </w:rPr>
      </w:pPr>
      <w:r w:rsidRPr="000A7F04">
        <w:rPr>
          <w:b/>
          <w:sz w:val="18"/>
          <w:szCs w:val="18"/>
          <w:lang w:eastAsia="ar-SA"/>
        </w:rPr>
        <w:fldChar w:fldCharType="begin"/>
      </w:r>
      <w:r w:rsidR="000A7F04" w:rsidRPr="000A7F04">
        <w:rPr>
          <w:b/>
          <w:sz w:val="18"/>
          <w:szCs w:val="18"/>
          <w:lang w:eastAsia="ar-SA"/>
        </w:rPr>
        <w:instrText xml:space="preserve"> SEQ ábra \* ARABIC </w:instrText>
      </w:r>
      <w:r w:rsidRPr="000A7F04">
        <w:rPr>
          <w:b/>
          <w:sz w:val="18"/>
          <w:szCs w:val="18"/>
          <w:lang w:eastAsia="ar-SA"/>
        </w:rPr>
        <w:fldChar w:fldCharType="separate"/>
      </w:r>
      <w:r w:rsidR="00485792">
        <w:rPr>
          <w:b/>
          <w:noProof/>
          <w:sz w:val="18"/>
          <w:szCs w:val="18"/>
          <w:lang w:eastAsia="ar-SA"/>
        </w:rPr>
        <w:t>49</w:t>
      </w:r>
      <w:r w:rsidRPr="000A7F04">
        <w:rPr>
          <w:b/>
          <w:sz w:val="18"/>
          <w:szCs w:val="18"/>
          <w:lang w:eastAsia="ar-SA"/>
        </w:rPr>
        <w:fldChar w:fldCharType="end"/>
      </w:r>
      <w:r w:rsidR="000A7F04" w:rsidRPr="000A7F04">
        <w:rPr>
          <w:b/>
          <w:sz w:val="18"/>
          <w:szCs w:val="18"/>
        </w:rPr>
        <w:t xml:space="preserve">. ábra: </w:t>
      </w:r>
      <w:r w:rsidR="00CA6760" w:rsidRPr="000A7F04">
        <w:rPr>
          <w:b/>
          <w:sz w:val="18"/>
          <w:szCs w:val="18"/>
        </w:rPr>
        <w:t xml:space="preserve">Kábeltelevíziós hálózatba bekapcsolt lakások számának </w:t>
      </w:r>
      <w:r w:rsidR="00720360" w:rsidRPr="000A7F04">
        <w:rPr>
          <w:b/>
          <w:sz w:val="18"/>
          <w:szCs w:val="18"/>
        </w:rPr>
        <w:t>a</w:t>
      </w:r>
      <w:r w:rsidR="00CA6760" w:rsidRPr="000A7F04">
        <w:rPr>
          <w:b/>
          <w:sz w:val="18"/>
          <w:szCs w:val="18"/>
        </w:rPr>
        <w:t xml:space="preserve">lakulása </w:t>
      </w:r>
      <w:r w:rsidR="00720360" w:rsidRPr="000A7F04">
        <w:rPr>
          <w:b/>
          <w:sz w:val="18"/>
          <w:szCs w:val="18"/>
        </w:rPr>
        <w:t>2006</w:t>
      </w:r>
      <w:r w:rsidR="00CA6760" w:rsidRPr="000A7F04">
        <w:rPr>
          <w:b/>
          <w:sz w:val="18"/>
          <w:szCs w:val="18"/>
        </w:rPr>
        <w:t>-201</w:t>
      </w:r>
      <w:r w:rsidR="00720360" w:rsidRPr="000A7F04">
        <w:rPr>
          <w:b/>
          <w:sz w:val="18"/>
          <w:szCs w:val="18"/>
        </w:rPr>
        <w:t>3</w:t>
      </w:r>
      <w:r w:rsidR="000A7F04" w:rsidRPr="000A7F04">
        <w:rPr>
          <w:b/>
          <w:sz w:val="18"/>
          <w:szCs w:val="18"/>
        </w:rPr>
        <w:t xml:space="preserve"> között </w:t>
      </w:r>
      <w:r w:rsidR="000A7F04" w:rsidRPr="000A7F04">
        <w:rPr>
          <w:b/>
          <w:sz w:val="18"/>
          <w:szCs w:val="18"/>
        </w:rPr>
        <w:br/>
      </w:r>
      <w:r w:rsidR="000A7F04" w:rsidRPr="000A7F04">
        <w:rPr>
          <w:i/>
          <w:sz w:val="18"/>
          <w:szCs w:val="18"/>
        </w:rPr>
        <w:t>Forrás: KSH</w:t>
      </w:r>
    </w:p>
    <w:p w14:paraId="01026023" w14:textId="77777777" w:rsidR="00720360" w:rsidRPr="00720360" w:rsidRDefault="00CA6760" w:rsidP="00CA6760">
      <w:pPr>
        <w:rPr>
          <w:szCs w:val="20"/>
        </w:rPr>
      </w:pPr>
      <w:r w:rsidRPr="00720360">
        <w:rPr>
          <w:szCs w:val="20"/>
        </w:rPr>
        <w:t>200</w:t>
      </w:r>
      <w:r w:rsidR="00720360" w:rsidRPr="00720360">
        <w:rPr>
          <w:szCs w:val="20"/>
        </w:rPr>
        <w:t>6</w:t>
      </w:r>
      <w:r w:rsidRPr="00720360">
        <w:rPr>
          <w:szCs w:val="20"/>
        </w:rPr>
        <w:t xml:space="preserve">-ban </w:t>
      </w:r>
      <w:r w:rsidR="00720360" w:rsidRPr="00720360">
        <w:rPr>
          <w:szCs w:val="20"/>
        </w:rPr>
        <w:t>1041</w:t>
      </w:r>
      <w:r w:rsidRPr="00720360">
        <w:rPr>
          <w:szCs w:val="20"/>
        </w:rPr>
        <w:t xml:space="preserve"> lakás, az akkori lakásállomány </w:t>
      </w:r>
      <w:r w:rsidR="00720360" w:rsidRPr="00720360">
        <w:rPr>
          <w:szCs w:val="20"/>
        </w:rPr>
        <w:t>52,18</w:t>
      </w:r>
      <w:r w:rsidRPr="00720360">
        <w:rPr>
          <w:szCs w:val="20"/>
        </w:rPr>
        <w:t xml:space="preserve">%-a, 2014. január 1-én </w:t>
      </w:r>
      <w:r w:rsidR="00720360" w:rsidRPr="00720360">
        <w:rPr>
          <w:szCs w:val="20"/>
        </w:rPr>
        <w:t>959</w:t>
      </w:r>
      <w:r w:rsidRPr="00720360">
        <w:rPr>
          <w:szCs w:val="20"/>
        </w:rPr>
        <w:t xml:space="preserve"> lakás, a lakásállomány </w:t>
      </w:r>
      <w:r w:rsidR="00720360" w:rsidRPr="00720360">
        <w:rPr>
          <w:szCs w:val="20"/>
        </w:rPr>
        <w:t>46</w:t>
      </w:r>
      <w:r w:rsidRPr="00720360">
        <w:rPr>
          <w:szCs w:val="20"/>
        </w:rPr>
        <w:t>,</w:t>
      </w:r>
      <w:r w:rsidR="00720360" w:rsidRPr="00720360">
        <w:rPr>
          <w:szCs w:val="20"/>
        </w:rPr>
        <w:t>35</w:t>
      </w:r>
      <w:r w:rsidRPr="00720360">
        <w:rPr>
          <w:szCs w:val="20"/>
        </w:rPr>
        <w:t xml:space="preserve">%-a vette igénybe a kábel TV szolgáltatást. A távközléshez hasonlóan műsorelosztásra is több szolgáltató áll rendelkezésre. </w:t>
      </w:r>
    </w:p>
    <w:p w14:paraId="01026024" w14:textId="77777777" w:rsidR="00CA6760" w:rsidRPr="00720360" w:rsidRDefault="00CA6760" w:rsidP="00CA6760">
      <w:pPr>
        <w:rPr>
          <w:szCs w:val="20"/>
        </w:rPr>
      </w:pPr>
      <w:r w:rsidRPr="00720360">
        <w:rPr>
          <w:szCs w:val="20"/>
        </w:rPr>
        <w:t xml:space="preserve">Internet-előfizetések száma 2014. január 1-én </w:t>
      </w:r>
      <w:r w:rsidR="00720360" w:rsidRPr="00720360">
        <w:rPr>
          <w:szCs w:val="20"/>
        </w:rPr>
        <w:t>948</w:t>
      </w:r>
      <w:r w:rsidRPr="00720360">
        <w:rPr>
          <w:szCs w:val="20"/>
        </w:rPr>
        <w:t xml:space="preserve"> db volt.</w:t>
      </w:r>
    </w:p>
    <w:p w14:paraId="01026025" w14:textId="77777777" w:rsidR="00CA6760" w:rsidRPr="00D532DA" w:rsidRDefault="00CA6760" w:rsidP="003869C1">
      <w:pPr>
        <w:pStyle w:val="Cmsor3"/>
      </w:pPr>
      <w:bookmarkStart w:id="211" w:name="_Toc462238292"/>
      <w:r w:rsidRPr="00D532DA">
        <w:t>11.4.2. Vezeték nélküli elektronikus hírközlés</w:t>
      </w:r>
      <w:bookmarkEnd w:id="211"/>
      <w:r w:rsidRPr="00D532DA">
        <w:t xml:space="preserve"> </w:t>
      </w:r>
    </w:p>
    <w:p w14:paraId="01026026" w14:textId="77777777" w:rsidR="00CA6760" w:rsidRPr="00D532DA" w:rsidRDefault="00CA6760" w:rsidP="00CA6760">
      <w:pPr>
        <w:rPr>
          <w:szCs w:val="20"/>
        </w:rPr>
      </w:pPr>
      <w:r w:rsidRPr="00D532DA">
        <w:rPr>
          <w:szCs w:val="20"/>
        </w:rPr>
        <w:t>A vezetékes szolgáltatást a vezeték nélküli szolgáltatók egészítik ki. A megfelelő vételi lehetőség biztosításához szükséges antennák – részben településen belül, részben a környező településeken – elhelyezésre kerültek, azokat a Magyar Telekom Távközlési Nyrt., a Telenor Magyarország Zrt., Vodafone Magyarország Mobil Távközlési Zrt. építette, üzemelteti.</w:t>
      </w:r>
    </w:p>
    <w:p w14:paraId="01026027" w14:textId="77777777" w:rsidR="00CA6760" w:rsidRPr="00D532DA" w:rsidRDefault="00CA6760" w:rsidP="001C5D0D">
      <w:pPr>
        <w:pStyle w:val="Cmsor2"/>
      </w:pPr>
      <w:bookmarkStart w:id="212" w:name="_Toc403986840"/>
      <w:bookmarkStart w:id="213" w:name="_Toc436289314"/>
      <w:bookmarkStart w:id="214" w:name="_Toc462238293"/>
      <w:r w:rsidRPr="00D532DA">
        <w:t>11.5. A közmű kiszolgálás, a közművesítettség fennálló konfliktusai</w:t>
      </w:r>
      <w:bookmarkEnd w:id="212"/>
      <w:bookmarkEnd w:id="213"/>
      <w:bookmarkEnd w:id="214"/>
    </w:p>
    <w:p w14:paraId="01026028" w14:textId="77777777" w:rsidR="00CA6760" w:rsidRPr="00D532DA" w:rsidRDefault="00D532DA" w:rsidP="00CA6760">
      <w:pPr>
        <w:rPr>
          <w:szCs w:val="20"/>
        </w:rPr>
      </w:pPr>
      <w:r w:rsidRPr="00D532DA">
        <w:rPr>
          <w:szCs w:val="20"/>
        </w:rPr>
        <w:t>Közmű szolgáltatás szempontjából</w:t>
      </w:r>
      <w:r w:rsidR="00CA6760" w:rsidRPr="00D532DA">
        <w:rPr>
          <w:szCs w:val="20"/>
        </w:rPr>
        <w:t xml:space="preserve"> konfliktus a településen </w:t>
      </w:r>
      <w:r w:rsidRPr="00D532DA">
        <w:rPr>
          <w:szCs w:val="20"/>
        </w:rPr>
        <w:t xml:space="preserve">első sorban </w:t>
      </w:r>
      <w:r w:rsidR="00CA6760" w:rsidRPr="00D532DA">
        <w:rPr>
          <w:szCs w:val="20"/>
        </w:rPr>
        <w:t>a szennyvízelvezetésével kapcsolatban jelentkezik</w:t>
      </w:r>
      <w:r w:rsidRPr="00D532DA">
        <w:rPr>
          <w:szCs w:val="20"/>
        </w:rPr>
        <w:t>. A konfliktusokat az alábbiak szerint csoportosítjuk:</w:t>
      </w:r>
    </w:p>
    <w:p w14:paraId="01026029" w14:textId="77777777" w:rsidR="00D532DA" w:rsidRPr="00211378" w:rsidRDefault="00D532DA" w:rsidP="0031199F">
      <w:pPr>
        <w:pStyle w:val="Listaszerbekezds"/>
        <w:numPr>
          <w:ilvl w:val="0"/>
          <w:numId w:val="12"/>
        </w:numPr>
        <w:spacing w:line="240" w:lineRule="auto"/>
        <w:rPr>
          <w:rFonts w:ascii="Trebuchet MS" w:hAnsi="Trebuchet MS"/>
          <w:sz w:val="20"/>
          <w:szCs w:val="20"/>
        </w:rPr>
      </w:pPr>
      <w:r w:rsidRPr="00211378">
        <w:rPr>
          <w:rFonts w:ascii="Trebuchet MS" w:hAnsi="Trebuchet MS"/>
          <w:sz w:val="20"/>
          <w:szCs w:val="20"/>
        </w:rPr>
        <w:t>Külterületi lakó ingatlanok közmű ellátásának biztosítása.</w:t>
      </w:r>
    </w:p>
    <w:p w14:paraId="0102602A" w14:textId="77777777" w:rsidR="00CA6760" w:rsidRPr="00211378" w:rsidRDefault="00CA6760" w:rsidP="0031199F">
      <w:pPr>
        <w:pStyle w:val="Listaszerbekezds"/>
        <w:numPr>
          <w:ilvl w:val="0"/>
          <w:numId w:val="12"/>
        </w:numPr>
        <w:spacing w:line="240" w:lineRule="auto"/>
        <w:rPr>
          <w:rFonts w:ascii="Trebuchet MS" w:hAnsi="Trebuchet MS"/>
          <w:sz w:val="20"/>
          <w:szCs w:val="20"/>
        </w:rPr>
      </w:pPr>
      <w:r w:rsidRPr="00211378">
        <w:rPr>
          <w:rFonts w:ascii="Trebuchet MS" w:hAnsi="Trebuchet MS"/>
          <w:sz w:val="20"/>
          <w:szCs w:val="20"/>
        </w:rPr>
        <w:t>Vannak olyan beépített területek, amelyek nem rendelkeznek kiépített közcsatorna hálózattal. Ezt a konfliktust fel kell számolni.</w:t>
      </w:r>
    </w:p>
    <w:p w14:paraId="0102602B" w14:textId="77777777" w:rsidR="00CA6760" w:rsidRPr="00211378" w:rsidRDefault="00CA6760" w:rsidP="0031199F">
      <w:pPr>
        <w:pStyle w:val="Listaszerbekezds"/>
        <w:numPr>
          <w:ilvl w:val="0"/>
          <w:numId w:val="12"/>
        </w:numPr>
        <w:spacing w:line="240" w:lineRule="auto"/>
        <w:rPr>
          <w:rFonts w:ascii="Trebuchet MS" w:hAnsi="Trebuchet MS"/>
          <w:sz w:val="20"/>
          <w:szCs w:val="20"/>
        </w:rPr>
      </w:pPr>
      <w:r w:rsidRPr="00211378">
        <w:rPr>
          <w:rFonts w:ascii="Trebuchet MS" w:hAnsi="Trebuchet MS"/>
          <w:sz w:val="20"/>
          <w:szCs w:val="20"/>
        </w:rPr>
        <w:t>A másik település szintű közműfejlesztést igénylő feladat a felszíni vízrendezés, különösen a klímaváltozás hatására várható még szélsőségesebb csapadékesemények zavarmentes elvezetésének biztosítására.</w:t>
      </w:r>
    </w:p>
    <w:p w14:paraId="0102602C" w14:textId="77777777" w:rsidR="00CA6760" w:rsidRPr="00211378" w:rsidRDefault="00CA6760" w:rsidP="0031199F">
      <w:pPr>
        <w:pStyle w:val="Listaszerbekezds"/>
        <w:numPr>
          <w:ilvl w:val="0"/>
          <w:numId w:val="12"/>
        </w:numPr>
        <w:spacing w:line="240" w:lineRule="auto"/>
        <w:rPr>
          <w:rFonts w:ascii="Trebuchet MS" w:hAnsi="Trebuchet MS"/>
          <w:sz w:val="20"/>
          <w:szCs w:val="20"/>
        </w:rPr>
      </w:pPr>
      <w:r w:rsidRPr="00211378">
        <w:rPr>
          <w:rFonts w:ascii="Trebuchet MS" w:hAnsi="Trebuchet MS"/>
          <w:sz w:val="20"/>
          <w:szCs w:val="20"/>
        </w:rPr>
        <w:t>A közvilágítás arculatépítő és közbiztonság javító hatása érdekében a közvilágítás mennyiségi és minőségi fejlesztést igényel.</w:t>
      </w:r>
    </w:p>
    <w:p w14:paraId="0102602D" w14:textId="77777777" w:rsidR="00A91872" w:rsidRPr="000F1D58" w:rsidRDefault="004D2202" w:rsidP="00FC3EF5">
      <w:pPr>
        <w:pStyle w:val="Cmsor1"/>
      </w:pPr>
      <w:r w:rsidRPr="00714CD5">
        <w:rPr>
          <w:highlight w:val="yellow"/>
        </w:rPr>
        <w:br w:type="page"/>
      </w:r>
      <w:bookmarkStart w:id="215" w:name="_Toc462238294"/>
      <w:bookmarkStart w:id="216" w:name="_Toc90278040"/>
      <w:bookmarkStart w:id="217" w:name="_Toc300218323"/>
      <w:bookmarkEnd w:id="189"/>
      <w:bookmarkEnd w:id="190"/>
      <w:r w:rsidR="00A91872" w:rsidRPr="000F1D58">
        <w:t>12. KÖRNYEZETI ÁLLAPOT ÉRTÉKELÉSE</w:t>
      </w:r>
      <w:bookmarkEnd w:id="215"/>
    </w:p>
    <w:p w14:paraId="0102602E" w14:textId="77777777" w:rsidR="00CA6760" w:rsidRPr="00CA6760" w:rsidRDefault="00CA6760" w:rsidP="00CA6760">
      <w:pPr>
        <w:rPr>
          <w:szCs w:val="20"/>
        </w:rPr>
      </w:pPr>
      <w:r>
        <w:t xml:space="preserve">A település környezeti állapot szempontjából jó. A magasabb rendű jogszabályok mellett </w:t>
      </w:r>
      <w:r w:rsidRPr="00B710AA">
        <w:t>a környezetvédelemről Bugyi Nagyközség Önkormányzatának 9/2001</w:t>
      </w:r>
      <w:r w:rsidR="00ED16EE">
        <w:t>.</w:t>
      </w:r>
      <w:r w:rsidRPr="00B710AA">
        <w:t xml:space="preserve"> (V.14.) számú rendelete</w:t>
      </w:r>
      <w:r>
        <w:t xml:space="preserve"> határozza meg a környezeti elemek védelmét. A helyi jogszabály első sorban az alábbi környezeti </w:t>
      </w:r>
      <w:r w:rsidRPr="00CA6760">
        <w:rPr>
          <w:szCs w:val="20"/>
        </w:rPr>
        <w:t>elemek megóvását szolgálja:</w:t>
      </w:r>
    </w:p>
    <w:p w14:paraId="0102602F" w14:textId="77777777" w:rsidR="00CA6760" w:rsidRPr="00CA6760" w:rsidRDefault="00CA6760" w:rsidP="0031199F">
      <w:pPr>
        <w:pStyle w:val="Listaszerbekezds"/>
        <w:numPr>
          <w:ilvl w:val="0"/>
          <w:numId w:val="12"/>
        </w:numPr>
        <w:spacing w:line="240" w:lineRule="auto"/>
        <w:rPr>
          <w:rFonts w:ascii="Trebuchet MS" w:hAnsi="Trebuchet MS"/>
          <w:sz w:val="20"/>
          <w:szCs w:val="20"/>
        </w:rPr>
      </w:pPr>
      <w:r w:rsidRPr="00CA6760">
        <w:rPr>
          <w:rFonts w:ascii="Trebuchet MS" w:hAnsi="Trebuchet MS"/>
          <w:sz w:val="20"/>
          <w:szCs w:val="20"/>
        </w:rPr>
        <w:t>levegőtisztaság védelme,</w:t>
      </w:r>
    </w:p>
    <w:p w14:paraId="01026030" w14:textId="77777777" w:rsidR="00CA6760" w:rsidRPr="00CA6760" w:rsidRDefault="00CA6760" w:rsidP="0031199F">
      <w:pPr>
        <w:pStyle w:val="Listaszerbekezds"/>
        <w:numPr>
          <w:ilvl w:val="0"/>
          <w:numId w:val="12"/>
        </w:numPr>
        <w:spacing w:line="240" w:lineRule="auto"/>
        <w:rPr>
          <w:rFonts w:ascii="Trebuchet MS" w:hAnsi="Trebuchet MS"/>
          <w:sz w:val="20"/>
          <w:szCs w:val="20"/>
        </w:rPr>
      </w:pPr>
      <w:r w:rsidRPr="00CA6760">
        <w:rPr>
          <w:rFonts w:ascii="Trebuchet MS" w:hAnsi="Trebuchet MS"/>
          <w:sz w:val="20"/>
          <w:szCs w:val="20"/>
        </w:rPr>
        <w:t>föld- és vízvédelem,</w:t>
      </w:r>
    </w:p>
    <w:p w14:paraId="01026031" w14:textId="77777777" w:rsidR="00CA6760" w:rsidRPr="00CA6760" w:rsidRDefault="00CA6760" w:rsidP="0031199F">
      <w:pPr>
        <w:pStyle w:val="Listaszerbekezds"/>
        <w:numPr>
          <w:ilvl w:val="0"/>
          <w:numId w:val="12"/>
        </w:numPr>
        <w:spacing w:line="240" w:lineRule="auto"/>
        <w:rPr>
          <w:rFonts w:ascii="Trebuchet MS" w:hAnsi="Trebuchet MS"/>
          <w:sz w:val="20"/>
          <w:szCs w:val="20"/>
        </w:rPr>
      </w:pPr>
      <w:r w:rsidRPr="00CA6760">
        <w:rPr>
          <w:rFonts w:ascii="Trebuchet MS" w:hAnsi="Trebuchet MS"/>
          <w:sz w:val="20"/>
          <w:szCs w:val="20"/>
        </w:rPr>
        <w:t>zaj- és rezgésvédelem,</w:t>
      </w:r>
    </w:p>
    <w:p w14:paraId="01026032" w14:textId="77777777" w:rsidR="00CA6760" w:rsidRPr="00CA6760" w:rsidRDefault="00CA6760" w:rsidP="0031199F">
      <w:pPr>
        <w:pStyle w:val="Listaszerbekezds"/>
        <w:numPr>
          <w:ilvl w:val="0"/>
          <w:numId w:val="12"/>
        </w:numPr>
        <w:spacing w:line="240" w:lineRule="auto"/>
        <w:rPr>
          <w:rFonts w:ascii="Trebuchet MS" w:hAnsi="Trebuchet MS"/>
          <w:sz w:val="20"/>
          <w:szCs w:val="20"/>
        </w:rPr>
      </w:pPr>
      <w:r w:rsidRPr="00CA6760">
        <w:rPr>
          <w:rFonts w:ascii="Trebuchet MS" w:hAnsi="Trebuchet MS"/>
          <w:sz w:val="20"/>
          <w:szCs w:val="20"/>
        </w:rPr>
        <w:t>az elektromosság és a rádióhullámok elleni védelem.</w:t>
      </w:r>
    </w:p>
    <w:p w14:paraId="01026033" w14:textId="77777777" w:rsidR="00CA6760" w:rsidRPr="006E069A" w:rsidRDefault="00CA6760" w:rsidP="001C5D0D">
      <w:pPr>
        <w:pStyle w:val="Cmsor2"/>
      </w:pPr>
      <w:bookmarkStart w:id="218" w:name="_Toc436289317"/>
      <w:bookmarkStart w:id="219" w:name="_Toc462238295"/>
      <w:r w:rsidRPr="006E069A">
        <w:t>12.1. A talaj védelme</w:t>
      </w:r>
      <w:bookmarkEnd w:id="218"/>
      <w:bookmarkEnd w:id="219"/>
    </w:p>
    <w:p w14:paraId="01026034" w14:textId="77777777" w:rsidR="00CA6760" w:rsidRDefault="00CA6760" w:rsidP="00CA6760">
      <w:r w:rsidRPr="000F1D58">
        <w:t>Bugyi Na</w:t>
      </w:r>
      <w:r w:rsidR="00ED16EE">
        <w:t>g</w:t>
      </w:r>
      <w:r w:rsidRPr="000F1D58">
        <w:t xml:space="preserve">yközség összterületének 81,4%-át termőterület teszi ki, melyből </w:t>
      </w:r>
      <w:r>
        <w:t xml:space="preserve">mezőgazdasági termőterület </w:t>
      </w:r>
      <w:r w:rsidRPr="000F1D58">
        <w:t>7992,32 hektár (ez a teljes terület 69,2%-a).</w:t>
      </w:r>
      <w:r>
        <w:t xml:space="preserve"> A Pest Megyei Kormányhivatal Földhivatali Főosztály adatszolgáltatása alapján az alábbi táblázat mutatja be a település viszonylatában az átlagosnál jobb minőségű termőföldterületek művelési ágát, minőségi osztályát és területnagyságát az adott művelési ágban átlagos aranykorona érték megjelölésével.</w:t>
      </w:r>
    </w:p>
    <w:tbl>
      <w:tblPr>
        <w:tblStyle w:val="Rcsostblzat"/>
        <w:tblW w:w="0" w:type="auto"/>
        <w:tblLook w:val="04A0" w:firstRow="1" w:lastRow="0" w:firstColumn="1" w:lastColumn="0" w:noHBand="0" w:noVBand="1"/>
      </w:tblPr>
      <w:tblGrid>
        <w:gridCol w:w="1842"/>
        <w:gridCol w:w="1842"/>
        <w:gridCol w:w="1842"/>
        <w:gridCol w:w="1842"/>
        <w:gridCol w:w="1842"/>
      </w:tblGrid>
      <w:tr w:rsidR="00476894" w:rsidRPr="000A7F04" w14:paraId="01026036" w14:textId="77777777" w:rsidTr="00476894">
        <w:tc>
          <w:tcPr>
            <w:tcW w:w="9210" w:type="dxa"/>
            <w:gridSpan w:val="5"/>
            <w:shd w:val="clear" w:color="auto" w:fill="BFBFBF" w:themeFill="background1" w:themeFillShade="BF"/>
            <w:vAlign w:val="center"/>
          </w:tcPr>
          <w:p w14:paraId="01026035" w14:textId="77777777" w:rsidR="00476894" w:rsidRPr="004964C4" w:rsidRDefault="009C7250" w:rsidP="00476894">
            <w:pPr>
              <w:suppressAutoHyphens/>
              <w:spacing w:before="120"/>
              <w:jc w:val="left"/>
              <w:rPr>
                <w:rFonts w:eastAsia="MS Mincho" w:cs="Arial"/>
                <w:b/>
                <w:bCs/>
                <w:color w:val="000000"/>
                <w:sz w:val="18"/>
                <w:szCs w:val="18"/>
                <w:lang w:eastAsia="ar-SA"/>
              </w:rPr>
            </w:pPr>
            <w:r w:rsidRPr="000214FA">
              <w:rPr>
                <w:b/>
                <w:sz w:val="18"/>
                <w:szCs w:val="18"/>
              </w:rPr>
              <w:fldChar w:fldCharType="begin"/>
            </w:r>
            <w:r w:rsidR="00476894" w:rsidRPr="000214FA">
              <w:rPr>
                <w:b/>
                <w:sz w:val="18"/>
                <w:szCs w:val="18"/>
              </w:rPr>
              <w:instrText xml:space="preserve"> SEQ táblázat \* ARABIC </w:instrText>
            </w:r>
            <w:r w:rsidRPr="000214FA">
              <w:rPr>
                <w:b/>
                <w:sz w:val="18"/>
                <w:szCs w:val="18"/>
              </w:rPr>
              <w:fldChar w:fldCharType="separate"/>
            </w:r>
            <w:r w:rsidR="00485792">
              <w:rPr>
                <w:b/>
                <w:noProof/>
                <w:sz w:val="18"/>
                <w:szCs w:val="18"/>
              </w:rPr>
              <w:t>28</w:t>
            </w:r>
            <w:r w:rsidRPr="000214FA">
              <w:rPr>
                <w:b/>
                <w:sz w:val="18"/>
                <w:szCs w:val="18"/>
              </w:rPr>
              <w:fldChar w:fldCharType="end"/>
            </w:r>
            <w:r w:rsidR="00476894" w:rsidRPr="000214FA">
              <w:rPr>
                <w:b/>
                <w:sz w:val="18"/>
                <w:szCs w:val="18"/>
              </w:rPr>
              <w:t xml:space="preserve">. táblázat – </w:t>
            </w:r>
            <w:r w:rsidR="00476894">
              <w:rPr>
                <w:rFonts w:eastAsia="MS Mincho" w:cs="Arial"/>
                <w:b/>
                <w:bCs/>
                <w:color w:val="000000"/>
                <w:sz w:val="18"/>
                <w:szCs w:val="18"/>
                <w:lang w:eastAsia="ar-SA"/>
              </w:rPr>
              <w:t>Települési földek minősége</w:t>
            </w:r>
          </w:p>
        </w:tc>
      </w:tr>
      <w:tr w:rsidR="00476894" w:rsidRPr="000A7F04" w14:paraId="0102603C" w14:textId="77777777" w:rsidTr="00CA6760">
        <w:tc>
          <w:tcPr>
            <w:tcW w:w="1842" w:type="dxa"/>
            <w:shd w:val="clear" w:color="auto" w:fill="BFBFBF" w:themeFill="background1" w:themeFillShade="BF"/>
          </w:tcPr>
          <w:p w14:paraId="01026037" w14:textId="77777777" w:rsidR="00476894" w:rsidRPr="000A7F04" w:rsidRDefault="00476894" w:rsidP="00CA6760">
            <w:pPr>
              <w:spacing w:after="0"/>
              <w:jc w:val="center"/>
              <w:rPr>
                <w:b/>
                <w:sz w:val="18"/>
                <w:szCs w:val="18"/>
              </w:rPr>
            </w:pPr>
            <w:r w:rsidRPr="000A7F04">
              <w:rPr>
                <w:b/>
                <w:sz w:val="18"/>
                <w:szCs w:val="18"/>
              </w:rPr>
              <w:t>Művelési ág</w:t>
            </w:r>
          </w:p>
        </w:tc>
        <w:tc>
          <w:tcPr>
            <w:tcW w:w="1842" w:type="dxa"/>
            <w:shd w:val="clear" w:color="auto" w:fill="BFBFBF" w:themeFill="background1" w:themeFillShade="BF"/>
          </w:tcPr>
          <w:p w14:paraId="01026038" w14:textId="77777777" w:rsidR="00476894" w:rsidRPr="000A7F04" w:rsidRDefault="00476894" w:rsidP="00CA6760">
            <w:pPr>
              <w:spacing w:after="0"/>
              <w:jc w:val="center"/>
              <w:rPr>
                <w:b/>
                <w:sz w:val="18"/>
                <w:szCs w:val="18"/>
              </w:rPr>
            </w:pPr>
            <w:r w:rsidRPr="000A7F04">
              <w:rPr>
                <w:b/>
                <w:sz w:val="18"/>
                <w:szCs w:val="18"/>
              </w:rPr>
              <w:t>Minőségi osztály</w:t>
            </w:r>
          </w:p>
        </w:tc>
        <w:tc>
          <w:tcPr>
            <w:tcW w:w="1842" w:type="dxa"/>
            <w:shd w:val="clear" w:color="auto" w:fill="BFBFBF" w:themeFill="background1" w:themeFillShade="BF"/>
          </w:tcPr>
          <w:p w14:paraId="01026039" w14:textId="77777777" w:rsidR="00476894" w:rsidRPr="000A7F04" w:rsidRDefault="00476894" w:rsidP="00CA6760">
            <w:pPr>
              <w:spacing w:after="0"/>
              <w:jc w:val="center"/>
              <w:rPr>
                <w:b/>
                <w:sz w:val="18"/>
                <w:szCs w:val="18"/>
              </w:rPr>
            </w:pPr>
            <w:r w:rsidRPr="000A7F04">
              <w:rPr>
                <w:b/>
                <w:sz w:val="18"/>
                <w:szCs w:val="18"/>
              </w:rPr>
              <w:t>AK érték</w:t>
            </w:r>
          </w:p>
        </w:tc>
        <w:tc>
          <w:tcPr>
            <w:tcW w:w="1842" w:type="dxa"/>
            <w:shd w:val="clear" w:color="auto" w:fill="BFBFBF" w:themeFill="background1" w:themeFillShade="BF"/>
          </w:tcPr>
          <w:p w14:paraId="0102603A" w14:textId="77777777" w:rsidR="00476894" w:rsidRPr="000A7F04" w:rsidRDefault="00476894" w:rsidP="00CA6760">
            <w:pPr>
              <w:spacing w:after="0"/>
              <w:jc w:val="center"/>
              <w:rPr>
                <w:b/>
                <w:sz w:val="18"/>
                <w:szCs w:val="18"/>
              </w:rPr>
            </w:pPr>
            <w:r w:rsidRPr="000A7F04">
              <w:rPr>
                <w:b/>
                <w:sz w:val="18"/>
                <w:szCs w:val="18"/>
              </w:rPr>
              <w:t>Területnagyság (ha)</w:t>
            </w:r>
          </w:p>
        </w:tc>
        <w:tc>
          <w:tcPr>
            <w:tcW w:w="1842" w:type="dxa"/>
            <w:shd w:val="clear" w:color="auto" w:fill="BFBFBF" w:themeFill="background1" w:themeFillShade="BF"/>
          </w:tcPr>
          <w:p w14:paraId="0102603B" w14:textId="77777777" w:rsidR="00476894" w:rsidRPr="000A7F04" w:rsidRDefault="00476894" w:rsidP="00CA6760">
            <w:pPr>
              <w:spacing w:after="0"/>
              <w:jc w:val="center"/>
              <w:rPr>
                <w:b/>
                <w:sz w:val="18"/>
                <w:szCs w:val="18"/>
              </w:rPr>
            </w:pPr>
            <w:r w:rsidRPr="000A7F04">
              <w:rPr>
                <w:b/>
                <w:sz w:val="18"/>
                <w:szCs w:val="18"/>
              </w:rPr>
              <w:t>Átlagos AK érték</w:t>
            </w:r>
          </w:p>
        </w:tc>
      </w:tr>
      <w:tr w:rsidR="00476894" w:rsidRPr="000A7F04" w14:paraId="01026042" w14:textId="77777777" w:rsidTr="00CA6760">
        <w:tc>
          <w:tcPr>
            <w:tcW w:w="1842" w:type="dxa"/>
            <w:vMerge w:val="restart"/>
          </w:tcPr>
          <w:p w14:paraId="0102603D" w14:textId="77777777" w:rsidR="00476894" w:rsidRPr="000A7F04" w:rsidRDefault="00476894" w:rsidP="00CA6760">
            <w:pPr>
              <w:spacing w:after="0"/>
              <w:rPr>
                <w:sz w:val="18"/>
                <w:szCs w:val="18"/>
              </w:rPr>
            </w:pPr>
            <w:r w:rsidRPr="000A7F04">
              <w:rPr>
                <w:sz w:val="18"/>
                <w:szCs w:val="18"/>
              </w:rPr>
              <w:t>gyümölcsös</w:t>
            </w:r>
          </w:p>
        </w:tc>
        <w:tc>
          <w:tcPr>
            <w:tcW w:w="1842" w:type="dxa"/>
          </w:tcPr>
          <w:p w14:paraId="0102603E" w14:textId="77777777" w:rsidR="00476894" w:rsidRPr="000A7F04" w:rsidRDefault="00476894" w:rsidP="00CA6760">
            <w:pPr>
              <w:spacing w:after="0"/>
              <w:jc w:val="center"/>
              <w:rPr>
                <w:sz w:val="18"/>
                <w:szCs w:val="18"/>
              </w:rPr>
            </w:pPr>
            <w:r w:rsidRPr="000A7F04">
              <w:rPr>
                <w:sz w:val="18"/>
                <w:szCs w:val="18"/>
              </w:rPr>
              <w:t>4</w:t>
            </w:r>
          </w:p>
        </w:tc>
        <w:tc>
          <w:tcPr>
            <w:tcW w:w="1842" w:type="dxa"/>
          </w:tcPr>
          <w:p w14:paraId="0102603F" w14:textId="77777777" w:rsidR="00476894" w:rsidRPr="000A7F04" w:rsidRDefault="00476894" w:rsidP="00CA6760">
            <w:pPr>
              <w:spacing w:after="0"/>
              <w:jc w:val="center"/>
              <w:rPr>
                <w:sz w:val="18"/>
                <w:szCs w:val="18"/>
              </w:rPr>
            </w:pPr>
            <w:r w:rsidRPr="000A7F04">
              <w:rPr>
                <w:sz w:val="18"/>
                <w:szCs w:val="18"/>
              </w:rPr>
              <w:t>29,50</w:t>
            </w:r>
          </w:p>
        </w:tc>
        <w:tc>
          <w:tcPr>
            <w:tcW w:w="1842" w:type="dxa"/>
          </w:tcPr>
          <w:p w14:paraId="01026040" w14:textId="77777777" w:rsidR="00476894" w:rsidRPr="000A7F04" w:rsidRDefault="00476894" w:rsidP="00CA6760">
            <w:pPr>
              <w:spacing w:after="0"/>
              <w:jc w:val="right"/>
              <w:rPr>
                <w:sz w:val="18"/>
                <w:szCs w:val="18"/>
              </w:rPr>
            </w:pPr>
            <w:r w:rsidRPr="000A7F04">
              <w:rPr>
                <w:sz w:val="18"/>
                <w:szCs w:val="18"/>
              </w:rPr>
              <w:t>0,6386</w:t>
            </w:r>
          </w:p>
        </w:tc>
        <w:tc>
          <w:tcPr>
            <w:tcW w:w="1842" w:type="dxa"/>
            <w:vMerge w:val="restart"/>
            <w:vAlign w:val="bottom"/>
          </w:tcPr>
          <w:p w14:paraId="01026041" w14:textId="77777777" w:rsidR="00476894" w:rsidRPr="000A7F04" w:rsidRDefault="00476894" w:rsidP="00CA6760">
            <w:pPr>
              <w:spacing w:after="0"/>
              <w:jc w:val="right"/>
              <w:rPr>
                <w:sz w:val="18"/>
                <w:szCs w:val="18"/>
              </w:rPr>
            </w:pPr>
            <w:r w:rsidRPr="000A7F04">
              <w:rPr>
                <w:sz w:val="18"/>
                <w:szCs w:val="18"/>
              </w:rPr>
              <w:t>22,91</w:t>
            </w:r>
          </w:p>
        </w:tc>
      </w:tr>
      <w:tr w:rsidR="00476894" w:rsidRPr="000A7F04" w14:paraId="01026048" w14:textId="77777777" w:rsidTr="00CA6760">
        <w:tc>
          <w:tcPr>
            <w:tcW w:w="1842" w:type="dxa"/>
            <w:vMerge/>
          </w:tcPr>
          <w:p w14:paraId="01026043" w14:textId="77777777" w:rsidR="00476894" w:rsidRPr="000A7F04" w:rsidRDefault="00476894" w:rsidP="00CA6760">
            <w:pPr>
              <w:spacing w:after="0"/>
              <w:rPr>
                <w:sz w:val="18"/>
                <w:szCs w:val="18"/>
              </w:rPr>
            </w:pPr>
          </w:p>
        </w:tc>
        <w:tc>
          <w:tcPr>
            <w:tcW w:w="1842" w:type="dxa"/>
          </w:tcPr>
          <w:p w14:paraId="01026044" w14:textId="77777777" w:rsidR="00476894" w:rsidRPr="000A7F04" w:rsidRDefault="00476894" w:rsidP="00CA6760">
            <w:pPr>
              <w:spacing w:after="0"/>
              <w:jc w:val="center"/>
              <w:rPr>
                <w:sz w:val="18"/>
                <w:szCs w:val="18"/>
              </w:rPr>
            </w:pPr>
            <w:r w:rsidRPr="000A7F04">
              <w:rPr>
                <w:sz w:val="18"/>
                <w:szCs w:val="18"/>
              </w:rPr>
              <w:t>5</w:t>
            </w:r>
          </w:p>
        </w:tc>
        <w:tc>
          <w:tcPr>
            <w:tcW w:w="1842" w:type="dxa"/>
          </w:tcPr>
          <w:p w14:paraId="01026045" w14:textId="77777777" w:rsidR="00476894" w:rsidRPr="000A7F04" w:rsidRDefault="00476894" w:rsidP="00CA6760">
            <w:pPr>
              <w:spacing w:after="0"/>
              <w:jc w:val="center"/>
              <w:rPr>
                <w:sz w:val="18"/>
                <w:szCs w:val="18"/>
              </w:rPr>
            </w:pPr>
            <w:r w:rsidRPr="000A7F04">
              <w:rPr>
                <w:sz w:val="18"/>
                <w:szCs w:val="18"/>
              </w:rPr>
              <w:t>24,30</w:t>
            </w:r>
          </w:p>
        </w:tc>
        <w:tc>
          <w:tcPr>
            <w:tcW w:w="1842" w:type="dxa"/>
          </w:tcPr>
          <w:p w14:paraId="01026046" w14:textId="77777777" w:rsidR="00476894" w:rsidRPr="000A7F04" w:rsidRDefault="00476894" w:rsidP="00CA6760">
            <w:pPr>
              <w:spacing w:after="0"/>
              <w:jc w:val="right"/>
              <w:rPr>
                <w:sz w:val="18"/>
                <w:szCs w:val="18"/>
              </w:rPr>
            </w:pPr>
            <w:r w:rsidRPr="000A7F04">
              <w:rPr>
                <w:sz w:val="18"/>
                <w:szCs w:val="18"/>
              </w:rPr>
              <w:t>0,2733</w:t>
            </w:r>
          </w:p>
        </w:tc>
        <w:tc>
          <w:tcPr>
            <w:tcW w:w="1842" w:type="dxa"/>
            <w:vMerge/>
            <w:vAlign w:val="bottom"/>
          </w:tcPr>
          <w:p w14:paraId="01026047" w14:textId="77777777" w:rsidR="00476894" w:rsidRPr="000A7F04" w:rsidRDefault="00476894" w:rsidP="00CA6760">
            <w:pPr>
              <w:spacing w:after="0"/>
              <w:jc w:val="right"/>
              <w:rPr>
                <w:sz w:val="18"/>
                <w:szCs w:val="18"/>
              </w:rPr>
            </w:pPr>
          </w:p>
        </w:tc>
      </w:tr>
      <w:tr w:rsidR="00476894" w:rsidRPr="000A7F04" w14:paraId="0102604C" w14:textId="77777777" w:rsidTr="00CA6760">
        <w:tc>
          <w:tcPr>
            <w:tcW w:w="1842" w:type="dxa"/>
            <w:vMerge/>
          </w:tcPr>
          <w:p w14:paraId="01026049" w14:textId="77777777" w:rsidR="00476894" w:rsidRPr="000A7F04" w:rsidRDefault="00476894" w:rsidP="00CA6760">
            <w:pPr>
              <w:spacing w:after="0"/>
              <w:rPr>
                <w:sz w:val="18"/>
                <w:szCs w:val="18"/>
              </w:rPr>
            </w:pPr>
          </w:p>
        </w:tc>
        <w:tc>
          <w:tcPr>
            <w:tcW w:w="5526" w:type="dxa"/>
            <w:gridSpan w:val="3"/>
          </w:tcPr>
          <w:p w14:paraId="0102604A" w14:textId="77777777" w:rsidR="00476894" w:rsidRPr="000A7F04" w:rsidRDefault="00476894" w:rsidP="00CA6760">
            <w:pPr>
              <w:spacing w:after="0"/>
              <w:jc w:val="right"/>
              <w:rPr>
                <w:sz w:val="18"/>
                <w:szCs w:val="18"/>
              </w:rPr>
            </w:pPr>
          </w:p>
        </w:tc>
        <w:tc>
          <w:tcPr>
            <w:tcW w:w="1842" w:type="dxa"/>
            <w:vMerge/>
            <w:vAlign w:val="bottom"/>
          </w:tcPr>
          <w:p w14:paraId="0102604B" w14:textId="77777777" w:rsidR="00476894" w:rsidRPr="000A7F04" w:rsidRDefault="00476894" w:rsidP="00CA6760">
            <w:pPr>
              <w:spacing w:after="0"/>
              <w:jc w:val="right"/>
              <w:rPr>
                <w:sz w:val="18"/>
                <w:szCs w:val="18"/>
              </w:rPr>
            </w:pPr>
          </w:p>
        </w:tc>
      </w:tr>
      <w:tr w:rsidR="00476894" w:rsidRPr="000A7F04" w14:paraId="01026052" w14:textId="77777777" w:rsidTr="00CA6760">
        <w:tc>
          <w:tcPr>
            <w:tcW w:w="1842" w:type="dxa"/>
            <w:vMerge w:val="restart"/>
          </w:tcPr>
          <w:p w14:paraId="0102604D" w14:textId="77777777" w:rsidR="00476894" w:rsidRPr="000A7F04" w:rsidRDefault="00476894" w:rsidP="00CA6760">
            <w:pPr>
              <w:spacing w:after="0"/>
              <w:rPr>
                <w:sz w:val="18"/>
                <w:szCs w:val="18"/>
              </w:rPr>
            </w:pPr>
            <w:r w:rsidRPr="000A7F04">
              <w:rPr>
                <w:sz w:val="18"/>
                <w:szCs w:val="18"/>
              </w:rPr>
              <w:t>szántó</w:t>
            </w:r>
          </w:p>
        </w:tc>
        <w:tc>
          <w:tcPr>
            <w:tcW w:w="1842" w:type="dxa"/>
          </w:tcPr>
          <w:p w14:paraId="0102604E" w14:textId="77777777" w:rsidR="00476894" w:rsidRPr="000A7F04" w:rsidRDefault="00476894" w:rsidP="00CA6760">
            <w:pPr>
              <w:spacing w:after="0"/>
              <w:jc w:val="center"/>
              <w:rPr>
                <w:sz w:val="18"/>
                <w:szCs w:val="18"/>
              </w:rPr>
            </w:pPr>
            <w:r w:rsidRPr="000A7F04">
              <w:rPr>
                <w:sz w:val="18"/>
                <w:szCs w:val="18"/>
              </w:rPr>
              <w:t>3</w:t>
            </w:r>
          </w:p>
        </w:tc>
        <w:tc>
          <w:tcPr>
            <w:tcW w:w="1842" w:type="dxa"/>
          </w:tcPr>
          <w:p w14:paraId="0102604F" w14:textId="77777777" w:rsidR="00476894" w:rsidRPr="000A7F04" w:rsidRDefault="00476894" w:rsidP="00CA6760">
            <w:pPr>
              <w:spacing w:after="0"/>
              <w:jc w:val="center"/>
              <w:rPr>
                <w:sz w:val="18"/>
                <w:szCs w:val="18"/>
              </w:rPr>
            </w:pPr>
            <w:r w:rsidRPr="000A7F04">
              <w:rPr>
                <w:sz w:val="18"/>
                <w:szCs w:val="18"/>
              </w:rPr>
              <w:t>23,50</w:t>
            </w:r>
          </w:p>
        </w:tc>
        <w:tc>
          <w:tcPr>
            <w:tcW w:w="1842" w:type="dxa"/>
          </w:tcPr>
          <w:p w14:paraId="01026050" w14:textId="77777777" w:rsidR="00476894" w:rsidRPr="000A7F04" w:rsidRDefault="00476894" w:rsidP="00CA6760">
            <w:pPr>
              <w:spacing w:after="0"/>
              <w:jc w:val="right"/>
              <w:rPr>
                <w:sz w:val="18"/>
                <w:szCs w:val="18"/>
              </w:rPr>
            </w:pPr>
            <w:r w:rsidRPr="000A7F04">
              <w:rPr>
                <w:sz w:val="18"/>
                <w:szCs w:val="18"/>
              </w:rPr>
              <w:t>84,2321</w:t>
            </w:r>
          </w:p>
        </w:tc>
        <w:tc>
          <w:tcPr>
            <w:tcW w:w="1842" w:type="dxa"/>
            <w:vMerge w:val="restart"/>
            <w:vAlign w:val="bottom"/>
          </w:tcPr>
          <w:p w14:paraId="01026051" w14:textId="77777777" w:rsidR="00476894" w:rsidRPr="000A7F04" w:rsidRDefault="00476894" w:rsidP="00CA6760">
            <w:pPr>
              <w:spacing w:after="0"/>
              <w:jc w:val="right"/>
              <w:rPr>
                <w:sz w:val="18"/>
                <w:szCs w:val="18"/>
              </w:rPr>
            </w:pPr>
            <w:r w:rsidRPr="000A7F04">
              <w:rPr>
                <w:sz w:val="18"/>
                <w:szCs w:val="18"/>
              </w:rPr>
              <w:t>10,33</w:t>
            </w:r>
          </w:p>
        </w:tc>
      </w:tr>
      <w:tr w:rsidR="00476894" w:rsidRPr="000A7F04" w14:paraId="01026058" w14:textId="77777777" w:rsidTr="00CA6760">
        <w:tc>
          <w:tcPr>
            <w:tcW w:w="1842" w:type="dxa"/>
            <w:vMerge/>
          </w:tcPr>
          <w:p w14:paraId="01026053" w14:textId="77777777" w:rsidR="00476894" w:rsidRPr="000A7F04" w:rsidRDefault="00476894" w:rsidP="00CA6760">
            <w:pPr>
              <w:spacing w:after="0"/>
              <w:rPr>
                <w:sz w:val="18"/>
                <w:szCs w:val="18"/>
              </w:rPr>
            </w:pPr>
          </w:p>
        </w:tc>
        <w:tc>
          <w:tcPr>
            <w:tcW w:w="1842" w:type="dxa"/>
          </w:tcPr>
          <w:p w14:paraId="01026054" w14:textId="77777777" w:rsidR="00476894" w:rsidRPr="000A7F04" w:rsidRDefault="00476894" w:rsidP="00CA6760">
            <w:pPr>
              <w:spacing w:after="0"/>
              <w:jc w:val="center"/>
              <w:rPr>
                <w:sz w:val="18"/>
                <w:szCs w:val="18"/>
              </w:rPr>
            </w:pPr>
            <w:r w:rsidRPr="000A7F04">
              <w:rPr>
                <w:sz w:val="18"/>
                <w:szCs w:val="18"/>
              </w:rPr>
              <w:t>4</w:t>
            </w:r>
          </w:p>
        </w:tc>
        <w:tc>
          <w:tcPr>
            <w:tcW w:w="1842" w:type="dxa"/>
          </w:tcPr>
          <w:p w14:paraId="01026055" w14:textId="77777777" w:rsidR="00476894" w:rsidRPr="000A7F04" w:rsidRDefault="00476894" w:rsidP="00CA6760">
            <w:pPr>
              <w:spacing w:after="0"/>
              <w:jc w:val="center"/>
              <w:rPr>
                <w:sz w:val="18"/>
                <w:szCs w:val="18"/>
              </w:rPr>
            </w:pPr>
            <w:r w:rsidRPr="000A7F04">
              <w:rPr>
                <w:sz w:val="18"/>
                <w:szCs w:val="18"/>
              </w:rPr>
              <w:t>16,50</w:t>
            </w:r>
          </w:p>
        </w:tc>
        <w:tc>
          <w:tcPr>
            <w:tcW w:w="1842" w:type="dxa"/>
          </w:tcPr>
          <w:p w14:paraId="01026056" w14:textId="77777777" w:rsidR="00476894" w:rsidRPr="000A7F04" w:rsidRDefault="00476894" w:rsidP="00CA6760">
            <w:pPr>
              <w:spacing w:after="0"/>
              <w:jc w:val="right"/>
              <w:rPr>
                <w:sz w:val="18"/>
                <w:szCs w:val="18"/>
              </w:rPr>
            </w:pPr>
            <w:r w:rsidRPr="000A7F04">
              <w:rPr>
                <w:sz w:val="18"/>
                <w:szCs w:val="18"/>
              </w:rPr>
              <w:t>1221,0019</w:t>
            </w:r>
          </w:p>
        </w:tc>
        <w:tc>
          <w:tcPr>
            <w:tcW w:w="1842" w:type="dxa"/>
            <w:vMerge/>
            <w:vAlign w:val="bottom"/>
          </w:tcPr>
          <w:p w14:paraId="01026057" w14:textId="77777777" w:rsidR="00476894" w:rsidRPr="000A7F04" w:rsidRDefault="00476894" w:rsidP="00CA6760">
            <w:pPr>
              <w:spacing w:after="0"/>
              <w:jc w:val="right"/>
              <w:rPr>
                <w:sz w:val="18"/>
                <w:szCs w:val="18"/>
              </w:rPr>
            </w:pPr>
          </w:p>
        </w:tc>
      </w:tr>
      <w:tr w:rsidR="00476894" w:rsidRPr="000A7F04" w14:paraId="0102605E" w14:textId="77777777" w:rsidTr="00CA6760">
        <w:tc>
          <w:tcPr>
            <w:tcW w:w="1842" w:type="dxa"/>
            <w:vMerge/>
          </w:tcPr>
          <w:p w14:paraId="01026059" w14:textId="77777777" w:rsidR="00476894" w:rsidRPr="000A7F04" w:rsidRDefault="00476894" w:rsidP="00CA6760">
            <w:pPr>
              <w:spacing w:after="0"/>
              <w:rPr>
                <w:sz w:val="18"/>
                <w:szCs w:val="18"/>
              </w:rPr>
            </w:pPr>
          </w:p>
        </w:tc>
        <w:tc>
          <w:tcPr>
            <w:tcW w:w="1842" w:type="dxa"/>
          </w:tcPr>
          <w:p w14:paraId="0102605A" w14:textId="77777777" w:rsidR="00476894" w:rsidRPr="000A7F04" w:rsidRDefault="00476894" w:rsidP="00CA6760">
            <w:pPr>
              <w:spacing w:after="0"/>
              <w:jc w:val="center"/>
              <w:rPr>
                <w:sz w:val="18"/>
                <w:szCs w:val="18"/>
              </w:rPr>
            </w:pPr>
            <w:r w:rsidRPr="000A7F04">
              <w:rPr>
                <w:sz w:val="18"/>
                <w:szCs w:val="18"/>
              </w:rPr>
              <w:t>5</w:t>
            </w:r>
          </w:p>
        </w:tc>
        <w:tc>
          <w:tcPr>
            <w:tcW w:w="1842" w:type="dxa"/>
          </w:tcPr>
          <w:p w14:paraId="0102605B" w14:textId="77777777" w:rsidR="00476894" w:rsidRPr="000A7F04" w:rsidRDefault="00476894" w:rsidP="00CA6760">
            <w:pPr>
              <w:spacing w:after="0"/>
              <w:jc w:val="center"/>
              <w:rPr>
                <w:sz w:val="18"/>
                <w:szCs w:val="18"/>
              </w:rPr>
            </w:pPr>
            <w:r w:rsidRPr="000A7F04">
              <w:rPr>
                <w:sz w:val="18"/>
                <w:szCs w:val="18"/>
              </w:rPr>
              <w:t>10,40</w:t>
            </w:r>
          </w:p>
        </w:tc>
        <w:tc>
          <w:tcPr>
            <w:tcW w:w="1842" w:type="dxa"/>
          </w:tcPr>
          <w:p w14:paraId="0102605C" w14:textId="77777777" w:rsidR="00476894" w:rsidRPr="000A7F04" w:rsidRDefault="00476894" w:rsidP="00CA6760">
            <w:pPr>
              <w:spacing w:after="0"/>
              <w:jc w:val="right"/>
              <w:rPr>
                <w:sz w:val="18"/>
                <w:szCs w:val="18"/>
              </w:rPr>
            </w:pPr>
            <w:r w:rsidRPr="000A7F04">
              <w:rPr>
                <w:sz w:val="18"/>
                <w:szCs w:val="18"/>
              </w:rPr>
              <w:t>2745,4398</w:t>
            </w:r>
          </w:p>
        </w:tc>
        <w:tc>
          <w:tcPr>
            <w:tcW w:w="1842" w:type="dxa"/>
            <w:vMerge/>
            <w:vAlign w:val="bottom"/>
          </w:tcPr>
          <w:p w14:paraId="0102605D" w14:textId="77777777" w:rsidR="00476894" w:rsidRPr="000A7F04" w:rsidRDefault="00476894" w:rsidP="00CA6760">
            <w:pPr>
              <w:spacing w:after="0"/>
              <w:jc w:val="right"/>
              <w:rPr>
                <w:sz w:val="18"/>
                <w:szCs w:val="18"/>
              </w:rPr>
            </w:pPr>
          </w:p>
        </w:tc>
      </w:tr>
      <w:tr w:rsidR="00476894" w:rsidRPr="000A7F04" w14:paraId="01026062" w14:textId="77777777" w:rsidTr="00CA6760">
        <w:tc>
          <w:tcPr>
            <w:tcW w:w="1842" w:type="dxa"/>
            <w:vMerge/>
          </w:tcPr>
          <w:p w14:paraId="0102605F" w14:textId="77777777" w:rsidR="00476894" w:rsidRPr="000A7F04" w:rsidRDefault="00476894" w:rsidP="00CA6760">
            <w:pPr>
              <w:spacing w:after="0"/>
              <w:rPr>
                <w:sz w:val="18"/>
                <w:szCs w:val="18"/>
              </w:rPr>
            </w:pPr>
          </w:p>
        </w:tc>
        <w:tc>
          <w:tcPr>
            <w:tcW w:w="5526" w:type="dxa"/>
            <w:gridSpan w:val="3"/>
          </w:tcPr>
          <w:p w14:paraId="01026060" w14:textId="77777777" w:rsidR="00476894" w:rsidRPr="000A7F04" w:rsidRDefault="00476894" w:rsidP="00CA6760">
            <w:pPr>
              <w:spacing w:after="0"/>
              <w:jc w:val="right"/>
              <w:rPr>
                <w:sz w:val="18"/>
                <w:szCs w:val="18"/>
              </w:rPr>
            </w:pPr>
          </w:p>
        </w:tc>
        <w:tc>
          <w:tcPr>
            <w:tcW w:w="1842" w:type="dxa"/>
            <w:vMerge/>
            <w:vAlign w:val="bottom"/>
          </w:tcPr>
          <w:p w14:paraId="01026061" w14:textId="77777777" w:rsidR="00476894" w:rsidRPr="000A7F04" w:rsidRDefault="00476894" w:rsidP="00CA6760">
            <w:pPr>
              <w:spacing w:after="0"/>
              <w:jc w:val="right"/>
              <w:rPr>
                <w:sz w:val="18"/>
                <w:szCs w:val="18"/>
              </w:rPr>
            </w:pPr>
          </w:p>
        </w:tc>
      </w:tr>
      <w:tr w:rsidR="00476894" w:rsidRPr="000A7F04" w14:paraId="01026068" w14:textId="77777777" w:rsidTr="00CA6760">
        <w:tc>
          <w:tcPr>
            <w:tcW w:w="1842" w:type="dxa"/>
            <w:vMerge w:val="restart"/>
          </w:tcPr>
          <w:p w14:paraId="01026063" w14:textId="77777777" w:rsidR="00476894" w:rsidRPr="000A7F04" w:rsidRDefault="00476894" w:rsidP="00CA6760">
            <w:pPr>
              <w:spacing w:after="0"/>
              <w:rPr>
                <w:sz w:val="18"/>
                <w:szCs w:val="18"/>
              </w:rPr>
            </w:pPr>
            <w:r w:rsidRPr="000A7F04">
              <w:rPr>
                <w:sz w:val="18"/>
                <w:szCs w:val="18"/>
              </w:rPr>
              <w:t>szőlő</w:t>
            </w:r>
          </w:p>
        </w:tc>
        <w:tc>
          <w:tcPr>
            <w:tcW w:w="1842" w:type="dxa"/>
          </w:tcPr>
          <w:p w14:paraId="01026064" w14:textId="77777777" w:rsidR="00476894" w:rsidRPr="000A7F04" w:rsidRDefault="00476894" w:rsidP="00CA6760">
            <w:pPr>
              <w:spacing w:after="0"/>
              <w:jc w:val="center"/>
              <w:rPr>
                <w:sz w:val="18"/>
                <w:szCs w:val="18"/>
              </w:rPr>
            </w:pPr>
            <w:r w:rsidRPr="000A7F04">
              <w:rPr>
                <w:sz w:val="18"/>
                <w:szCs w:val="18"/>
              </w:rPr>
              <w:t>4</w:t>
            </w:r>
          </w:p>
        </w:tc>
        <w:tc>
          <w:tcPr>
            <w:tcW w:w="1842" w:type="dxa"/>
          </w:tcPr>
          <w:p w14:paraId="01026065" w14:textId="77777777" w:rsidR="00476894" w:rsidRPr="000A7F04" w:rsidRDefault="00476894" w:rsidP="00CA6760">
            <w:pPr>
              <w:spacing w:after="0"/>
              <w:jc w:val="center"/>
              <w:rPr>
                <w:sz w:val="18"/>
                <w:szCs w:val="18"/>
              </w:rPr>
            </w:pPr>
            <w:r w:rsidRPr="000A7F04">
              <w:rPr>
                <w:sz w:val="18"/>
                <w:szCs w:val="18"/>
              </w:rPr>
              <w:t>31,30</w:t>
            </w:r>
          </w:p>
        </w:tc>
        <w:tc>
          <w:tcPr>
            <w:tcW w:w="1842" w:type="dxa"/>
          </w:tcPr>
          <w:p w14:paraId="01026066" w14:textId="77777777" w:rsidR="00476894" w:rsidRPr="000A7F04" w:rsidRDefault="00476894" w:rsidP="00CA6760">
            <w:pPr>
              <w:spacing w:after="0"/>
              <w:jc w:val="right"/>
              <w:rPr>
                <w:sz w:val="18"/>
                <w:szCs w:val="18"/>
              </w:rPr>
            </w:pPr>
            <w:r w:rsidRPr="000A7F04">
              <w:rPr>
                <w:sz w:val="18"/>
                <w:szCs w:val="18"/>
              </w:rPr>
              <w:t>2,3395</w:t>
            </w:r>
          </w:p>
        </w:tc>
        <w:tc>
          <w:tcPr>
            <w:tcW w:w="1842" w:type="dxa"/>
            <w:vMerge w:val="restart"/>
            <w:vAlign w:val="bottom"/>
          </w:tcPr>
          <w:p w14:paraId="01026067" w14:textId="77777777" w:rsidR="00476894" w:rsidRPr="000A7F04" w:rsidRDefault="00476894" w:rsidP="00CA6760">
            <w:pPr>
              <w:spacing w:after="0"/>
              <w:jc w:val="right"/>
              <w:rPr>
                <w:sz w:val="18"/>
                <w:szCs w:val="18"/>
              </w:rPr>
            </w:pPr>
            <w:r w:rsidRPr="000A7F04">
              <w:rPr>
                <w:sz w:val="18"/>
                <w:szCs w:val="18"/>
              </w:rPr>
              <w:t>24,95</w:t>
            </w:r>
          </w:p>
        </w:tc>
      </w:tr>
      <w:tr w:rsidR="00476894" w:rsidRPr="000A7F04" w14:paraId="0102606C" w14:textId="77777777" w:rsidTr="00CA6760">
        <w:tc>
          <w:tcPr>
            <w:tcW w:w="1842" w:type="dxa"/>
            <w:vMerge/>
          </w:tcPr>
          <w:p w14:paraId="01026069" w14:textId="77777777" w:rsidR="00476894" w:rsidRPr="000A7F04" w:rsidRDefault="00476894" w:rsidP="00CA6760">
            <w:pPr>
              <w:spacing w:after="0"/>
              <w:rPr>
                <w:sz w:val="18"/>
                <w:szCs w:val="18"/>
              </w:rPr>
            </w:pPr>
          </w:p>
        </w:tc>
        <w:tc>
          <w:tcPr>
            <w:tcW w:w="5526" w:type="dxa"/>
            <w:gridSpan w:val="3"/>
          </w:tcPr>
          <w:p w14:paraId="0102606A" w14:textId="77777777" w:rsidR="00476894" w:rsidRPr="000A7F04" w:rsidRDefault="00476894" w:rsidP="00CA6760">
            <w:pPr>
              <w:spacing w:after="0"/>
              <w:jc w:val="right"/>
              <w:rPr>
                <w:sz w:val="18"/>
                <w:szCs w:val="18"/>
              </w:rPr>
            </w:pPr>
          </w:p>
        </w:tc>
        <w:tc>
          <w:tcPr>
            <w:tcW w:w="1842" w:type="dxa"/>
            <w:vMerge/>
            <w:vAlign w:val="bottom"/>
          </w:tcPr>
          <w:p w14:paraId="0102606B" w14:textId="77777777" w:rsidR="00476894" w:rsidRPr="000A7F04" w:rsidRDefault="00476894" w:rsidP="00CA6760">
            <w:pPr>
              <w:spacing w:after="0"/>
              <w:jc w:val="right"/>
              <w:rPr>
                <w:sz w:val="18"/>
                <w:szCs w:val="18"/>
              </w:rPr>
            </w:pPr>
          </w:p>
        </w:tc>
      </w:tr>
      <w:tr w:rsidR="00476894" w:rsidRPr="000A7F04" w14:paraId="01026072" w14:textId="77777777" w:rsidTr="00CA6760">
        <w:tc>
          <w:tcPr>
            <w:tcW w:w="1842" w:type="dxa"/>
            <w:vMerge w:val="restart"/>
          </w:tcPr>
          <w:p w14:paraId="0102606D" w14:textId="77777777" w:rsidR="00476894" w:rsidRPr="000A7F04" w:rsidRDefault="00476894" w:rsidP="00CA6760">
            <w:pPr>
              <w:spacing w:after="0"/>
              <w:rPr>
                <w:sz w:val="18"/>
                <w:szCs w:val="18"/>
              </w:rPr>
            </w:pPr>
            <w:r w:rsidRPr="000A7F04">
              <w:rPr>
                <w:sz w:val="18"/>
                <w:szCs w:val="18"/>
              </w:rPr>
              <w:t>gyep (legelő)</w:t>
            </w:r>
          </w:p>
        </w:tc>
        <w:tc>
          <w:tcPr>
            <w:tcW w:w="1842" w:type="dxa"/>
          </w:tcPr>
          <w:p w14:paraId="0102606E" w14:textId="77777777" w:rsidR="00476894" w:rsidRPr="000A7F04" w:rsidRDefault="00476894" w:rsidP="00CA6760">
            <w:pPr>
              <w:spacing w:after="0"/>
              <w:jc w:val="center"/>
              <w:rPr>
                <w:sz w:val="18"/>
                <w:szCs w:val="18"/>
              </w:rPr>
            </w:pPr>
            <w:r w:rsidRPr="000A7F04">
              <w:rPr>
                <w:sz w:val="18"/>
                <w:szCs w:val="18"/>
              </w:rPr>
              <w:t>2</w:t>
            </w:r>
          </w:p>
        </w:tc>
        <w:tc>
          <w:tcPr>
            <w:tcW w:w="1842" w:type="dxa"/>
          </w:tcPr>
          <w:p w14:paraId="0102606F" w14:textId="77777777" w:rsidR="00476894" w:rsidRPr="000A7F04" w:rsidRDefault="00476894" w:rsidP="00CA6760">
            <w:pPr>
              <w:spacing w:after="0"/>
              <w:jc w:val="center"/>
              <w:rPr>
                <w:sz w:val="18"/>
                <w:szCs w:val="18"/>
              </w:rPr>
            </w:pPr>
            <w:r w:rsidRPr="000A7F04">
              <w:rPr>
                <w:sz w:val="18"/>
                <w:szCs w:val="18"/>
              </w:rPr>
              <w:t>11,50</w:t>
            </w:r>
          </w:p>
        </w:tc>
        <w:tc>
          <w:tcPr>
            <w:tcW w:w="1842" w:type="dxa"/>
          </w:tcPr>
          <w:p w14:paraId="01026070" w14:textId="77777777" w:rsidR="00476894" w:rsidRPr="000A7F04" w:rsidRDefault="00476894" w:rsidP="00CA6760">
            <w:pPr>
              <w:spacing w:after="0"/>
              <w:jc w:val="right"/>
              <w:rPr>
                <w:sz w:val="18"/>
                <w:szCs w:val="18"/>
              </w:rPr>
            </w:pPr>
            <w:r w:rsidRPr="000A7F04">
              <w:rPr>
                <w:sz w:val="18"/>
                <w:szCs w:val="18"/>
              </w:rPr>
              <w:t>16,0000</w:t>
            </w:r>
          </w:p>
        </w:tc>
        <w:tc>
          <w:tcPr>
            <w:tcW w:w="1842" w:type="dxa"/>
            <w:vMerge w:val="restart"/>
            <w:vAlign w:val="bottom"/>
          </w:tcPr>
          <w:p w14:paraId="01026071" w14:textId="77777777" w:rsidR="00476894" w:rsidRPr="000A7F04" w:rsidRDefault="00476894" w:rsidP="00CA6760">
            <w:pPr>
              <w:spacing w:after="0"/>
              <w:jc w:val="right"/>
              <w:rPr>
                <w:sz w:val="18"/>
                <w:szCs w:val="18"/>
              </w:rPr>
            </w:pPr>
            <w:r w:rsidRPr="000A7F04">
              <w:rPr>
                <w:sz w:val="18"/>
                <w:szCs w:val="18"/>
              </w:rPr>
              <w:t>4,06</w:t>
            </w:r>
          </w:p>
        </w:tc>
      </w:tr>
      <w:tr w:rsidR="00476894" w:rsidRPr="000A7F04" w14:paraId="01026078" w14:textId="77777777" w:rsidTr="00CA6760">
        <w:tc>
          <w:tcPr>
            <w:tcW w:w="1842" w:type="dxa"/>
            <w:vMerge/>
          </w:tcPr>
          <w:p w14:paraId="01026073" w14:textId="77777777" w:rsidR="00476894" w:rsidRPr="000A7F04" w:rsidRDefault="00476894" w:rsidP="00CA6760">
            <w:pPr>
              <w:spacing w:after="0"/>
              <w:rPr>
                <w:sz w:val="18"/>
                <w:szCs w:val="18"/>
              </w:rPr>
            </w:pPr>
          </w:p>
        </w:tc>
        <w:tc>
          <w:tcPr>
            <w:tcW w:w="1842" w:type="dxa"/>
          </w:tcPr>
          <w:p w14:paraId="01026074" w14:textId="77777777" w:rsidR="00476894" w:rsidRPr="000A7F04" w:rsidRDefault="00476894" w:rsidP="00CA6760">
            <w:pPr>
              <w:spacing w:after="0"/>
              <w:jc w:val="center"/>
              <w:rPr>
                <w:sz w:val="18"/>
                <w:szCs w:val="18"/>
              </w:rPr>
            </w:pPr>
            <w:r w:rsidRPr="000A7F04">
              <w:rPr>
                <w:sz w:val="18"/>
                <w:szCs w:val="18"/>
              </w:rPr>
              <w:t>3</w:t>
            </w:r>
          </w:p>
        </w:tc>
        <w:tc>
          <w:tcPr>
            <w:tcW w:w="1842" w:type="dxa"/>
          </w:tcPr>
          <w:p w14:paraId="01026075" w14:textId="77777777" w:rsidR="00476894" w:rsidRPr="000A7F04" w:rsidRDefault="00476894" w:rsidP="00CA6760">
            <w:pPr>
              <w:spacing w:after="0"/>
              <w:jc w:val="center"/>
              <w:rPr>
                <w:sz w:val="18"/>
                <w:szCs w:val="18"/>
              </w:rPr>
            </w:pPr>
            <w:r w:rsidRPr="000A7F04">
              <w:rPr>
                <w:sz w:val="18"/>
                <w:szCs w:val="18"/>
              </w:rPr>
              <w:t>7,60</w:t>
            </w:r>
          </w:p>
        </w:tc>
        <w:tc>
          <w:tcPr>
            <w:tcW w:w="1842" w:type="dxa"/>
          </w:tcPr>
          <w:p w14:paraId="01026076" w14:textId="77777777" w:rsidR="00476894" w:rsidRPr="000A7F04" w:rsidRDefault="00476894" w:rsidP="00CA6760">
            <w:pPr>
              <w:spacing w:after="0"/>
              <w:jc w:val="right"/>
              <w:rPr>
                <w:sz w:val="18"/>
                <w:szCs w:val="18"/>
              </w:rPr>
            </w:pPr>
            <w:r w:rsidRPr="000A7F04">
              <w:rPr>
                <w:sz w:val="18"/>
                <w:szCs w:val="18"/>
              </w:rPr>
              <w:t>58,0860</w:t>
            </w:r>
          </w:p>
        </w:tc>
        <w:tc>
          <w:tcPr>
            <w:tcW w:w="1842" w:type="dxa"/>
            <w:vMerge/>
            <w:vAlign w:val="bottom"/>
          </w:tcPr>
          <w:p w14:paraId="01026077" w14:textId="77777777" w:rsidR="00476894" w:rsidRPr="000A7F04" w:rsidRDefault="00476894" w:rsidP="00CA6760">
            <w:pPr>
              <w:spacing w:after="0"/>
              <w:jc w:val="right"/>
              <w:rPr>
                <w:sz w:val="18"/>
                <w:szCs w:val="18"/>
              </w:rPr>
            </w:pPr>
          </w:p>
        </w:tc>
      </w:tr>
      <w:tr w:rsidR="00476894" w:rsidRPr="000A7F04" w14:paraId="0102607E" w14:textId="77777777" w:rsidTr="00CA6760">
        <w:tc>
          <w:tcPr>
            <w:tcW w:w="1842" w:type="dxa"/>
            <w:vMerge/>
          </w:tcPr>
          <w:p w14:paraId="01026079" w14:textId="77777777" w:rsidR="00476894" w:rsidRPr="000A7F04" w:rsidRDefault="00476894" w:rsidP="00CA6760">
            <w:pPr>
              <w:spacing w:after="0"/>
              <w:rPr>
                <w:sz w:val="18"/>
                <w:szCs w:val="18"/>
              </w:rPr>
            </w:pPr>
          </w:p>
        </w:tc>
        <w:tc>
          <w:tcPr>
            <w:tcW w:w="1842" w:type="dxa"/>
          </w:tcPr>
          <w:p w14:paraId="0102607A" w14:textId="77777777" w:rsidR="00476894" w:rsidRPr="000A7F04" w:rsidRDefault="00476894" w:rsidP="00CA6760">
            <w:pPr>
              <w:spacing w:after="0"/>
              <w:jc w:val="center"/>
              <w:rPr>
                <w:sz w:val="18"/>
                <w:szCs w:val="18"/>
              </w:rPr>
            </w:pPr>
            <w:r w:rsidRPr="000A7F04">
              <w:rPr>
                <w:sz w:val="18"/>
                <w:szCs w:val="18"/>
              </w:rPr>
              <w:t>4</w:t>
            </w:r>
          </w:p>
        </w:tc>
        <w:tc>
          <w:tcPr>
            <w:tcW w:w="1842" w:type="dxa"/>
          </w:tcPr>
          <w:p w14:paraId="0102607B" w14:textId="77777777" w:rsidR="00476894" w:rsidRPr="000A7F04" w:rsidRDefault="00476894" w:rsidP="00CA6760">
            <w:pPr>
              <w:spacing w:after="0"/>
              <w:jc w:val="center"/>
              <w:rPr>
                <w:sz w:val="18"/>
                <w:szCs w:val="18"/>
              </w:rPr>
            </w:pPr>
            <w:r w:rsidRPr="000A7F04">
              <w:rPr>
                <w:sz w:val="18"/>
                <w:szCs w:val="18"/>
              </w:rPr>
              <w:t>6,30</w:t>
            </w:r>
          </w:p>
        </w:tc>
        <w:tc>
          <w:tcPr>
            <w:tcW w:w="1842" w:type="dxa"/>
          </w:tcPr>
          <w:p w14:paraId="0102607C" w14:textId="77777777" w:rsidR="00476894" w:rsidRPr="000A7F04" w:rsidRDefault="00476894" w:rsidP="00CA6760">
            <w:pPr>
              <w:spacing w:after="0"/>
              <w:jc w:val="right"/>
              <w:rPr>
                <w:sz w:val="18"/>
                <w:szCs w:val="18"/>
              </w:rPr>
            </w:pPr>
            <w:r w:rsidRPr="000A7F04">
              <w:rPr>
                <w:sz w:val="18"/>
                <w:szCs w:val="18"/>
              </w:rPr>
              <w:t>399,1139</w:t>
            </w:r>
          </w:p>
        </w:tc>
        <w:tc>
          <w:tcPr>
            <w:tcW w:w="1842" w:type="dxa"/>
            <w:vMerge/>
            <w:vAlign w:val="bottom"/>
          </w:tcPr>
          <w:p w14:paraId="0102607D" w14:textId="77777777" w:rsidR="00476894" w:rsidRPr="000A7F04" w:rsidRDefault="00476894" w:rsidP="00CA6760">
            <w:pPr>
              <w:spacing w:after="0"/>
              <w:jc w:val="right"/>
              <w:rPr>
                <w:sz w:val="18"/>
                <w:szCs w:val="18"/>
              </w:rPr>
            </w:pPr>
          </w:p>
        </w:tc>
      </w:tr>
      <w:tr w:rsidR="00476894" w:rsidRPr="000A7F04" w14:paraId="01026082" w14:textId="77777777" w:rsidTr="00CA6760">
        <w:tc>
          <w:tcPr>
            <w:tcW w:w="1842" w:type="dxa"/>
            <w:vMerge/>
          </w:tcPr>
          <w:p w14:paraId="0102607F" w14:textId="77777777" w:rsidR="00476894" w:rsidRPr="000A7F04" w:rsidRDefault="00476894" w:rsidP="00CA6760">
            <w:pPr>
              <w:spacing w:after="0"/>
              <w:rPr>
                <w:sz w:val="18"/>
                <w:szCs w:val="18"/>
              </w:rPr>
            </w:pPr>
          </w:p>
        </w:tc>
        <w:tc>
          <w:tcPr>
            <w:tcW w:w="5526" w:type="dxa"/>
            <w:gridSpan w:val="3"/>
          </w:tcPr>
          <w:p w14:paraId="01026080" w14:textId="77777777" w:rsidR="00476894" w:rsidRPr="000A7F04" w:rsidRDefault="00476894" w:rsidP="00CA6760">
            <w:pPr>
              <w:spacing w:after="0"/>
              <w:jc w:val="right"/>
              <w:rPr>
                <w:sz w:val="18"/>
                <w:szCs w:val="18"/>
              </w:rPr>
            </w:pPr>
          </w:p>
        </w:tc>
        <w:tc>
          <w:tcPr>
            <w:tcW w:w="1842" w:type="dxa"/>
            <w:vMerge/>
            <w:vAlign w:val="bottom"/>
          </w:tcPr>
          <w:p w14:paraId="01026081" w14:textId="77777777" w:rsidR="00476894" w:rsidRPr="000A7F04" w:rsidRDefault="00476894" w:rsidP="00CA6760">
            <w:pPr>
              <w:spacing w:after="0"/>
              <w:jc w:val="right"/>
              <w:rPr>
                <w:sz w:val="18"/>
                <w:szCs w:val="18"/>
              </w:rPr>
            </w:pPr>
          </w:p>
        </w:tc>
      </w:tr>
      <w:tr w:rsidR="00476894" w:rsidRPr="000A7F04" w14:paraId="01026088" w14:textId="77777777" w:rsidTr="00CA6760">
        <w:tc>
          <w:tcPr>
            <w:tcW w:w="1842" w:type="dxa"/>
            <w:vMerge w:val="restart"/>
          </w:tcPr>
          <w:p w14:paraId="01026083" w14:textId="77777777" w:rsidR="00476894" w:rsidRPr="000A7F04" w:rsidRDefault="00476894" w:rsidP="00CA6760">
            <w:pPr>
              <w:spacing w:after="0"/>
              <w:rPr>
                <w:sz w:val="18"/>
                <w:szCs w:val="18"/>
              </w:rPr>
            </w:pPr>
            <w:r w:rsidRPr="000A7F04">
              <w:rPr>
                <w:sz w:val="18"/>
                <w:szCs w:val="18"/>
              </w:rPr>
              <w:t>gyep (rét)</w:t>
            </w:r>
          </w:p>
        </w:tc>
        <w:tc>
          <w:tcPr>
            <w:tcW w:w="1842" w:type="dxa"/>
          </w:tcPr>
          <w:p w14:paraId="01026084" w14:textId="77777777" w:rsidR="00476894" w:rsidRPr="000A7F04" w:rsidRDefault="00476894" w:rsidP="00CA6760">
            <w:pPr>
              <w:spacing w:after="0"/>
              <w:jc w:val="center"/>
              <w:rPr>
                <w:sz w:val="18"/>
                <w:szCs w:val="18"/>
              </w:rPr>
            </w:pPr>
            <w:r w:rsidRPr="000A7F04">
              <w:rPr>
                <w:sz w:val="18"/>
                <w:szCs w:val="18"/>
              </w:rPr>
              <w:t>4</w:t>
            </w:r>
          </w:p>
        </w:tc>
        <w:tc>
          <w:tcPr>
            <w:tcW w:w="1842" w:type="dxa"/>
          </w:tcPr>
          <w:p w14:paraId="01026085" w14:textId="77777777" w:rsidR="00476894" w:rsidRPr="000A7F04" w:rsidRDefault="00476894" w:rsidP="00CA6760">
            <w:pPr>
              <w:spacing w:after="0"/>
              <w:jc w:val="center"/>
              <w:rPr>
                <w:sz w:val="18"/>
                <w:szCs w:val="18"/>
              </w:rPr>
            </w:pPr>
            <w:r w:rsidRPr="000A7F04">
              <w:rPr>
                <w:sz w:val="18"/>
                <w:szCs w:val="18"/>
              </w:rPr>
              <w:t>13,20</w:t>
            </w:r>
          </w:p>
        </w:tc>
        <w:tc>
          <w:tcPr>
            <w:tcW w:w="1842" w:type="dxa"/>
          </w:tcPr>
          <w:p w14:paraId="01026086" w14:textId="77777777" w:rsidR="00476894" w:rsidRPr="000A7F04" w:rsidRDefault="00476894" w:rsidP="00CA6760">
            <w:pPr>
              <w:spacing w:after="0"/>
              <w:jc w:val="right"/>
              <w:rPr>
                <w:sz w:val="18"/>
                <w:szCs w:val="18"/>
              </w:rPr>
            </w:pPr>
            <w:r w:rsidRPr="000A7F04">
              <w:rPr>
                <w:sz w:val="18"/>
                <w:szCs w:val="18"/>
              </w:rPr>
              <w:t>36,9181</w:t>
            </w:r>
          </w:p>
        </w:tc>
        <w:tc>
          <w:tcPr>
            <w:tcW w:w="1842" w:type="dxa"/>
            <w:vMerge w:val="restart"/>
            <w:vAlign w:val="bottom"/>
          </w:tcPr>
          <w:p w14:paraId="01026087" w14:textId="77777777" w:rsidR="00476894" w:rsidRPr="000A7F04" w:rsidRDefault="00476894" w:rsidP="00CA6760">
            <w:pPr>
              <w:spacing w:after="0"/>
              <w:jc w:val="right"/>
              <w:rPr>
                <w:sz w:val="18"/>
                <w:szCs w:val="18"/>
              </w:rPr>
            </w:pPr>
            <w:r w:rsidRPr="000A7F04">
              <w:rPr>
                <w:sz w:val="18"/>
                <w:szCs w:val="18"/>
              </w:rPr>
              <w:t>7,26</w:t>
            </w:r>
          </w:p>
        </w:tc>
      </w:tr>
      <w:tr w:rsidR="00476894" w:rsidRPr="000A7F04" w14:paraId="0102608E" w14:textId="77777777" w:rsidTr="00CA6760">
        <w:tc>
          <w:tcPr>
            <w:tcW w:w="1842" w:type="dxa"/>
            <w:vMerge/>
          </w:tcPr>
          <w:p w14:paraId="01026089" w14:textId="77777777" w:rsidR="00476894" w:rsidRPr="000A7F04" w:rsidRDefault="00476894" w:rsidP="00CA6760">
            <w:pPr>
              <w:rPr>
                <w:sz w:val="18"/>
                <w:szCs w:val="18"/>
              </w:rPr>
            </w:pPr>
          </w:p>
        </w:tc>
        <w:tc>
          <w:tcPr>
            <w:tcW w:w="1842" w:type="dxa"/>
          </w:tcPr>
          <w:p w14:paraId="0102608A" w14:textId="77777777" w:rsidR="00476894" w:rsidRPr="000A7F04" w:rsidRDefault="00476894" w:rsidP="00CA6760">
            <w:pPr>
              <w:jc w:val="center"/>
              <w:rPr>
                <w:sz w:val="18"/>
                <w:szCs w:val="18"/>
              </w:rPr>
            </w:pPr>
            <w:r w:rsidRPr="000A7F04">
              <w:rPr>
                <w:sz w:val="18"/>
                <w:szCs w:val="18"/>
              </w:rPr>
              <w:t>5</w:t>
            </w:r>
          </w:p>
        </w:tc>
        <w:tc>
          <w:tcPr>
            <w:tcW w:w="1842" w:type="dxa"/>
          </w:tcPr>
          <w:p w14:paraId="0102608B" w14:textId="77777777" w:rsidR="00476894" w:rsidRPr="000A7F04" w:rsidRDefault="00476894" w:rsidP="00CA6760">
            <w:pPr>
              <w:jc w:val="center"/>
              <w:rPr>
                <w:sz w:val="18"/>
                <w:szCs w:val="18"/>
              </w:rPr>
            </w:pPr>
            <w:r w:rsidRPr="000A7F04">
              <w:rPr>
                <w:sz w:val="18"/>
                <w:szCs w:val="18"/>
              </w:rPr>
              <w:t>8,70</w:t>
            </w:r>
          </w:p>
        </w:tc>
        <w:tc>
          <w:tcPr>
            <w:tcW w:w="1842" w:type="dxa"/>
          </w:tcPr>
          <w:p w14:paraId="0102608C" w14:textId="77777777" w:rsidR="00476894" w:rsidRPr="000A7F04" w:rsidRDefault="00476894" w:rsidP="00CA6760">
            <w:pPr>
              <w:jc w:val="right"/>
              <w:rPr>
                <w:sz w:val="18"/>
                <w:szCs w:val="18"/>
              </w:rPr>
            </w:pPr>
            <w:r w:rsidRPr="000A7F04">
              <w:rPr>
                <w:sz w:val="18"/>
                <w:szCs w:val="18"/>
              </w:rPr>
              <w:t>175,6486</w:t>
            </w:r>
          </w:p>
        </w:tc>
        <w:tc>
          <w:tcPr>
            <w:tcW w:w="1842" w:type="dxa"/>
            <w:vMerge/>
            <w:vAlign w:val="bottom"/>
          </w:tcPr>
          <w:p w14:paraId="0102608D" w14:textId="77777777" w:rsidR="00476894" w:rsidRPr="000A7F04" w:rsidRDefault="00476894" w:rsidP="00CA6760">
            <w:pPr>
              <w:jc w:val="right"/>
              <w:rPr>
                <w:sz w:val="18"/>
                <w:szCs w:val="18"/>
              </w:rPr>
            </w:pPr>
          </w:p>
        </w:tc>
      </w:tr>
      <w:tr w:rsidR="00476894" w:rsidRPr="000A7F04" w14:paraId="01026092" w14:textId="77777777" w:rsidTr="00CA6760">
        <w:tc>
          <w:tcPr>
            <w:tcW w:w="1842" w:type="dxa"/>
            <w:vMerge/>
          </w:tcPr>
          <w:p w14:paraId="0102608F" w14:textId="77777777" w:rsidR="00476894" w:rsidRPr="000A7F04" w:rsidRDefault="00476894" w:rsidP="00CA6760">
            <w:pPr>
              <w:rPr>
                <w:sz w:val="18"/>
                <w:szCs w:val="18"/>
              </w:rPr>
            </w:pPr>
          </w:p>
        </w:tc>
        <w:tc>
          <w:tcPr>
            <w:tcW w:w="5526" w:type="dxa"/>
            <w:gridSpan w:val="3"/>
          </w:tcPr>
          <w:p w14:paraId="01026090" w14:textId="77777777" w:rsidR="00476894" w:rsidRPr="000A7F04" w:rsidRDefault="00476894" w:rsidP="00CA6760">
            <w:pPr>
              <w:jc w:val="right"/>
              <w:rPr>
                <w:sz w:val="18"/>
                <w:szCs w:val="18"/>
              </w:rPr>
            </w:pPr>
          </w:p>
        </w:tc>
        <w:tc>
          <w:tcPr>
            <w:tcW w:w="1842" w:type="dxa"/>
            <w:vMerge/>
            <w:vAlign w:val="bottom"/>
          </w:tcPr>
          <w:p w14:paraId="01026091" w14:textId="77777777" w:rsidR="00476894" w:rsidRPr="000A7F04" w:rsidRDefault="00476894" w:rsidP="00CA6760">
            <w:pPr>
              <w:jc w:val="right"/>
              <w:rPr>
                <w:sz w:val="18"/>
                <w:szCs w:val="18"/>
              </w:rPr>
            </w:pPr>
          </w:p>
        </w:tc>
      </w:tr>
    </w:tbl>
    <w:p w14:paraId="01026093" w14:textId="77777777" w:rsidR="00CA6760" w:rsidRPr="00714CD5" w:rsidRDefault="00CA6760" w:rsidP="00CA6760">
      <w:pPr>
        <w:spacing w:before="120"/>
        <w:rPr>
          <w:highlight w:val="yellow"/>
        </w:rPr>
      </w:pPr>
      <w:r w:rsidRPr="006E069A">
        <w:t xml:space="preserve">A település kedvező természeti adottságainak köszönhetően a földek jelentős hányada szántóművelésre alkalmas, így szántó művelési ágban vannak. </w:t>
      </w:r>
      <w:r w:rsidRPr="00631048">
        <w:t xml:space="preserve">A nagy kiterjedésű, homogén táblákat a legtöbb esetben nem tagolják mezővédő erdősávok, fasorok sincsenek az utak mentén, így az utakról jelentős mennyiségű szennyezőanyag mosódhat be a szántóföldek talajába. </w:t>
      </w:r>
    </w:p>
    <w:p w14:paraId="01026094" w14:textId="77777777" w:rsidR="00CA6760" w:rsidRPr="00631048" w:rsidRDefault="00CA6760" w:rsidP="00CA6760">
      <w:r w:rsidRPr="00631048">
        <w:t>További veszélyt jelenthet a nagyüzemi művelési módszerek következtében a talaj termőrétegeinek lesodrása, földes kopár talajok kialakulása. A talaj felső rétegeinek megőrzése, a víz- és elsősorban szélerózió elleni védelem talajkímélő művelési módok megválasztásával, illetve mozaikos tájszerkezettel, fasorok illetve mezővédő erdősávok telepítésével oldható meg. A talajokat az intenzív mezőgazdasági termelésből származó vegyszerek, valamint gazdasági területeken jelen lévő üzemanyagok, kenőolajok, vegyszerek szennyezhetik.</w:t>
      </w:r>
    </w:p>
    <w:p w14:paraId="01026095" w14:textId="77777777" w:rsidR="00CA6760" w:rsidRPr="00F33749" w:rsidRDefault="00CA6760" w:rsidP="00CA6760">
      <w:r w:rsidRPr="00F33749">
        <w:t>A település külterületi útjainak egy része burkolatlan földút, az úthálózatnak csak kis hányada rendelkezik megfelelő csapadékvíz elvezetéssel és kezeléssel.</w:t>
      </w:r>
    </w:p>
    <w:p w14:paraId="01026096" w14:textId="77777777" w:rsidR="00CA6760" w:rsidRPr="006E069A" w:rsidRDefault="00CA6760" w:rsidP="00CA6760">
      <w:r w:rsidRPr="006E069A">
        <w:t xml:space="preserve">Problémát jelent a településen a szennyvíz-csatorna hálózatra való rácsatlakozások aránya (79,36%), </w:t>
      </w:r>
      <w:r>
        <w:t>amiből következtetni lehet, hogy</w:t>
      </w:r>
      <w:r w:rsidRPr="006E069A">
        <w:t xml:space="preserve"> a háztartásokban keletkező szennyvíz egy része a talajba kerül. A hálózatra való rácsatlakozások ösztönzése így fontos jövőbeli feladat. </w:t>
      </w:r>
    </w:p>
    <w:p w14:paraId="01026097" w14:textId="77777777" w:rsidR="00CA6760" w:rsidRPr="00B33F6D" w:rsidRDefault="00CA6760" w:rsidP="00CA6760">
      <w:r w:rsidRPr="00B33F6D">
        <w:t xml:space="preserve">A település területén több ponton is találhatóak állattartó telepek, ahol a keletkező trágya felhasználására, elhelyezésére illetve kezelésére kiemelt figyelmet kell fordítani. A szerves trágyából kimosódó szerves és szervetlen nitrogénvegyületek a talajban feldúsulhatnak, amelyek a talajok minőségét és a felszíni és felszín alatti vízkészleteket is veszélyeztetik. </w:t>
      </w:r>
    </w:p>
    <w:p w14:paraId="01026098" w14:textId="77777777" w:rsidR="00CA6760" w:rsidRPr="00B33F6D" w:rsidRDefault="00CA6760" w:rsidP="00CA6760">
      <w:r w:rsidRPr="00B33F6D">
        <w:t xml:space="preserve">A 27/2006. (II.7.) Kormányrendelet szerint </w:t>
      </w:r>
      <w:r w:rsidR="00753361">
        <w:t>Bugyi Nagyközség</w:t>
      </w:r>
      <w:r w:rsidRPr="00B33F6D">
        <w:t xml:space="preserve"> a nitrátérzékeny települések közé tartozik, mivel területének jelentős részét ivóvízbázis érinti. A szántóművelés során így fokozott figyelemmel kell lenni a talajba jutó vegyszerekre, illetve egyéb téren is figyelmet kell fordítani a vizek nitrát-szennyezésének megelőzésére.</w:t>
      </w:r>
    </w:p>
    <w:p w14:paraId="01026099" w14:textId="77777777" w:rsidR="00CA6760" w:rsidRPr="00884F6E" w:rsidRDefault="00CA6760" w:rsidP="001C5D0D">
      <w:pPr>
        <w:pStyle w:val="Cmsor2"/>
      </w:pPr>
      <w:bookmarkStart w:id="220" w:name="_Toc436289318"/>
      <w:bookmarkStart w:id="221" w:name="_Toc462238296"/>
      <w:r w:rsidRPr="00884F6E">
        <w:t>12.2. A felszíni és felszín alatti vizek védelme</w:t>
      </w:r>
      <w:bookmarkEnd w:id="216"/>
      <w:bookmarkEnd w:id="220"/>
      <w:bookmarkEnd w:id="221"/>
    </w:p>
    <w:p w14:paraId="0102609A" w14:textId="77777777" w:rsidR="00CA6760" w:rsidRDefault="00753361" w:rsidP="00CA6760">
      <w:bookmarkStart w:id="222" w:name="_Toc90278042"/>
      <w:r>
        <w:t>Bugyi Nagyközség</w:t>
      </w:r>
      <w:r w:rsidR="00CA6760" w:rsidRPr="00884F6E">
        <w:t xml:space="preserve"> a</w:t>
      </w:r>
      <w:r w:rsidR="00CA6760">
        <w:t xml:space="preserve"> </w:t>
      </w:r>
      <w:r w:rsidR="00CA6760" w:rsidRPr="00884F6E">
        <w:t>felszín alatti víz állapota szempontjából érzékeny felszín alatti vízminőség-védelmi területen fekvő település, a felszín alatti vizek védelméről alkotott 219/2004. (</w:t>
      </w:r>
      <w:r w:rsidR="00CA6760">
        <w:t>VII.21.) Korm. rendelet 2. számú melléklete, valamint a felszín alatti víz állapota szempontjából érzékeny területeken levő települések besorolásáról szóló 27/2004. (XII.25.) KvVM rendelet melléklete alapján.</w:t>
      </w:r>
    </w:p>
    <w:p w14:paraId="0102609B" w14:textId="77777777" w:rsidR="00CA6760" w:rsidRDefault="00753361" w:rsidP="00CA6760">
      <w:r>
        <w:t>Bugyi Nagyközség</w:t>
      </w:r>
      <w:r w:rsidR="00CA6760">
        <w:t xml:space="preserve"> területének nagy része a DAKÖV Dabas és Környéke Vízügyi Kft. által üzemeltetett, az FKI-KHO: 1380-4/2015. számú határozattal kijelölt </w:t>
      </w:r>
      <w:r>
        <w:t>Bugyi Nagyközség</w:t>
      </w:r>
      <w:r w:rsidR="00CA6760">
        <w:t xml:space="preserve"> települési sérülékeny földtani környezetű ivóvízbázis védőterületein és védőidomain található. A kijelölt védőterületekre és védőidomokra az említett határozatban lévő vonatkozó előírások, területhasználati korlátozások és vonatkozó magasabb rendű – „vízbázisok, a távlati vízbázisok, valamint az ivóvízellátást szolgáló vízilétesítmények védelméről szóló 123/1997. (VII.18.) Korm. rendelet és a </w:t>
      </w:r>
      <w:r w:rsidR="00CA6760" w:rsidRPr="00884F6E">
        <w:t xml:space="preserve">felszín alatti vizek védelméről </w:t>
      </w:r>
      <w:r w:rsidR="00CA6760">
        <w:t>szóló</w:t>
      </w:r>
      <w:r w:rsidR="00CA6760" w:rsidRPr="00884F6E">
        <w:t xml:space="preserve"> 219/2004. (</w:t>
      </w:r>
      <w:r w:rsidR="00CA6760">
        <w:t>VII.21.) számú Korm. rendelet - jogszabályok előírásainak betartása szükséges. A jogszabályi előírások teljesülésének feltétele a szennyezőanyagok talajba és felszín alatti vizekbe való bejutásának megakadályozása, a keletkező szennyvizek és tisztított szennyvizek ártalommentes, nem szikkasztással történő elhelyezésének megoldása. A fentiek teljesülése érdekében a beépítésre szánt területeken a közüzemi ivóvízellátás és közüzemi szennyvízelvezetés biztosítása, a rákötés ösztönzése szükséges, továbbá gondoskodni kell a csapadékvíz ellvezetésének ártalommentes megoldásáról.</w:t>
      </w:r>
    </w:p>
    <w:p w14:paraId="0102609C" w14:textId="77777777" w:rsidR="00CA6760" w:rsidRPr="00720360" w:rsidRDefault="00CA6760" w:rsidP="00CA6760">
      <w:pPr>
        <w:rPr>
          <w:szCs w:val="20"/>
        </w:rPr>
      </w:pPr>
      <w:r>
        <w:t xml:space="preserve">Magyarország Vízgyűjtő-gazdálkodási Tervéről szóló 1042/2012. (II.23.) Korm. határozat mellékletei </w:t>
      </w:r>
      <w:r w:rsidRPr="00720360">
        <w:rPr>
          <w:szCs w:val="20"/>
        </w:rPr>
        <w:t>alapján a település területét az alábbi víztestek érintik:</w:t>
      </w:r>
    </w:p>
    <w:p w14:paraId="0102609D" w14:textId="77777777" w:rsidR="00CA6760" w:rsidRPr="00720360" w:rsidRDefault="00CA6760" w:rsidP="0031199F">
      <w:pPr>
        <w:pStyle w:val="Listaszerbekezds"/>
        <w:numPr>
          <w:ilvl w:val="0"/>
          <w:numId w:val="11"/>
        </w:numPr>
        <w:spacing w:line="240" w:lineRule="auto"/>
        <w:rPr>
          <w:rFonts w:ascii="Trebuchet MS" w:hAnsi="Trebuchet MS"/>
          <w:sz w:val="20"/>
          <w:szCs w:val="20"/>
        </w:rPr>
      </w:pPr>
      <w:r w:rsidRPr="00720360">
        <w:rPr>
          <w:rFonts w:ascii="Trebuchet MS" w:hAnsi="Trebuchet MS"/>
          <w:sz w:val="20"/>
          <w:szCs w:val="20"/>
        </w:rPr>
        <w:t>Felszíni víztestek</w:t>
      </w:r>
    </w:p>
    <w:p w14:paraId="0102609E"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Duna-Tisza-csatorna (AEP440),</w:t>
      </w:r>
    </w:p>
    <w:p w14:paraId="0102609F"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XXX. csatorna (AEQ133),</w:t>
      </w:r>
    </w:p>
    <w:p w14:paraId="010260A0"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XXXI. Apaji-csatorna (Átok-csatorna) felső (AEQ135),</w:t>
      </w:r>
    </w:p>
    <w:p w14:paraId="010260A1"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Duna-völgyi-főcsatorna alsó (AEP441),</w:t>
      </w:r>
    </w:p>
    <w:p w14:paraId="010260A2"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I-II-III. tó (AIP524),</w:t>
      </w:r>
    </w:p>
    <w:p w14:paraId="010260A3"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Délegyháza I. (AIP519),</w:t>
      </w:r>
    </w:p>
    <w:p w14:paraId="010260A4"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Délegyházi tavak (AIG941),</w:t>
      </w:r>
    </w:p>
    <w:p w14:paraId="010260A5"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Öregállás V. tó (AIP534),</w:t>
      </w:r>
    </w:p>
    <w:p w14:paraId="010260A6"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Szomor Dezső halastavai (AIQ013);</w:t>
      </w:r>
    </w:p>
    <w:p w14:paraId="010260A7" w14:textId="77777777" w:rsidR="00CA6760" w:rsidRPr="00720360" w:rsidRDefault="00CA6760" w:rsidP="0031199F">
      <w:pPr>
        <w:pStyle w:val="Listaszerbekezds"/>
        <w:numPr>
          <w:ilvl w:val="0"/>
          <w:numId w:val="11"/>
        </w:numPr>
        <w:spacing w:line="240" w:lineRule="auto"/>
        <w:rPr>
          <w:rFonts w:ascii="Trebuchet MS" w:hAnsi="Trebuchet MS"/>
          <w:sz w:val="20"/>
          <w:szCs w:val="20"/>
        </w:rPr>
      </w:pPr>
      <w:r w:rsidRPr="00720360">
        <w:rPr>
          <w:rFonts w:ascii="Trebuchet MS" w:hAnsi="Trebuchet MS"/>
          <w:sz w:val="20"/>
          <w:szCs w:val="20"/>
        </w:rPr>
        <w:t>Felszín alatti víztestek:</w:t>
      </w:r>
    </w:p>
    <w:p w14:paraId="010260A8"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sp.1.14.2 Duna-Tisza köze – Duna-völgy északi rész sekély pórózus.</w:t>
      </w:r>
    </w:p>
    <w:p w14:paraId="010260A9"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p.1.14.2 Duna-Tisza köze – Duna-völgy északi rész pórózus,</w:t>
      </w:r>
    </w:p>
    <w:p w14:paraId="010260AA"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kt.1.3 Budapest környéki termálkarszt,</w:t>
      </w:r>
    </w:p>
    <w:p w14:paraId="010260AB"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pt.1.2 Nyugat-Alföld.</w:t>
      </w:r>
    </w:p>
    <w:p w14:paraId="010260AC" w14:textId="77777777" w:rsidR="00CA6760" w:rsidRPr="00720360" w:rsidRDefault="00CA6760" w:rsidP="00CA6760">
      <w:pPr>
        <w:rPr>
          <w:szCs w:val="20"/>
        </w:rPr>
      </w:pPr>
      <w:r w:rsidRPr="00720360">
        <w:rPr>
          <w:szCs w:val="20"/>
        </w:rPr>
        <w:t>Az érintett felszín alatti víztestek kémiai állapota jó. A kt.1.3 és pt.1.2 víztestek mennyiségi állapota gyenge, az sp.1.14.2 és a p.1.14.2 víztesteké pedig jó, melyek az Európai Unió Víz Keretirányelvében (2000/60/EK) megfogalmazott célkitűzések elérését lehetővé teszik.</w:t>
      </w:r>
    </w:p>
    <w:p w14:paraId="010260AD" w14:textId="77777777" w:rsidR="00CA6760" w:rsidRPr="00720360" w:rsidRDefault="00CA6760" w:rsidP="00CA6760">
      <w:pPr>
        <w:rPr>
          <w:szCs w:val="20"/>
        </w:rPr>
      </w:pPr>
      <w:r w:rsidRPr="00720360">
        <w:rPr>
          <w:szCs w:val="20"/>
        </w:rPr>
        <w:t>Felszíni vízgazdálkodás szempontjából a település közigazgatási területén elhelyezkedő vízgazdálkodási művek megoszlása</w:t>
      </w:r>
      <w:r w:rsidRPr="00720360">
        <w:rPr>
          <w:rStyle w:val="Lbjegyzet-hivatkozs"/>
          <w:szCs w:val="20"/>
        </w:rPr>
        <w:footnoteReference w:id="9"/>
      </w:r>
      <w:r w:rsidRPr="00720360">
        <w:rPr>
          <w:szCs w:val="20"/>
        </w:rPr>
        <w:t>:</w:t>
      </w:r>
    </w:p>
    <w:p w14:paraId="010260AE" w14:textId="77777777" w:rsidR="00CA6760" w:rsidRPr="00720360" w:rsidRDefault="00CA6760" w:rsidP="0031199F">
      <w:pPr>
        <w:pStyle w:val="Listaszerbekezds"/>
        <w:numPr>
          <w:ilvl w:val="0"/>
          <w:numId w:val="11"/>
        </w:numPr>
        <w:spacing w:line="240" w:lineRule="auto"/>
        <w:rPr>
          <w:rFonts w:ascii="Trebuchet MS" w:hAnsi="Trebuchet MS"/>
          <w:sz w:val="20"/>
          <w:szCs w:val="20"/>
        </w:rPr>
      </w:pPr>
      <w:r w:rsidRPr="00720360">
        <w:rPr>
          <w:rFonts w:ascii="Trebuchet MS" w:hAnsi="Trebuchet MS"/>
          <w:sz w:val="20"/>
          <w:szCs w:val="20"/>
        </w:rPr>
        <w:t>Kizárólagos állami tulajdonú VÍZIG kezelésű belvíz és kettősműködésű csatornák:</w:t>
      </w:r>
    </w:p>
    <w:p w14:paraId="010260AF"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Duna-völgyi-főcsatorna,</w:t>
      </w:r>
    </w:p>
    <w:p w14:paraId="010260B0"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Duna-Tisza-csatorna,</w:t>
      </w:r>
    </w:p>
    <w:p w14:paraId="010260B1"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I. Árapasztó,</w:t>
      </w:r>
    </w:p>
    <w:p w14:paraId="010260B2"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Sz</w:t>
      </w:r>
      <w:r w:rsidR="0082537B">
        <w:rPr>
          <w:rFonts w:ascii="Trebuchet MS" w:hAnsi="Trebuchet MS"/>
          <w:sz w:val="20"/>
          <w:szCs w:val="20"/>
        </w:rPr>
        <w:t>i</w:t>
      </w:r>
      <w:r w:rsidRPr="00720360">
        <w:rPr>
          <w:rFonts w:ascii="Trebuchet MS" w:hAnsi="Trebuchet MS"/>
          <w:sz w:val="20"/>
          <w:szCs w:val="20"/>
        </w:rPr>
        <w:t>ttyó csatorna,</w:t>
      </w:r>
    </w:p>
    <w:p w14:paraId="010260B3"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XXX. csatorna,</w:t>
      </w:r>
    </w:p>
    <w:p w14:paraId="010260B4"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XXIV. csatorna,</w:t>
      </w:r>
    </w:p>
    <w:p w14:paraId="010260B5"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XXIV. tápcsatorna;</w:t>
      </w:r>
    </w:p>
    <w:p w14:paraId="010260B6" w14:textId="77777777" w:rsidR="00CA6760" w:rsidRPr="00720360" w:rsidRDefault="00CA6760" w:rsidP="0031199F">
      <w:pPr>
        <w:pStyle w:val="Listaszerbekezds"/>
        <w:numPr>
          <w:ilvl w:val="0"/>
          <w:numId w:val="11"/>
        </w:numPr>
        <w:spacing w:line="240" w:lineRule="auto"/>
        <w:rPr>
          <w:rFonts w:ascii="Trebuchet MS" w:hAnsi="Trebuchet MS"/>
          <w:sz w:val="20"/>
          <w:szCs w:val="20"/>
        </w:rPr>
      </w:pPr>
      <w:r w:rsidRPr="00720360">
        <w:rPr>
          <w:rFonts w:ascii="Trebuchet MS" w:hAnsi="Trebuchet MS"/>
          <w:sz w:val="20"/>
          <w:szCs w:val="20"/>
        </w:rPr>
        <w:t>Jelenleg Társulati kezelésű és üzemeltetésű állami tulajdonú belvízcsatornák:</w:t>
      </w:r>
    </w:p>
    <w:p w14:paraId="010260B7"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XXX/h. csatorna;</w:t>
      </w:r>
    </w:p>
    <w:p w14:paraId="010260B8" w14:textId="77777777" w:rsidR="00CA6760" w:rsidRPr="00720360" w:rsidRDefault="00CA6760" w:rsidP="0031199F">
      <w:pPr>
        <w:pStyle w:val="Listaszerbekezds"/>
        <w:numPr>
          <w:ilvl w:val="0"/>
          <w:numId w:val="11"/>
        </w:numPr>
        <w:spacing w:line="240" w:lineRule="auto"/>
        <w:rPr>
          <w:rFonts w:ascii="Trebuchet MS" w:hAnsi="Trebuchet MS"/>
          <w:sz w:val="20"/>
          <w:szCs w:val="20"/>
        </w:rPr>
      </w:pPr>
      <w:r w:rsidRPr="00720360">
        <w:rPr>
          <w:rFonts w:ascii="Trebuchet MS" w:hAnsi="Trebuchet MS"/>
          <w:sz w:val="20"/>
          <w:szCs w:val="20"/>
        </w:rPr>
        <w:t>Vegyes tulajdonú viszonyú belvíz csatornák (állami, önkormányzati, magán)</w:t>
      </w:r>
    </w:p>
    <w:p w14:paraId="010260B9"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 xml:space="preserve">XXX/g. csatorna, </w:t>
      </w:r>
    </w:p>
    <w:p w14:paraId="010260BA"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XXXI/b. csatorna,</w:t>
      </w:r>
    </w:p>
    <w:p w14:paraId="010260BB" w14:textId="77777777" w:rsidR="00CA6760" w:rsidRPr="00720360" w:rsidRDefault="00CA6760" w:rsidP="0031199F">
      <w:pPr>
        <w:pStyle w:val="Listaszerbekezds"/>
        <w:numPr>
          <w:ilvl w:val="1"/>
          <w:numId w:val="11"/>
        </w:numPr>
        <w:spacing w:line="240" w:lineRule="auto"/>
        <w:rPr>
          <w:rFonts w:ascii="Trebuchet MS" w:hAnsi="Trebuchet MS"/>
          <w:sz w:val="20"/>
          <w:szCs w:val="20"/>
        </w:rPr>
      </w:pPr>
      <w:r w:rsidRPr="00720360">
        <w:rPr>
          <w:rFonts w:ascii="Trebuchet MS" w:hAnsi="Trebuchet MS"/>
          <w:sz w:val="20"/>
          <w:szCs w:val="20"/>
        </w:rPr>
        <w:t>a-3. csatorna torkolati szakasza.</w:t>
      </w:r>
    </w:p>
    <w:p w14:paraId="010260BC" w14:textId="77777777" w:rsidR="00CA6760" w:rsidRDefault="00CA6760" w:rsidP="00CA6760">
      <w:r>
        <w:t>A településen egy vízrajzi létesítmény található, melynek adatai:</w:t>
      </w:r>
    </w:p>
    <w:tbl>
      <w:tblPr>
        <w:tblStyle w:val="Rcsostblzat"/>
        <w:tblW w:w="0" w:type="auto"/>
        <w:tblLook w:val="04A0" w:firstRow="1" w:lastRow="0" w:firstColumn="1" w:lastColumn="0" w:noHBand="0" w:noVBand="1"/>
      </w:tblPr>
      <w:tblGrid>
        <w:gridCol w:w="1101"/>
        <w:gridCol w:w="1171"/>
        <w:gridCol w:w="783"/>
        <w:gridCol w:w="918"/>
        <w:gridCol w:w="1275"/>
        <w:gridCol w:w="4001"/>
      </w:tblGrid>
      <w:tr w:rsidR="00CA6760" w14:paraId="010260C3" w14:textId="77777777" w:rsidTr="00CA6760">
        <w:tc>
          <w:tcPr>
            <w:tcW w:w="1101" w:type="dxa"/>
            <w:shd w:val="clear" w:color="auto" w:fill="BFBFBF" w:themeFill="background1" w:themeFillShade="BF"/>
          </w:tcPr>
          <w:p w14:paraId="010260BD" w14:textId="77777777" w:rsidR="00CA6760" w:rsidRPr="000A7F04" w:rsidRDefault="00CA6760" w:rsidP="00CA6760">
            <w:pPr>
              <w:jc w:val="center"/>
              <w:rPr>
                <w:b/>
                <w:sz w:val="18"/>
              </w:rPr>
            </w:pPr>
            <w:r w:rsidRPr="000A7F04">
              <w:rPr>
                <w:b/>
                <w:sz w:val="18"/>
              </w:rPr>
              <w:t>Törzsszám</w:t>
            </w:r>
          </w:p>
        </w:tc>
        <w:tc>
          <w:tcPr>
            <w:tcW w:w="1134" w:type="dxa"/>
            <w:shd w:val="clear" w:color="auto" w:fill="BFBFBF" w:themeFill="background1" w:themeFillShade="BF"/>
          </w:tcPr>
          <w:p w14:paraId="010260BE" w14:textId="77777777" w:rsidR="00CA6760" w:rsidRPr="000A7F04" w:rsidRDefault="00CA6760" w:rsidP="00CA6760">
            <w:pPr>
              <w:jc w:val="center"/>
              <w:rPr>
                <w:b/>
                <w:sz w:val="18"/>
              </w:rPr>
            </w:pPr>
            <w:r w:rsidRPr="000A7F04">
              <w:rPr>
                <w:b/>
                <w:sz w:val="18"/>
              </w:rPr>
              <w:t>Állomásnév</w:t>
            </w:r>
          </w:p>
        </w:tc>
        <w:tc>
          <w:tcPr>
            <w:tcW w:w="783" w:type="dxa"/>
            <w:shd w:val="clear" w:color="auto" w:fill="BFBFBF" w:themeFill="background1" w:themeFillShade="BF"/>
          </w:tcPr>
          <w:p w14:paraId="010260BF" w14:textId="77777777" w:rsidR="00CA6760" w:rsidRPr="000A7F04" w:rsidRDefault="00CA6760" w:rsidP="00CA6760">
            <w:pPr>
              <w:jc w:val="center"/>
              <w:rPr>
                <w:b/>
                <w:sz w:val="18"/>
              </w:rPr>
            </w:pPr>
            <w:r w:rsidRPr="000A7F04">
              <w:rPr>
                <w:b/>
                <w:sz w:val="18"/>
              </w:rPr>
              <w:t>EOVx</w:t>
            </w:r>
          </w:p>
        </w:tc>
        <w:tc>
          <w:tcPr>
            <w:tcW w:w="918" w:type="dxa"/>
            <w:shd w:val="clear" w:color="auto" w:fill="BFBFBF" w:themeFill="background1" w:themeFillShade="BF"/>
          </w:tcPr>
          <w:p w14:paraId="010260C0" w14:textId="77777777" w:rsidR="00CA6760" w:rsidRPr="000A7F04" w:rsidRDefault="00CA6760" w:rsidP="00CA6760">
            <w:pPr>
              <w:jc w:val="center"/>
              <w:rPr>
                <w:b/>
                <w:sz w:val="18"/>
              </w:rPr>
            </w:pPr>
            <w:r w:rsidRPr="000A7F04">
              <w:rPr>
                <w:b/>
                <w:sz w:val="18"/>
              </w:rPr>
              <w:t>EOVy</w:t>
            </w:r>
          </w:p>
        </w:tc>
        <w:tc>
          <w:tcPr>
            <w:tcW w:w="1275" w:type="dxa"/>
            <w:shd w:val="clear" w:color="auto" w:fill="BFBFBF" w:themeFill="background1" w:themeFillShade="BF"/>
          </w:tcPr>
          <w:p w14:paraId="010260C1" w14:textId="77777777" w:rsidR="00CA6760" w:rsidRPr="000A7F04" w:rsidRDefault="00CA6760" w:rsidP="00CA6760">
            <w:pPr>
              <w:jc w:val="center"/>
              <w:rPr>
                <w:b/>
                <w:sz w:val="18"/>
              </w:rPr>
            </w:pPr>
            <w:r w:rsidRPr="000A7F04">
              <w:rPr>
                <w:b/>
                <w:sz w:val="18"/>
              </w:rPr>
              <w:t>Állomás jellege</w:t>
            </w:r>
          </w:p>
        </w:tc>
        <w:tc>
          <w:tcPr>
            <w:tcW w:w="4001" w:type="dxa"/>
            <w:shd w:val="clear" w:color="auto" w:fill="BFBFBF" w:themeFill="background1" w:themeFillShade="BF"/>
          </w:tcPr>
          <w:p w14:paraId="010260C2" w14:textId="77777777" w:rsidR="00CA6760" w:rsidRPr="000A7F04" w:rsidRDefault="00CA6760" w:rsidP="00CA6760">
            <w:pPr>
              <w:jc w:val="center"/>
              <w:rPr>
                <w:b/>
                <w:sz w:val="18"/>
              </w:rPr>
            </w:pPr>
            <w:r w:rsidRPr="000A7F04">
              <w:rPr>
                <w:b/>
                <w:sz w:val="18"/>
              </w:rPr>
              <w:t>Állomás elhelyezkedése</w:t>
            </w:r>
          </w:p>
        </w:tc>
      </w:tr>
      <w:tr w:rsidR="00CA6760" w14:paraId="010260CA" w14:textId="77777777" w:rsidTr="00CA6760">
        <w:tc>
          <w:tcPr>
            <w:tcW w:w="1101" w:type="dxa"/>
          </w:tcPr>
          <w:p w14:paraId="010260C4" w14:textId="77777777" w:rsidR="00CA6760" w:rsidRPr="000A7F04" w:rsidRDefault="00CA6760" w:rsidP="00CA6760">
            <w:pPr>
              <w:jc w:val="center"/>
              <w:rPr>
                <w:sz w:val="18"/>
              </w:rPr>
            </w:pPr>
            <w:r w:rsidRPr="000A7F04">
              <w:rPr>
                <w:sz w:val="18"/>
              </w:rPr>
              <w:t>4058</w:t>
            </w:r>
          </w:p>
        </w:tc>
        <w:tc>
          <w:tcPr>
            <w:tcW w:w="1134" w:type="dxa"/>
          </w:tcPr>
          <w:p w14:paraId="010260C5" w14:textId="77777777" w:rsidR="00CA6760" w:rsidRPr="000A7F04" w:rsidRDefault="00CA6760" w:rsidP="00CA6760">
            <w:pPr>
              <w:jc w:val="center"/>
              <w:rPr>
                <w:sz w:val="18"/>
              </w:rPr>
            </w:pPr>
            <w:r w:rsidRPr="000A7F04">
              <w:rPr>
                <w:sz w:val="18"/>
              </w:rPr>
              <w:t>Bugyi</w:t>
            </w:r>
          </w:p>
        </w:tc>
        <w:tc>
          <w:tcPr>
            <w:tcW w:w="783" w:type="dxa"/>
          </w:tcPr>
          <w:p w14:paraId="010260C6" w14:textId="77777777" w:rsidR="00CA6760" w:rsidRPr="000A7F04" w:rsidRDefault="00CA6760" w:rsidP="00CA6760">
            <w:pPr>
              <w:jc w:val="center"/>
              <w:rPr>
                <w:sz w:val="18"/>
              </w:rPr>
            </w:pPr>
            <w:r w:rsidRPr="000A7F04">
              <w:rPr>
                <w:sz w:val="18"/>
              </w:rPr>
              <w:t>208790</w:t>
            </w:r>
          </w:p>
        </w:tc>
        <w:tc>
          <w:tcPr>
            <w:tcW w:w="918" w:type="dxa"/>
          </w:tcPr>
          <w:p w14:paraId="010260C7" w14:textId="77777777" w:rsidR="00CA6760" w:rsidRPr="000A7F04" w:rsidRDefault="00CA6760" w:rsidP="00CA6760">
            <w:pPr>
              <w:jc w:val="center"/>
              <w:rPr>
                <w:sz w:val="18"/>
              </w:rPr>
            </w:pPr>
            <w:r w:rsidRPr="000A7F04">
              <w:rPr>
                <w:sz w:val="18"/>
              </w:rPr>
              <w:t>657668</w:t>
            </w:r>
          </w:p>
        </w:tc>
        <w:tc>
          <w:tcPr>
            <w:tcW w:w="1275" w:type="dxa"/>
          </w:tcPr>
          <w:p w14:paraId="010260C8" w14:textId="77777777" w:rsidR="00CA6760" w:rsidRPr="000A7F04" w:rsidRDefault="00CA6760" w:rsidP="00CA6760">
            <w:pPr>
              <w:jc w:val="center"/>
              <w:rPr>
                <w:sz w:val="18"/>
              </w:rPr>
            </w:pPr>
            <w:r w:rsidRPr="000A7F04">
              <w:rPr>
                <w:sz w:val="18"/>
              </w:rPr>
              <w:t>felszínközeli</w:t>
            </w:r>
          </w:p>
        </w:tc>
        <w:tc>
          <w:tcPr>
            <w:tcW w:w="4001" w:type="dxa"/>
          </w:tcPr>
          <w:p w14:paraId="010260C9" w14:textId="77777777" w:rsidR="00CA6760" w:rsidRPr="000A7F04" w:rsidRDefault="00CA6760" w:rsidP="00CA6760">
            <w:pPr>
              <w:jc w:val="center"/>
              <w:rPr>
                <w:sz w:val="18"/>
              </w:rPr>
            </w:pPr>
            <w:r w:rsidRPr="000A7F04">
              <w:rPr>
                <w:sz w:val="18"/>
              </w:rPr>
              <w:t xml:space="preserve">Bugyi </w:t>
            </w:r>
            <w:r w:rsidR="00753361">
              <w:rPr>
                <w:sz w:val="18"/>
              </w:rPr>
              <w:t>Nagy</w:t>
            </w:r>
            <w:r w:rsidRPr="000A7F04">
              <w:rPr>
                <w:sz w:val="18"/>
              </w:rPr>
              <w:t>község központjában a Polgármesteri Hivatal hátsó udvarán</w:t>
            </w:r>
          </w:p>
        </w:tc>
      </w:tr>
    </w:tbl>
    <w:p w14:paraId="010260CB" w14:textId="77777777" w:rsidR="00CA6760" w:rsidRPr="007360F2" w:rsidRDefault="00CA6760" w:rsidP="00CA6760"/>
    <w:p w14:paraId="010260CC" w14:textId="77777777" w:rsidR="00CA6760" w:rsidRPr="009A3FF1" w:rsidRDefault="00CA6760" w:rsidP="001C5D0D">
      <w:pPr>
        <w:pStyle w:val="Cmsor2"/>
      </w:pPr>
      <w:bookmarkStart w:id="223" w:name="_Toc436289319"/>
      <w:bookmarkStart w:id="224" w:name="_Toc462238297"/>
      <w:r w:rsidRPr="009A3FF1">
        <w:t>12.3. A levegő tisztaságának védelme</w:t>
      </w:r>
      <w:bookmarkEnd w:id="222"/>
      <w:bookmarkEnd w:id="223"/>
      <w:bookmarkEnd w:id="224"/>
    </w:p>
    <w:p w14:paraId="010260CD" w14:textId="77777777" w:rsidR="00CA6760" w:rsidRDefault="00753361" w:rsidP="00CA6760">
      <w:bookmarkStart w:id="225" w:name="_Toc90278044"/>
      <w:bookmarkStart w:id="226" w:name="_Toc90278043"/>
      <w:r>
        <w:t>Bugyi Nagyközség</w:t>
      </w:r>
      <w:r w:rsidR="00CA6760" w:rsidRPr="007A0282">
        <w:t xml:space="preserve"> területén a levegőminőség szempontjából veszélyeztető tényezők a lakossági fűtés, a közlekedésből származó terhelés, a mezőgazdasági művelésből származó porterhelés, illetve az ipari tevékenységből származó emisszió.</w:t>
      </w:r>
    </w:p>
    <w:p w14:paraId="010260CE" w14:textId="77777777" w:rsidR="00CA6760" w:rsidRDefault="00CA6760" w:rsidP="00CA6760">
      <w:r>
        <w:t>A</w:t>
      </w:r>
      <w:r w:rsidRPr="009A3FF1">
        <w:t xml:space="preserve"> levegő védelméről szóló 306/2010. (XII.23.) Korm. rendelet 10-13. §-ban meghatározottak alapján a légszennyezettségi agglomerációk és zónák kijelöléséről szóló 4/2002. (X.7.) KvVM rendelet 1. sz. melléklete </w:t>
      </w:r>
      <w:r>
        <w:t>alapján</w:t>
      </w:r>
      <w:r w:rsidRPr="009A3FF1">
        <w:t xml:space="preserve"> település</w:t>
      </w:r>
      <w:r>
        <w:t xml:space="preserve"> nem tartozik egyik légszennyezettségi agglomerációba sem, bár Budapest és környéke agglomeráció határán fekszik. A település egészére vonatkozólag nem állnak rendelkezésre levegőminőségi mérésből származó adatok, egy-egy pontforrás esetén ismert a kibocsátott anyagok mennyisége.</w:t>
      </w:r>
    </w:p>
    <w:p w14:paraId="010260CF" w14:textId="77777777" w:rsidR="00CA6760" w:rsidRPr="00453B18" w:rsidRDefault="00CA6760" w:rsidP="00CA6760">
      <w:pPr>
        <w:pStyle w:val="StlusLatinTrebuchetMSSorkizrt"/>
        <w:rPr>
          <w:sz w:val="20"/>
        </w:rPr>
      </w:pPr>
      <w:r w:rsidRPr="00453B18">
        <w:rPr>
          <w:sz w:val="20"/>
        </w:rPr>
        <w:t xml:space="preserve">Jelentősebb szennyező forrás a községen áthaladó </w:t>
      </w:r>
      <w:r>
        <w:rPr>
          <w:sz w:val="20"/>
        </w:rPr>
        <w:t xml:space="preserve">összekötő utak. </w:t>
      </w:r>
      <w:r w:rsidRPr="00453B18">
        <w:rPr>
          <w:sz w:val="20"/>
        </w:rPr>
        <w:t>Forgalomszámlálási adatk</w:t>
      </w:r>
      <w:r>
        <w:rPr>
          <w:sz w:val="20"/>
        </w:rPr>
        <w:t>ént</w:t>
      </w:r>
      <w:r w:rsidRPr="00453B18">
        <w:rPr>
          <w:sz w:val="20"/>
        </w:rPr>
        <w:t xml:space="preserve"> az Állami Közút számított értékei </w:t>
      </w:r>
      <w:r>
        <w:rPr>
          <w:sz w:val="20"/>
        </w:rPr>
        <w:t>találhatók meg</w:t>
      </w:r>
      <w:r w:rsidRPr="00453B18">
        <w:rPr>
          <w:sz w:val="20"/>
        </w:rPr>
        <w:t>. A</w:t>
      </w:r>
      <w:r>
        <w:rPr>
          <w:sz w:val="20"/>
        </w:rPr>
        <w:t>z utak a településen működő gazdasági telephelyek miatt viszonylag erős teher- és áruforgalmat bonyolítanak le.</w:t>
      </w:r>
      <w:r w:rsidRPr="00453B18">
        <w:rPr>
          <w:sz w:val="20"/>
        </w:rPr>
        <w:t xml:space="preserve"> </w:t>
      </w:r>
      <w:r>
        <w:rPr>
          <w:sz w:val="20"/>
        </w:rPr>
        <w:t>A</w:t>
      </w:r>
      <w:r w:rsidRPr="00453B18">
        <w:rPr>
          <w:sz w:val="20"/>
        </w:rPr>
        <w:t xml:space="preserve"> település lakott területeit</w:t>
      </w:r>
      <w:r>
        <w:rPr>
          <w:sz w:val="20"/>
        </w:rPr>
        <w:t xml:space="preserve"> a forgalomból származó emisszió leginkább a gyűjtőutak közelében terheli a védett területeket. </w:t>
      </w:r>
      <w:r w:rsidRPr="00453B18">
        <w:rPr>
          <w:sz w:val="20"/>
        </w:rPr>
        <w:t>A közlekedés során szénmonoxid, széndioxid, nitrogénoxidok, por, korom, ólom stb. kerül a levegőbe</w:t>
      </w:r>
      <w:r>
        <w:rPr>
          <w:sz w:val="20"/>
        </w:rPr>
        <w:t>, azonban ezek leginkább az infrastruktúra elemek</w:t>
      </w:r>
      <w:r w:rsidR="00CD3606">
        <w:rPr>
          <w:sz w:val="20"/>
        </w:rPr>
        <w:t xml:space="preserve"> közvetlen környezetében jelentkeznek</w:t>
      </w:r>
      <w:r w:rsidRPr="00453B18">
        <w:rPr>
          <w:sz w:val="20"/>
        </w:rPr>
        <w:t>.</w:t>
      </w:r>
      <w:r>
        <w:rPr>
          <w:sz w:val="20"/>
        </w:rPr>
        <w:t xml:space="preserve"> A közlekedésből származó környezeti terhelés elsősorban a nyári időszakban növekszik meg.</w:t>
      </w:r>
    </w:p>
    <w:p w14:paraId="010260D0" w14:textId="77777777" w:rsidR="00CA6760" w:rsidRPr="008C1A97" w:rsidRDefault="00CA6760" w:rsidP="00CA6760">
      <w:pPr>
        <w:pStyle w:val="Szvegtrzs3"/>
        <w:rPr>
          <w:rFonts w:ascii="Trebuchet MS" w:hAnsi="Trebuchet MS"/>
          <w:sz w:val="20"/>
          <w:szCs w:val="20"/>
        </w:rPr>
      </w:pPr>
      <w:r>
        <w:rPr>
          <w:rFonts w:ascii="Trebuchet MS" w:hAnsi="Trebuchet MS"/>
          <w:sz w:val="20"/>
          <w:szCs w:val="20"/>
        </w:rPr>
        <w:t>A település</w:t>
      </w:r>
      <w:r w:rsidRPr="00BD382C">
        <w:rPr>
          <w:rFonts w:ascii="Trebuchet MS" w:hAnsi="Trebuchet MS"/>
          <w:sz w:val="20"/>
          <w:szCs w:val="20"/>
        </w:rPr>
        <w:t xml:space="preserve"> területén a gázhálózat kiépített, a rácsatlakozások aránya a </w:t>
      </w:r>
      <w:r>
        <w:rPr>
          <w:rFonts w:ascii="Trebuchet MS" w:hAnsi="Trebuchet MS"/>
          <w:sz w:val="20"/>
          <w:szCs w:val="20"/>
        </w:rPr>
        <w:t>KSH</w:t>
      </w:r>
      <w:r w:rsidRPr="00BD382C">
        <w:rPr>
          <w:rFonts w:ascii="Trebuchet MS" w:hAnsi="Trebuchet MS"/>
          <w:sz w:val="20"/>
          <w:szCs w:val="20"/>
        </w:rPr>
        <w:t xml:space="preserve"> adatai szerint </w:t>
      </w:r>
      <w:r>
        <w:rPr>
          <w:rFonts w:ascii="Trebuchet MS" w:hAnsi="Trebuchet MS"/>
          <w:sz w:val="20"/>
          <w:szCs w:val="20"/>
        </w:rPr>
        <w:t>76</w:t>
      </w:r>
      <w:r w:rsidRPr="00BD382C">
        <w:rPr>
          <w:rFonts w:ascii="Trebuchet MS" w:hAnsi="Trebuchet MS"/>
          <w:sz w:val="20"/>
          <w:szCs w:val="20"/>
        </w:rPr>
        <w:t>% körüli</w:t>
      </w:r>
      <w:r>
        <w:rPr>
          <w:rFonts w:ascii="Trebuchet MS" w:hAnsi="Trebuchet MS"/>
          <w:sz w:val="20"/>
          <w:szCs w:val="20"/>
        </w:rPr>
        <w:t>, azonban a fűtési fogyasztók aránya csak a teljes lakásállomány 56%-a</w:t>
      </w:r>
      <w:r w:rsidRPr="00BD382C">
        <w:rPr>
          <w:rFonts w:ascii="Trebuchet MS" w:hAnsi="Trebuchet MS"/>
          <w:sz w:val="20"/>
          <w:szCs w:val="20"/>
        </w:rPr>
        <w:t>. Az esetleges lakossági fűtésből származó terhelés a téli hónapokban lehet jelentős. A fatüzelés nem, a gázfűtés pedig kis mértékben eredményez szénmonoxid, kéndioxid és nitrogénoxid kibocsátást.</w:t>
      </w:r>
    </w:p>
    <w:p w14:paraId="010260D1" w14:textId="77777777" w:rsidR="00CA6760" w:rsidRDefault="00CA6760" w:rsidP="00CA6760">
      <w:r>
        <w:t>A pontforrások vonatkozásában - a termelő létesítmények esetén - a jogszabályokban és a környezetvédelmi határozatokban meghatározott határértékeket be kell tartani.</w:t>
      </w:r>
    </w:p>
    <w:p w14:paraId="010260D2" w14:textId="77777777" w:rsidR="00F54E8C" w:rsidRDefault="00CA6760" w:rsidP="00F54E8C">
      <w:r w:rsidRPr="007A0282">
        <w:t>Porszennyezés forrása lehet a burkolatlan utakon való közlekedés, amely száraz időben porszennyezés forrása, és ugyanez vonatkozik a száraz időben történő mezőgazdasági művelésre is. A település külterületi úthálózata főként burkolatlan utakból áll.</w:t>
      </w:r>
      <w:r w:rsidR="00F54E8C" w:rsidRPr="00F54E8C">
        <w:t xml:space="preserve"> </w:t>
      </w:r>
      <w:r w:rsidR="00F54E8C">
        <w:t>A bányákhoz többnyire földutak vezetnek, amiken folyamatos teherautó forgalom van. Ennek következtében a bányagödörtől távolabbi területeken is folyamatos porszennyezés tapasztalható.</w:t>
      </w:r>
    </w:p>
    <w:p w14:paraId="010260D3" w14:textId="77777777" w:rsidR="00CA6760" w:rsidRPr="00B710AA" w:rsidRDefault="00CA6760" w:rsidP="00CA6760">
      <w:pPr>
        <w:spacing w:before="120"/>
        <w:rPr>
          <w:rFonts w:cs="Tahoma"/>
          <w:szCs w:val="20"/>
        </w:rPr>
      </w:pPr>
      <w:bookmarkStart w:id="227" w:name="_Toc436289320"/>
      <w:r w:rsidRPr="00B710AA">
        <w:rPr>
          <w:rFonts w:cs="Tahoma"/>
          <w:szCs w:val="20"/>
        </w:rPr>
        <w:t xml:space="preserve">Az utóbbi években egye több embernél jelentkeznek a növényi pollenek - főként parlagfű - által okozott allergiás jellegű megbetegedések. A pollenek számának alakulását jelentősen befolyásolja a gondozatlan, parlagon hagyott területek kiterjedése A száraz időszakokban a levegőben jelentősen megnőhet a pollentartalom. </w:t>
      </w:r>
    </w:p>
    <w:p w14:paraId="010260D4" w14:textId="77777777" w:rsidR="00211378" w:rsidRDefault="00211378">
      <w:pPr>
        <w:spacing w:after="0"/>
        <w:jc w:val="left"/>
        <w:rPr>
          <w:b/>
          <w:bCs/>
          <w:iCs/>
          <w:caps/>
          <w:sz w:val="24"/>
          <w:szCs w:val="28"/>
        </w:rPr>
      </w:pPr>
      <w:r>
        <w:br w:type="page"/>
      </w:r>
    </w:p>
    <w:p w14:paraId="010260D5" w14:textId="77777777" w:rsidR="00CA6760" w:rsidRPr="009D24DF" w:rsidRDefault="00CA6760" w:rsidP="001C5D0D">
      <w:pPr>
        <w:pStyle w:val="Cmsor2"/>
      </w:pPr>
      <w:bookmarkStart w:id="228" w:name="_Toc462238298"/>
      <w:r w:rsidRPr="009D24DF">
        <w:t>12.4. Zaj-és rezgésvédelem</w:t>
      </w:r>
      <w:bookmarkEnd w:id="225"/>
      <w:bookmarkEnd w:id="227"/>
      <w:bookmarkEnd w:id="228"/>
    </w:p>
    <w:p w14:paraId="010260D6" w14:textId="77777777" w:rsidR="00CA6760" w:rsidRPr="009D24DF" w:rsidRDefault="00CA6760" w:rsidP="00CA6760">
      <w:r w:rsidRPr="009D24DF">
        <w:t xml:space="preserve">Zajterhelés </w:t>
      </w:r>
      <w:r w:rsidR="00753361">
        <w:t>Bugyi Nagyközség</w:t>
      </w:r>
      <w:r w:rsidRPr="009D24DF">
        <w:t xml:space="preserve"> estében a közlekedésből illetve a gazdasági tevékenységből származhat elsősorban.</w:t>
      </w:r>
    </w:p>
    <w:p w14:paraId="010260D7" w14:textId="77777777" w:rsidR="00CA6760" w:rsidRPr="000E0FAC" w:rsidRDefault="00753361" w:rsidP="00CA6760">
      <w:r>
        <w:t>Bugyi Nagyközség</w:t>
      </w:r>
      <w:r w:rsidR="00CA6760" w:rsidRPr="000E0FAC">
        <w:t xml:space="preserve"> közúti terhelése leginkább abból adódik, hogy a település több települési összekötőút csomópontjában található, s a települést elkerülő út kiépítése nem történt meg a teljes tervezési szakaszon. (Az elkerülő út maradék szakaszának megtervezése 2016-tól várható.) A településen működő gazdasági telephelyek, továbbá a helyben és a környező településeken működő bányák következtében a közlekedésből származó zajterhelésben nem </w:t>
      </w:r>
      <w:r w:rsidR="00CA6760">
        <w:t>látható szezonalitás.</w:t>
      </w:r>
    </w:p>
    <w:p w14:paraId="010260D8" w14:textId="77777777" w:rsidR="00CA6760" w:rsidRPr="000E0FAC" w:rsidRDefault="00CA6760" w:rsidP="00CA6760">
      <w:r w:rsidRPr="000E0FAC">
        <w:t>A közlekedésből származó zajterhelési határértékeket a területen a 27/2008.(XII.3.) KvVM–EüM rendelet 3. számú melléklete alapján az alábbi táblázat tartalmazza:</w:t>
      </w:r>
    </w:p>
    <w:tbl>
      <w:tblPr>
        <w:tblW w:w="0" w:type="auto"/>
        <w:jc w:val="center"/>
        <w:tblInd w:w="-4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1268"/>
        <w:gridCol w:w="1142"/>
        <w:gridCol w:w="1467"/>
        <w:gridCol w:w="1590"/>
      </w:tblGrid>
      <w:tr w:rsidR="00CA6760" w:rsidRPr="00B33F6D" w14:paraId="010260DA" w14:textId="77777777" w:rsidTr="000A7F04">
        <w:trPr>
          <w:jc w:val="center"/>
        </w:trPr>
        <w:tc>
          <w:tcPr>
            <w:tcW w:w="8001" w:type="dxa"/>
            <w:gridSpan w:val="5"/>
            <w:shd w:val="clear" w:color="auto" w:fill="BFBFBF" w:themeFill="background1" w:themeFillShade="BF"/>
            <w:vAlign w:val="center"/>
          </w:tcPr>
          <w:p w14:paraId="010260D9" w14:textId="77777777" w:rsidR="00CA6760" w:rsidRPr="000A7F04" w:rsidRDefault="009C7250" w:rsidP="00476894">
            <w:pPr>
              <w:spacing w:before="120"/>
              <w:jc w:val="left"/>
              <w:rPr>
                <w:b/>
                <w:bCs/>
                <w:iCs/>
                <w:sz w:val="18"/>
                <w:szCs w:val="18"/>
              </w:rPr>
            </w:pPr>
            <w:r w:rsidRPr="000214FA">
              <w:rPr>
                <w:b/>
                <w:sz w:val="18"/>
                <w:szCs w:val="18"/>
              </w:rPr>
              <w:fldChar w:fldCharType="begin"/>
            </w:r>
            <w:r w:rsidR="00476894" w:rsidRPr="000214FA">
              <w:rPr>
                <w:b/>
                <w:sz w:val="18"/>
                <w:szCs w:val="18"/>
              </w:rPr>
              <w:instrText xml:space="preserve"> SEQ táblázat \* ARABIC </w:instrText>
            </w:r>
            <w:r w:rsidRPr="000214FA">
              <w:rPr>
                <w:b/>
                <w:sz w:val="18"/>
                <w:szCs w:val="18"/>
              </w:rPr>
              <w:fldChar w:fldCharType="separate"/>
            </w:r>
            <w:r w:rsidR="00485792">
              <w:rPr>
                <w:b/>
                <w:noProof/>
                <w:sz w:val="18"/>
                <w:szCs w:val="18"/>
              </w:rPr>
              <w:t>29</w:t>
            </w:r>
            <w:r w:rsidRPr="000214FA">
              <w:rPr>
                <w:b/>
                <w:sz w:val="18"/>
                <w:szCs w:val="18"/>
              </w:rPr>
              <w:fldChar w:fldCharType="end"/>
            </w:r>
            <w:r w:rsidR="00476894" w:rsidRPr="000214FA">
              <w:rPr>
                <w:b/>
                <w:sz w:val="18"/>
                <w:szCs w:val="18"/>
              </w:rPr>
              <w:t xml:space="preserve">. táblázat – </w:t>
            </w:r>
            <w:r w:rsidR="00CA6760" w:rsidRPr="000A7F04">
              <w:rPr>
                <w:b/>
                <w:bCs/>
                <w:iCs/>
                <w:sz w:val="18"/>
                <w:szCs w:val="18"/>
              </w:rPr>
              <w:t>Közlekedési zajtól származó határértékek</w:t>
            </w:r>
          </w:p>
        </w:tc>
      </w:tr>
      <w:tr w:rsidR="00CA6760" w:rsidRPr="00B33F6D" w14:paraId="010260DE" w14:textId="77777777" w:rsidTr="00CA6760">
        <w:trPr>
          <w:jc w:val="center"/>
        </w:trPr>
        <w:tc>
          <w:tcPr>
            <w:tcW w:w="2534" w:type="dxa"/>
            <w:vMerge w:val="restart"/>
            <w:shd w:val="clear" w:color="auto" w:fill="BFBFBF"/>
            <w:vAlign w:val="center"/>
          </w:tcPr>
          <w:p w14:paraId="010260DB" w14:textId="77777777" w:rsidR="00CA6760" w:rsidRPr="000A7F04" w:rsidRDefault="00CA6760" w:rsidP="00CA6760">
            <w:pPr>
              <w:jc w:val="center"/>
              <w:rPr>
                <w:b/>
                <w:iCs/>
                <w:sz w:val="18"/>
                <w:szCs w:val="18"/>
              </w:rPr>
            </w:pPr>
            <w:r w:rsidRPr="000A7F04">
              <w:rPr>
                <w:b/>
                <w:iCs/>
                <w:sz w:val="18"/>
                <w:szCs w:val="18"/>
              </w:rPr>
              <w:t>Zajtól védendő terület</w:t>
            </w:r>
          </w:p>
        </w:tc>
        <w:tc>
          <w:tcPr>
            <w:tcW w:w="2410" w:type="dxa"/>
            <w:gridSpan w:val="2"/>
            <w:shd w:val="clear" w:color="auto" w:fill="BFBFBF"/>
            <w:vAlign w:val="center"/>
          </w:tcPr>
          <w:p w14:paraId="010260DC" w14:textId="77777777" w:rsidR="00CA6760" w:rsidRPr="000A7F04" w:rsidRDefault="00CA6760" w:rsidP="00CA6760">
            <w:pPr>
              <w:jc w:val="center"/>
              <w:rPr>
                <w:b/>
                <w:iCs/>
                <w:sz w:val="18"/>
                <w:szCs w:val="18"/>
              </w:rPr>
            </w:pPr>
            <w:r w:rsidRPr="000A7F04">
              <w:rPr>
                <w:b/>
                <w:iCs/>
                <w:sz w:val="18"/>
                <w:szCs w:val="18"/>
              </w:rPr>
              <w:t>Kiszolgáló úttól, lakóúttól származó zaj</w:t>
            </w:r>
          </w:p>
        </w:tc>
        <w:tc>
          <w:tcPr>
            <w:tcW w:w="3057" w:type="dxa"/>
            <w:gridSpan w:val="2"/>
            <w:shd w:val="clear" w:color="auto" w:fill="BFBFBF"/>
            <w:vAlign w:val="center"/>
          </w:tcPr>
          <w:p w14:paraId="010260DD" w14:textId="77777777" w:rsidR="00CA6760" w:rsidRPr="000A7F04" w:rsidRDefault="00CA6760" w:rsidP="00CA6760">
            <w:pPr>
              <w:jc w:val="center"/>
              <w:rPr>
                <w:b/>
                <w:iCs/>
                <w:sz w:val="18"/>
                <w:szCs w:val="18"/>
              </w:rPr>
            </w:pPr>
            <w:r w:rsidRPr="000A7F04">
              <w:rPr>
                <w:b/>
                <w:iCs/>
                <w:sz w:val="18"/>
                <w:szCs w:val="18"/>
              </w:rPr>
              <w:t>Az országos közúthálózatba tartozó mellékutaktól, a települési önkormányzat tulajdonában lévő gyűjtőutaktól és külterületi közutaktól, a vasúti mellékvonaltól és pályaudvarától</w:t>
            </w:r>
          </w:p>
        </w:tc>
      </w:tr>
      <w:tr w:rsidR="00CA6760" w:rsidRPr="00B33F6D" w14:paraId="010260E4" w14:textId="77777777" w:rsidTr="00CA6760">
        <w:trPr>
          <w:jc w:val="center"/>
        </w:trPr>
        <w:tc>
          <w:tcPr>
            <w:tcW w:w="2534" w:type="dxa"/>
            <w:vMerge/>
            <w:shd w:val="clear" w:color="auto" w:fill="BFBFBF"/>
            <w:vAlign w:val="center"/>
          </w:tcPr>
          <w:p w14:paraId="010260DF" w14:textId="77777777" w:rsidR="00CA6760" w:rsidRPr="000A7F04" w:rsidRDefault="00CA6760" w:rsidP="00CA6760">
            <w:pPr>
              <w:jc w:val="center"/>
              <w:rPr>
                <w:b/>
                <w:iCs/>
                <w:sz w:val="18"/>
                <w:szCs w:val="18"/>
              </w:rPr>
            </w:pPr>
          </w:p>
        </w:tc>
        <w:tc>
          <w:tcPr>
            <w:tcW w:w="1268" w:type="dxa"/>
            <w:shd w:val="clear" w:color="auto" w:fill="BFBFBF"/>
            <w:vAlign w:val="center"/>
          </w:tcPr>
          <w:p w14:paraId="010260E0" w14:textId="77777777" w:rsidR="00CA6760" w:rsidRPr="000A7F04" w:rsidRDefault="00CA6760" w:rsidP="00CA6760">
            <w:pPr>
              <w:jc w:val="center"/>
              <w:rPr>
                <w:b/>
                <w:iCs/>
                <w:sz w:val="18"/>
                <w:szCs w:val="18"/>
              </w:rPr>
            </w:pPr>
            <w:r w:rsidRPr="000A7F04">
              <w:rPr>
                <w:b/>
                <w:iCs/>
                <w:sz w:val="18"/>
                <w:szCs w:val="18"/>
              </w:rPr>
              <w:t>nappal 6-22 óra</w:t>
            </w:r>
          </w:p>
        </w:tc>
        <w:tc>
          <w:tcPr>
            <w:tcW w:w="1142" w:type="dxa"/>
            <w:shd w:val="clear" w:color="auto" w:fill="BFBFBF"/>
            <w:vAlign w:val="center"/>
          </w:tcPr>
          <w:p w14:paraId="010260E1" w14:textId="77777777" w:rsidR="00CA6760" w:rsidRPr="000A7F04" w:rsidRDefault="00CA6760" w:rsidP="00CA6760">
            <w:pPr>
              <w:jc w:val="center"/>
              <w:rPr>
                <w:b/>
                <w:iCs/>
                <w:sz w:val="18"/>
                <w:szCs w:val="18"/>
              </w:rPr>
            </w:pPr>
            <w:r w:rsidRPr="000A7F04">
              <w:rPr>
                <w:b/>
                <w:iCs/>
                <w:sz w:val="18"/>
                <w:szCs w:val="18"/>
              </w:rPr>
              <w:t>éjjel 22-6 óra</w:t>
            </w:r>
          </w:p>
        </w:tc>
        <w:tc>
          <w:tcPr>
            <w:tcW w:w="1467" w:type="dxa"/>
            <w:shd w:val="clear" w:color="auto" w:fill="BFBFBF"/>
            <w:vAlign w:val="center"/>
          </w:tcPr>
          <w:p w14:paraId="010260E2" w14:textId="77777777" w:rsidR="00CA6760" w:rsidRPr="000A7F04" w:rsidRDefault="00CA6760" w:rsidP="00CA6760">
            <w:pPr>
              <w:jc w:val="center"/>
              <w:rPr>
                <w:b/>
                <w:iCs/>
                <w:sz w:val="18"/>
                <w:szCs w:val="18"/>
              </w:rPr>
            </w:pPr>
            <w:r w:rsidRPr="000A7F04">
              <w:rPr>
                <w:b/>
                <w:iCs/>
                <w:sz w:val="18"/>
                <w:szCs w:val="18"/>
              </w:rPr>
              <w:t>nappal 6-22 óra</w:t>
            </w:r>
          </w:p>
        </w:tc>
        <w:tc>
          <w:tcPr>
            <w:tcW w:w="1590" w:type="dxa"/>
            <w:shd w:val="clear" w:color="auto" w:fill="BFBFBF"/>
            <w:vAlign w:val="center"/>
          </w:tcPr>
          <w:p w14:paraId="010260E3" w14:textId="77777777" w:rsidR="00CA6760" w:rsidRPr="000A7F04" w:rsidRDefault="00CA6760" w:rsidP="00CA6760">
            <w:pPr>
              <w:jc w:val="center"/>
              <w:rPr>
                <w:b/>
                <w:iCs/>
                <w:sz w:val="18"/>
                <w:szCs w:val="18"/>
              </w:rPr>
            </w:pPr>
            <w:r w:rsidRPr="000A7F04">
              <w:rPr>
                <w:b/>
                <w:iCs/>
                <w:sz w:val="18"/>
                <w:szCs w:val="18"/>
              </w:rPr>
              <w:t>éjjel 22-6 óra</w:t>
            </w:r>
          </w:p>
        </w:tc>
      </w:tr>
      <w:tr w:rsidR="00CA6760" w:rsidRPr="00B33F6D" w14:paraId="010260EA" w14:textId="77777777" w:rsidTr="00CA6760">
        <w:trPr>
          <w:trHeight w:val="97"/>
          <w:jc w:val="center"/>
        </w:trPr>
        <w:tc>
          <w:tcPr>
            <w:tcW w:w="2534" w:type="dxa"/>
            <w:shd w:val="clear" w:color="auto" w:fill="FFFFFF"/>
            <w:vAlign w:val="center"/>
          </w:tcPr>
          <w:p w14:paraId="010260E5" w14:textId="77777777" w:rsidR="00CA6760" w:rsidRPr="000A7F04" w:rsidRDefault="00CA6760" w:rsidP="00CA6760">
            <w:pPr>
              <w:jc w:val="center"/>
              <w:rPr>
                <w:iCs/>
                <w:sz w:val="18"/>
                <w:szCs w:val="18"/>
              </w:rPr>
            </w:pPr>
            <w:r w:rsidRPr="000A7F04">
              <w:rPr>
                <w:iCs/>
                <w:sz w:val="18"/>
                <w:szCs w:val="18"/>
              </w:rPr>
              <w:t>Lakóterület (kisvárosias, falusias, kertvárosias), különleges terület – oktatási és temető, zöldterület</w:t>
            </w:r>
          </w:p>
        </w:tc>
        <w:tc>
          <w:tcPr>
            <w:tcW w:w="1268" w:type="dxa"/>
            <w:shd w:val="clear" w:color="auto" w:fill="FFFFFF"/>
          </w:tcPr>
          <w:p w14:paraId="010260E6" w14:textId="77777777" w:rsidR="00CA6760" w:rsidRPr="000A7F04" w:rsidRDefault="00CA6760" w:rsidP="00CA6760">
            <w:pPr>
              <w:jc w:val="center"/>
              <w:rPr>
                <w:iCs/>
                <w:sz w:val="18"/>
                <w:szCs w:val="18"/>
              </w:rPr>
            </w:pPr>
            <w:r w:rsidRPr="000A7F04">
              <w:rPr>
                <w:iCs/>
                <w:sz w:val="18"/>
                <w:szCs w:val="18"/>
              </w:rPr>
              <w:t>55</w:t>
            </w:r>
          </w:p>
        </w:tc>
        <w:tc>
          <w:tcPr>
            <w:tcW w:w="1142" w:type="dxa"/>
            <w:shd w:val="clear" w:color="auto" w:fill="FFFFFF"/>
          </w:tcPr>
          <w:p w14:paraId="010260E7" w14:textId="77777777" w:rsidR="00CA6760" w:rsidRPr="000A7F04" w:rsidRDefault="00CA6760" w:rsidP="00CA6760">
            <w:pPr>
              <w:jc w:val="center"/>
              <w:rPr>
                <w:iCs/>
                <w:sz w:val="18"/>
                <w:szCs w:val="18"/>
              </w:rPr>
            </w:pPr>
            <w:r w:rsidRPr="000A7F04">
              <w:rPr>
                <w:iCs/>
                <w:sz w:val="18"/>
                <w:szCs w:val="18"/>
              </w:rPr>
              <w:t>45</w:t>
            </w:r>
          </w:p>
        </w:tc>
        <w:tc>
          <w:tcPr>
            <w:tcW w:w="1467" w:type="dxa"/>
            <w:shd w:val="clear" w:color="auto" w:fill="FFFFFF"/>
          </w:tcPr>
          <w:p w14:paraId="010260E8" w14:textId="77777777" w:rsidR="00CA6760" w:rsidRPr="000A7F04" w:rsidRDefault="00CA6760" w:rsidP="00CA6760">
            <w:pPr>
              <w:jc w:val="center"/>
              <w:rPr>
                <w:iCs/>
                <w:sz w:val="18"/>
                <w:szCs w:val="18"/>
              </w:rPr>
            </w:pPr>
            <w:r w:rsidRPr="000A7F04">
              <w:rPr>
                <w:iCs/>
                <w:sz w:val="18"/>
                <w:szCs w:val="18"/>
              </w:rPr>
              <w:t>60</w:t>
            </w:r>
          </w:p>
        </w:tc>
        <w:tc>
          <w:tcPr>
            <w:tcW w:w="1590" w:type="dxa"/>
            <w:shd w:val="clear" w:color="auto" w:fill="FFFFFF"/>
          </w:tcPr>
          <w:p w14:paraId="010260E9" w14:textId="77777777" w:rsidR="00CA6760" w:rsidRPr="000A7F04" w:rsidRDefault="00CA6760" w:rsidP="00CA6760">
            <w:pPr>
              <w:jc w:val="center"/>
              <w:rPr>
                <w:iCs/>
                <w:sz w:val="18"/>
                <w:szCs w:val="18"/>
              </w:rPr>
            </w:pPr>
            <w:r w:rsidRPr="000A7F04">
              <w:rPr>
                <w:iCs/>
                <w:sz w:val="18"/>
                <w:szCs w:val="18"/>
              </w:rPr>
              <w:t>50</w:t>
            </w:r>
          </w:p>
        </w:tc>
      </w:tr>
      <w:tr w:rsidR="00CA6760" w:rsidRPr="00B33F6D" w14:paraId="010260F0" w14:textId="77777777" w:rsidTr="00CA6760">
        <w:trPr>
          <w:trHeight w:val="97"/>
          <w:jc w:val="center"/>
        </w:trPr>
        <w:tc>
          <w:tcPr>
            <w:tcW w:w="2534" w:type="dxa"/>
            <w:shd w:val="clear" w:color="auto" w:fill="FFFFFF"/>
          </w:tcPr>
          <w:p w14:paraId="010260EB" w14:textId="77777777" w:rsidR="00CA6760" w:rsidRPr="000A7F04" w:rsidRDefault="00CA6760" w:rsidP="00CA6760">
            <w:pPr>
              <w:jc w:val="center"/>
              <w:rPr>
                <w:iCs/>
                <w:sz w:val="18"/>
                <w:szCs w:val="18"/>
              </w:rPr>
            </w:pPr>
            <w:r w:rsidRPr="000A7F04">
              <w:rPr>
                <w:iCs/>
                <w:sz w:val="18"/>
                <w:szCs w:val="18"/>
              </w:rPr>
              <w:t>Vegyes terület</w:t>
            </w:r>
          </w:p>
        </w:tc>
        <w:tc>
          <w:tcPr>
            <w:tcW w:w="1268" w:type="dxa"/>
            <w:shd w:val="clear" w:color="auto" w:fill="FFFFFF"/>
          </w:tcPr>
          <w:p w14:paraId="010260EC" w14:textId="77777777" w:rsidR="00CA6760" w:rsidRPr="000A7F04" w:rsidRDefault="00CA6760" w:rsidP="00CA6760">
            <w:pPr>
              <w:jc w:val="center"/>
              <w:rPr>
                <w:iCs/>
                <w:sz w:val="18"/>
                <w:szCs w:val="18"/>
              </w:rPr>
            </w:pPr>
            <w:r w:rsidRPr="000A7F04">
              <w:rPr>
                <w:iCs/>
                <w:sz w:val="18"/>
                <w:szCs w:val="18"/>
              </w:rPr>
              <w:t>60</w:t>
            </w:r>
          </w:p>
        </w:tc>
        <w:tc>
          <w:tcPr>
            <w:tcW w:w="1142" w:type="dxa"/>
            <w:shd w:val="clear" w:color="auto" w:fill="FFFFFF"/>
          </w:tcPr>
          <w:p w14:paraId="010260ED" w14:textId="77777777" w:rsidR="00CA6760" w:rsidRPr="000A7F04" w:rsidRDefault="00CA6760" w:rsidP="00CA6760">
            <w:pPr>
              <w:jc w:val="center"/>
              <w:rPr>
                <w:iCs/>
                <w:sz w:val="18"/>
                <w:szCs w:val="18"/>
              </w:rPr>
            </w:pPr>
            <w:r w:rsidRPr="000A7F04">
              <w:rPr>
                <w:iCs/>
                <w:sz w:val="18"/>
                <w:szCs w:val="18"/>
              </w:rPr>
              <w:t>50</w:t>
            </w:r>
          </w:p>
        </w:tc>
        <w:tc>
          <w:tcPr>
            <w:tcW w:w="1467" w:type="dxa"/>
            <w:shd w:val="clear" w:color="auto" w:fill="FFFFFF"/>
          </w:tcPr>
          <w:p w14:paraId="010260EE" w14:textId="77777777" w:rsidR="00CA6760" w:rsidRPr="000A7F04" w:rsidRDefault="00CA6760" w:rsidP="00CA6760">
            <w:pPr>
              <w:jc w:val="center"/>
              <w:rPr>
                <w:iCs/>
                <w:sz w:val="18"/>
                <w:szCs w:val="18"/>
              </w:rPr>
            </w:pPr>
            <w:r w:rsidRPr="000A7F04">
              <w:rPr>
                <w:iCs/>
                <w:sz w:val="18"/>
                <w:szCs w:val="18"/>
              </w:rPr>
              <w:t>65</w:t>
            </w:r>
          </w:p>
        </w:tc>
        <w:tc>
          <w:tcPr>
            <w:tcW w:w="1590" w:type="dxa"/>
            <w:shd w:val="clear" w:color="auto" w:fill="FFFFFF"/>
          </w:tcPr>
          <w:p w14:paraId="010260EF" w14:textId="77777777" w:rsidR="00CA6760" w:rsidRPr="000A7F04" w:rsidRDefault="00CA6760" w:rsidP="00CA6760">
            <w:pPr>
              <w:jc w:val="center"/>
              <w:rPr>
                <w:iCs/>
                <w:sz w:val="18"/>
                <w:szCs w:val="18"/>
              </w:rPr>
            </w:pPr>
            <w:r w:rsidRPr="000A7F04">
              <w:rPr>
                <w:iCs/>
                <w:sz w:val="18"/>
                <w:szCs w:val="18"/>
              </w:rPr>
              <w:t>55</w:t>
            </w:r>
          </w:p>
        </w:tc>
      </w:tr>
      <w:tr w:rsidR="00CA6760" w:rsidRPr="00B33F6D" w14:paraId="010260F6" w14:textId="77777777" w:rsidTr="00CA6760">
        <w:trPr>
          <w:trHeight w:val="97"/>
          <w:jc w:val="center"/>
        </w:trPr>
        <w:tc>
          <w:tcPr>
            <w:tcW w:w="2534" w:type="dxa"/>
            <w:shd w:val="clear" w:color="auto" w:fill="FFFFFF"/>
            <w:vAlign w:val="center"/>
          </w:tcPr>
          <w:p w14:paraId="010260F1" w14:textId="77777777" w:rsidR="00CA6760" w:rsidRPr="000A7F04" w:rsidRDefault="00CA6760" w:rsidP="00CA6760">
            <w:pPr>
              <w:jc w:val="center"/>
              <w:rPr>
                <w:iCs/>
                <w:sz w:val="18"/>
                <w:szCs w:val="18"/>
              </w:rPr>
            </w:pPr>
            <w:r w:rsidRPr="000A7F04">
              <w:rPr>
                <w:iCs/>
                <w:sz w:val="18"/>
                <w:szCs w:val="18"/>
              </w:rPr>
              <w:t>Gazdasági terület</w:t>
            </w:r>
          </w:p>
        </w:tc>
        <w:tc>
          <w:tcPr>
            <w:tcW w:w="1268" w:type="dxa"/>
            <w:shd w:val="clear" w:color="auto" w:fill="FFFFFF"/>
          </w:tcPr>
          <w:p w14:paraId="010260F2" w14:textId="77777777" w:rsidR="00CA6760" w:rsidRPr="000A7F04" w:rsidRDefault="00CA6760" w:rsidP="00CA6760">
            <w:pPr>
              <w:jc w:val="center"/>
              <w:rPr>
                <w:iCs/>
                <w:sz w:val="18"/>
                <w:szCs w:val="18"/>
              </w:rPr>
            </w:pPr>
            <w:r w:rsidRPr="000A7F04">
              <w:rPr>
                <w:iCs/>
                <w:sz w:val="18"/>
                <w:szCs w:val="18"/>
              </w:rPr>
              <w:t>65</w:t>
            </w:r>
          </w:p>
        </w:tc>
        <w:tc>
          <w:tcPr>
            <w:tcW w:w="1142" w:type="dxa"/>
            <w:shd w:val="clear" w:color="auto" w:fill="FFFFFF"/>
          </w:tcPr>
          <w:p w14:paraId="010260F3" w14:textId="77777777" w:rsidR="00CA6760" w:rsidRPr="000A7F04" w:rsidRDefault="00CA6760" w:rsidP="00CA6760">
            <w:pPr>
              <w:jc w:val="center"/>
              <w:rPr>
                <w:iCs/>
                <w:sz w:val="18"/>
                <w:szCs w:val="18"/>
              </w:rPr>
            </w:pPr>
            <w:r w:rsidRPr="000A7F04">
              <w:rPr>
                <w:iCs/>
                <w:sz w:val="18"/>
                <w:szCs w:val="18"/>
              </w:rPr>
              <w:t>55</w:t>
            </w:r>
          </w:p>
        </w:tc>
        <w:tc>
          <w:tcPr>
            <w:tcW w:w="1467" w:type="dxa"/>
            <w:shd w:val="clear" w:color="auto" w:fill="FFFFFF"/>
          </w:tcPr>
          <w:p w14:paraId="010260F4" w14:textId="77777777" w:rsidR="00CA6760" w:rsidRPr="000A7F04" w:rsidRDefault="00CA6760" w:rsidP="00CA6760">
            <w:pPr>
              <w:jc w:val="center"/>
              <w:rPr>
                <w:iCs/>
                <w:sz w:val="18"/>
                <w:szCs w:val="18"/>
              </w:rPr>
            </w:pPr>
            <w:r w:rsidRPr="000A7F04">
              <w:rPr>
                <w:iCs/>
                <w:sz w:val="18"/>
                <w:szCs w:val="18"/>
              </w:rPr>
              <w:t>65</w:t>
            </w:r>
          </w:p>
        </w:tc>
        <w:tc>
          <w:tcPr>
            <w:tcW w:w="1590" w:type="dxa"/>
            <w:shd w:val="clear" w:color="auto" w:fill="FFFFFF"/>
          </w:tcPr>
          <w:p w14:paraId="010260F5" w14:textId="77777777" w:rsidR="00CA6760" w:rsidRPr="000A7F04" w:rsidRDefault="00CA6760" w:rsidP="00CA6760">
            <w:pPr>
              <w:jc w:val="center"/>
              <w:rPr>
                <w:iCs/>
                <w:sz w:val="18"/>
                <w:szCs w:val="18"/>
              </w:rPr>
            </w:pPr>
            <w:r w:rsidRPr="000A7F04">
              <w:rPr>
                <w:iCs/>
                <w:sz w:val="18"/>
                <w:szCs w:val="18"/>
              </w:rPr>
              <w:t>55</w:t>
            </w:r>
          </w:p>
        </w:tc>
      </w:tr>
    </w:tbl>
    <w:p w14:paraId="010260F7" w14:textId="77777777" w:rsidR="00CA6760" w:rsidRPr="000E0FAC" w:rsidRDefault="00CA6760" w:rsidP="00CA6760">
      <w:pPr>
        <w:spacing w:before="120"/>
      </w:pPr>
      <w:r>
        <w:rPr>
          <w:iCs/>
          <w:szCs w:val="20"/>
        </w:rPr>
        <w:t>A</w:t>
      </w:r>
      <w:r w:rsidRPr="002D5875">
        <w:rPr>
          <w:iCs/>
          <w:szCs w:val="20"/>
        </w:rPr>
        <w:t xml:space="preserve"> település közigazgatási területén </w:t>
      </w:r>
      <w:r w:rsidRPr="00AF2FA7">
        <w:rPr>
          <w:iCs/>
          <w:szCs w:val="20"/>
        </w:rPr>
        <w:t>üzemi tevékenységből</w:t>
      </w:r>
      <w:r w:rsidRPr="002D5875">
        <w:rPr>
          <w:iCs/>
          <w:szCs w:val="20"/>
        </w:rPr>
        <w:t xml:space="preserve"> eredő zajemisszió miatt a Környezetvédelmi Felügyelőség tudomásunk szerint nem indított eljárást. </w:t>
      </w:r>
      <w:r w:rsidRPr="000E0FAC">
        <w:t>A</w:t>
      </w:r>
      <w:r>
        <w:t>z</w:t>
      </w:r>
      <w:r w:rsidRPr="000E0FAC">
        <w:t xml:space="preserve"> </w:t>
      </w:r>
      <w:r>
        <w:t>üzemi és szabadidős létesítményektől</w:t>
      </w:r>
      <w:r w:rsidRPr="000E0FAC">
        <w:t xml:space="preserve"> származó zajterhelési határértékeket a területen a 27/2008.(XII.3.) KvVM–EüM rendelet </w:t>
      </w:r>
      <w:r>
        <w:t>1</w:t>
      </w:r>
      <w:r w:rsidRPr="000E0FAC">
        <w:t>. számú melléklete alapján az alábbi táblázat tartalmazza:</w:t>
      </w:r>
    </w:p>
    <w:tbl>
      <w:tblPr>
        <w:tblW w:w="4584"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33"/>
        <w:gridCol w:w="1276"/>
        <w:gridCol w:w="1175"/>
      </w:tblGrid>
      <w:tr w:rsidR="00476894" w:rsidRPr="00714CD5" w14:paraId="010260F9" w14:textId="77777777" w:rsidTr="00476894">
        <w:trPr>
          <w:jc w:val="center"/>
        </w:trPr>
        <w:tc>
          <w:tcPr>
            <w:tcW w:w="4584" w:type="dxa"/>
            <w:gridSpan w:val="3"/>
            <w:shd w:val="clear" w:color="auto" w:fill="BFBFBF" w:themeFill="background1" w:themeFillShade="BF"/>
            <w:vAlign w:val="center"/>
          </w:tcPr>
          <w:p w14:paraId="010260F8" w14:textId="77777777" w:rsidR="00476894" w:rsidRPr="00476894" w:rsidRDefault="009C7250" w:rsidP="00476894">
            <w:pPr>
              <w:spacing w:before="120"/>
              <w:jc w:val="left"/>
              <w:rPr>
                <w:b/>
                <w:bCs/>
                <w:iCs/>
                <w:sz w:val="18"/>
                <w:szCs w:val="18"/>
              </w:rPr>
            </w:pPr>
            <w:r w:rsidRPr="00476894">
              <w:rPr>
                <w:b/>
                <w:sz w:val="18"/>
                <w:szCs w:val="18"/>
              </w:rPr>
              <w:fldChar w:fldCharType="begin"/>
            </w:r>
            <w:r w:rsidR="00476894" w:rsidRPr="00476894">
              <w:rPr>
                <w:b/>
                <w:sz w:val="18"/>
                <w:szCs w:val="18"/>
              </w:rPr>
              <w:instrText xml:space="preserve"> SEQ táblázat \* ARABIC </w:instrText>
            </w:r>
            <w:r w:rsidRPr="00476894">
              <w:rPr>
                <w:b/>
                <w:sz w:val="18"/>
                <w:szCs w:val="18"/>
              </w:rPr>
              <w:fldChar w:fldCharType="separate"/>
            </w:r>
            <w:r w:rsidR="00485792">
              <w:rPr>
                <w:b/>
                <w:noProof/>
                <w:sz w:val="18"/>
                <w:szCs w:val="18"/>
              </w:rPr>
              <w:t>30</w:t>
            </w:r>
            <w:r w:rsidRPr="00476894">
              <w:rPr>
                <w:b/>
                <w:sz w:val="18"/>
                <w:szCs w:val="18"/>
              </w:rPr>
              <w:fldChar w:fldCharType="end"/>
            </w:r>
            <w:r w:rsidR="00476894" w:rsidRPr="00476894">
              <w:rPr>
                <w:b/>
                <w:sz w:val="18"/>
                <w:szCs w:val="18"/>
              </w:rPr>
              <w:t xml:space="preserve">. táblázat – Üzemi és szabadidős létesítményektől </w:t>
            </w:r>
            <w:r w:rsidR="00476894" w:rsidRPr="00476894">
              <w:rPr>
                <w:b/>
                <w:bCs/>
                <w:iCs/>
                <w:sz w:val="18"/>
                <w:szCs w:val="18"/>
              </w:rPr>
              <w:t>származó határértékek</w:t>
            </w:r>
          </w:p>
        </w:tc>
      </w:tr>
      <w:tr w:rsidR="00CA6760" w:rsidRPr="00714CD5" w14:paraId="010260FD" w14:textId="77777777" w:rsidTr="00CA6760">
        <w:trPr>
          <w:jc w:val="center"/>
        </w:trPr>
        <w:tc>
          <w:tcPr>
            <w:tcW w:w="2133" w:type="dxa"/>
            <w:shd w:val="clear" w:color="auto" w:fill="BFBFBF" w:themeFill="background1" w:themeFillShade="BF"/>
            <w:vAlign w:val="center"/>
          </w:tcPr>
          <w:p w14:paraId="010260FA" w14:textId="77777777" w:rsidR="00CA6760" w:rsidRPr="000A7F04" w:rsidRDefault="00CA6760" w:rsidP="00CA6760">
            <w:pPr>
              <w:jc w:val="center"/>
              <w:rPr>
                <w:b/>
                <w:iCs/>
                <w:sz w:val="18"/>
                <w:szCs w:val="20"/>
              </w:rPr>
            </w:pPr>
            <w:r w:rsidRPr="000A7F04">
              <w:rPr>
                <w:b/>
                <w:iCs/>
                <w:sz w:val="18"/>
                <w:szCs w:val="20"/>
              </w:rPr>
              <w:t>Zajtól védendő terület</w:t>
            </w:r>
          </w:p>
        </w:tc>
        <w:tc>
          <w:tcPr>
            <w:tcW w:w="1276" w:type="dxa"/>
            <w:shd w:val="clear" w:color="auto" w:fill="BFBFBF" w:themeFill="background1" w:themeFillShade="BF"/>
            <w:vAlign w:val="center"/>
          </w:tcPr>
          <w:p w14:paraId="010260FB" w14:textId="77777777" w:rsidR="00CA6760" w:rsidRPr="000A7F04" w:rsidRDefault="00CA6760" w:rsidP="00CA6760">
            <w:pPr>
              <w:jc w:val="center"/>
              <w:rPr>
                <w:b/>
                <w:iCs/>
                <w:sz w:val="18"/>
                <w:szCs w:val="20"/>
              </w:rPr>
            </w:pPr>
            <w:r w:rsidRPr="000A7F04">
              <w:rPr>
                <w:b/>
                <w:iCs/>
                <w:sz w:val="18"/>
                <w:szCs w:val="20"/>
              </w:rPr>
              <w:t>nappal 6-22 óra</w:t>
            </w:r>
          </w:p>
        </w:tc>
        <w:tc>
          <w:tcPr>
            <w:tcW w:w="1175" w:type="dxa"/>
            <w:shd w:val="clear" w:color="auto" w:fill="BFBFBF" w:themeFill="background1" w:themeFillShade="BF"/>
            <w:vAlign w:val="center"/>
          </w:tcPr>
          <w:p w14:paraId="010260FC" w14:textId="77777777" w:rsidR="00CA6760" w:rsidRPr="000A7F04" w:rsidRDefault="00CA6760" w:rsidP="00CA6760">
            <w:pPr>
              <w:jc w:val="center"/>
              <w:rPr>
                <w:b/>
                <w:iCs/>
                <w:sz w:val="18"/>
                <w:szCs w:val="20"/>
              </w:rPr>
            </w:pPr>
            <w:r w:rsidRPr="000A7F04">
              <w:rPr>
                <w:b/>
                <w:iCs/>
                <w:sz w:val="18"/>
                <w:szCs w:val="20"/>
              </w:rPr>
              <w:t>éjjel 22-6 óra</w:t>
            </w:r>
          </w:p>
        </w:tc>
      </w:tr>
      <w:tr w:rsidR="00CA6760" w:rsidRPr="00714CD5" w14:paraId="01026101" w14:textId="77777777" w:rsidTr="00CA6760">
        <w:trPr>
          <w:jc w:val="center"/>
        </w:trPr>
        <w:tc>
          <w:tcPr>
            <w:tcW w:w="2133" w:type="dxa"/>
            <w:vAlign w:val="center"/>
          </w:tcPr>
          <w:p w14:paraId="010260FE" w14:textId="77777777" w:rsidR="00CA6760" w:rsidRPr="000A7F04" w:rsidRDefault="00CA6760" w:rsidP="00CA6760">
            <w:pPr>
              <w:jc w:val="center"/>
              <w:rPr>
                <w:iCs/>
                <w:sz w:val="18"/>
                <w:szCs w:val="20"/>
              </w:rPr>
            </w:pPr>
            <w:r w:rsidRPr="000A7F04">
              <w:rPr>
                <w:iCs/>
                <w:sz w:val="18"/>
                <w:szCs w:val="20"/>
              </w:rPr>
              <w:t>Lakóterület (kisvárosias, falusias, kertvárosias), különleges terület – oktatási és temető, zöldterület</w:t>
            </w:r>
          </w:p>
        </w:tc>
        <w:tc>
          <w:tcPr>
            <w:tcW w:w="1276" w:type="dxa"/>
            <w:shd w:val="clear" w:color="auto" w:fill="auto"/>
          </w:tcPr>
          <w:p w14:paraId="010260FF" w14:textId="77777777" w:rsidR="00CA6760" w:rsidRPr="000A7F04" w:rsidRDefault="00CA6760" w:rsidP="00CA6760">
            <w:pPr>
              <w:jc w:val="center"/>
              <w:rPr>
                <w:rFonts w:cs="Calibri"/>
                <w:sz w:val="18"/>
                <w:szCs w:val="18"/>
              </w:rPr>
            </w:pPr>
            <w:r w:rsidRPr="000A7F04">
              <w:rPr>
                <w:rFonts w:cs="Calibri"/>
                <w:sz w:val="18"/>
                <w:szCs w:val="18"/>
              </w:rPr>
              <w:t>50 dB</w:t>
            </w:r>
          </w:p>
        </w:tc>
        <w:tc>
          <w:tcPr>
            <w:tcW w:w="1175" w:type="dxa"/>
            <w:shd w:val="clear" w:color="auto" w:fill="auto"/>
          </w:tcPr>
          <w:p w14:paraId="01026100" w14:textId="77777777" w:rsidR="00CA6760" w:rsidRPr="000A7F04" w:rsidRDefault="00CA6760" w:rsidP="00CA6760">
            <w:pPr>
              <w:jc w:val="center"/>
              <w:rPr>
                <w:rFonts w:cs="Calibri"/>
                <w:sz w:val="18"/>
                <w:szCs w:val="18"/>
              </w:rPr>
            </w:pPr>
            <w:r w:rsidRPr="000A7F04">
              <w:rPr>
                <w:rFonts w:cs="Calibri"/>
                <w:sz w:val="18"/>
                <w:szCs w:val="18"/>
              </w:rPr>
              <w:t>40 dB</w:t>
            </w:r>
          </w:p>
        </w:tc>
      </w:tr>
      <w:tr w:rsidR="00CA6760" w:rsidRPr="00714CD5" w14:paraId="01026105" w14:textId="77777777" w:rsidTr="00CA6760">
        <w:trPr>
          <w:trHeight w:val="77"/>
          <w:jc w:val="center"/>
        </w:trPr>
        <w:tc>
          <w:tcPr>
            <w:tcW w:w="2133" w:type="dxa"/>
          </w:tcPr>
          <w:p w14:paraId="01026102" w14:textId="77777777" w:rsidR="00CA6760" w:rsidRPr="000A7F04" w:rsidRDefault="00CA6760" w:rsidP="00CA6760">
            <w:pPr>
              <w:jc w:val="center"/>
              <w:rPr>
                <w:iCs/>
                <w:sz w:val="18"/>
                <w:szCs w:val="20"/>
              </w:rPr>
            </w:pPr>
            <w:r w:rsidRPr="000A7F04">
              <w:rPr>
                <w:iCs/>
                <w:sz w:val="18"/>
                <w:szCs w:val="20"/>
              </w:rPr>
              <w:t>Vegyes terület</w:t>
            </w:r>
          </w:p>
        </w:tc>
        <w:tc>
          <w:tcPr>
            <w:tcW w:w="1276" w:type="dxa"/>
            <w:shd w:val="clear" w:color="auto" w:fill="auto"/>
          </w:tcPr>
          <w:p w14:paraId="01026103" w14:textId="77777777" w:rsidR="00CA6760" w:rsidRPr="000A7F04" w:rsidRDefault="00CA6760" w:rsidP="00CA6760">
            <w:pPr>
              <w:jc w:val="center"/>
              <w:rPr>
                <w:rFonts w:cs="Calibri"/>
                <w:sz w:val="18"/>
                <w:szCs w:val="18"/>
              </w:rPr>
            </w:pPr>
            <w:r w:rsidRPr="000A7F04">
              <w:rPr>
                <w:rFonts w:cs="Calibri"/>
                <w:sz w:val="18"/>
                <w:szCs w:val="18"/>
              </w:rPr>
              <w:t>55 dB</w:t>
            </w:r>
          </w:p>
        </w:tc>
        <w:tc>
          <w:tcPr>
            <w:tcW w:w="1175" w:type="dxa"/>
            <w:shd w:val="clear" w:color="auto" w:fill="auto"/>
          </w:tcPr>
          <w:p w14:paraId="01026104" w14:textId="77777777" w:rsidR="00CA6760" w:rsidRPr="000A7F04" w:rsidRDefault="00CA6760" w:rsidP="00CA6760">
            <w:pPr>
              <w:jc w:val="center"/>
              <w:rPr>
                <w:rFonts w:cs="Calibri"/>
                <w:sz w:val="18"/>
                <w:szCs w:val="18"/>
              </w:rPr>
            </w:pPr>
            <w:r w:rsidRPr="000A7F04">
              <w:rPr>
                <w:rFonts w:cs="Calibri"/>
                <w:sz w:val="18"/>
                <w:szCs w:val="18"/>
              </w:rPr>
              <w:t>45 dB</w:t>
            </w:r>
          </w:p>
        </w:tc>
      </w:tr>
      <w:tr w:rsidR="00CA6760" w:rsidRPr="00714CD5" w14:paraId="01026109" w14:textId="77777777" w:rsidTr="00CA6760">
        <w:trPr>
          <w:trHeight w:val="77"/>
          <w:jc w:val="center"/>
        </w:trPr>
        <w:tc>
          <w:tcPr>
            <w:tcW w:w="2133" w:type="dxa"/>
            <w:vAlign w:val="center"/>
          </w:tcPr>
          <w:p w14:paraId="01026106" w14:textId="77777777" w:rsidR="00CA6760" w:rsidRPr="000A7F04" w:rsidRDefault="00CA6760" w:rsidP="00CA6760">
            <w:pPr>
              <w:jc w:val="center"/>
              <w:rPr>
                <w:iCs/>
                <w:sz w:val="18"/>
                <w:szCs w:val="20"/>
              </w:rPr>
            </w:pPr>
            <w:r w:rsidRPr="000A7F04">
              <w:rPr>
                <w:iCs/>
                <w:sz w:val="18"/>
                <w:szCs w:val="20"/>
              </w:rPr>
              <w:t>Gazdasági terület</w:t>
            </w:r>
          </w:p>
        </w:tc>
        <w:tc>
          <w:tcPr>
            <w:tcW w:w="1276" w:type="dxa"/>
            <w:shd w:val="clear" w:color="auto" w:fill="auto"/>
          </w:tcPr>
          <w:p w14:paraId="01026107" w14:textId="77777777" w:rsidR="00CA6760" w:rsidRPr="000A7F04" w:rsidRDefault="00CA6760" w:rsidP="00CA6760">
            <w:pPr>
              <w:jc w:val="center"/>
              <w:rPr>
                <w:rFonts w:cs="Calibri"/>
                <w:sz w:val="18"/>
                <w:szCs w:val="18"/>
              </w:rPr>
            </w:pPr>
            <w:r w:rsidRPr="000A7F04">
              <w:rPr>
                <w:rFonts w:cs="Calibri"/>
                <w:sz w:val="18"/>
                <w:szCs w:val="18"/>
              </w:rPr>
              <w:t>60 dB</w:t>
            </w:r>
          </w:p>
        </w:tc>
        <w:tc>
          <w:tcPr>
            <w:tcW w:w="1175" w:type="dxa"/>
            <w:shd w:val="clear" w:color="auto" w:fill="auto"/>
          </w:tcPr>
          <w:p w14:paraId="01026108" w14:textId="77777777" w:rsidR="00CA6760" w:rsidRPr="000A7F04" w:rsidRDefault="00CA6760" w:rsidP="00CA6760">
            <w:pPr>
              <w:jc w:val="center"/>
              <w:rPr>
                <w:rFonts w:cs="Calibri"/>
                <w:sz w:val="18"/>
                <w:szCs w:val="18"/>
              </w:rPr>
            </w:pPr>
            <w:r w:rsidRPr="000A7F04">
              <w:rPr>
                <w:rFonts w:cs="Calibri"/>
                <w:sz w:val="18"/>
                <w:szCs w:val="18"/>
              </w:rPr>
              <w:t>50 dB</w:t>
            </w:r>
          </w:p>
        </w:tc>
      </w:tr>
    </w:tbl>
    <w:p w14:paraId="0102610A" w14:textId="77777777" w:rsidR="00CA6760" w:rsidRPr="001D4757" w:rsidRDefault="00CA6760" w:rsidP="001C5D0D">
      <w:pPr>
        <w:pStyle w:val="Cmsor2"/>
      </w:pPr>
      <w:bookmarkStart w:id="229" w:name="_Toc436289321"/>
      <w:bookmarkStart w:id="230" w:name="_Toc462238299"/>
      <w:r w:rsidRPr="001D4757">
        <w:t>12.5. Hulladékkezelés</w:t>
      </w:r>
      <w:bookmarkEnd w:id="226"/>
      <w:bookmarkEnd w:id="229"/>
      <w:bookmarkEnd w:id="230"/>
    </w:p>
    <w:p w14:paraId="0102610B" w14:textId="77777777" w:rsidR="00CA6760" w:rsidRPr="00AA5761" w:rsidRDefault="00CA6760" w:rsidP="00CA6760">
      <w:pPr>
        <w:spacing w:line="22" w:lineRule="atLeast"/>
        <w:rPr>
          <w:color w:val="000000"/>
        </w:rPr>
      </w:pPr>
      <w:r w:rsidRPr="00AA5761">
        <w:rPr>
          <w:color w:val="000000"/>
        </w:rPr>
        <w:t xml:space="preserve">A hulladékkezelés kereteit a hulladékról szóló 2012. évi CLXXXV. törvény és a hulladékgazdálkodási közszolgáltatási tevékenység minősítéséről szóló 2013. évi CLXXXV. törvény </w:t>
      </w:r>
      <w:r>
        <w:rPr>
          <w:color w:val="000000"/>
        </w:rPr>
        <w:t xml:space="preserve">illetve ezek végrehajtó rendeletei </w:t>
      </w:r>
      <w:r w:rsidRPr="00AA5761">
        <w:rPr>
          <w:color w:val="000000"/>
        </w:rPr>
        <w:t xml:space="preserve">határozza meg. </w:t>
      </w:r>
    </w:p>
    <w:p w14:paraId="0102610C" w14:textId="77777777" w:rsidR="00CA6760" w:rsidRDefault="00CA6760" w:rsidP="00CA6760">
      <w:r>
        <w:t xml:space="preserve">Bugyi Nagyközség Önkormányzatának </w:t>
      </w:r>
      <w:r w:rsidR="002E7798">
        <w:t>a köztisztaságról és a települési szilárd hulladék kezeléséről, a hulladék szelektív gyűjtéséről és ártalommentes elhelyezéséről szóló,</w:t>
      </w:r>
      <w:r w:rsidR="00CD3606">
        <w:t xml:space="preserve"> </w:t>
      </w:r>
      <w:r w:rsidR="002E7798">
        <w:t xml:space="preserve">többször módosított </w:t>
      </w:r>
      <w:r>
        <w:t>10/2007.(VIII.15.) sz. rendelete foglalkozik a hulladékok kezelésével.</w:t>
      </w:r>
    </w:p>
    <w:p w14:paraId="0102610D" w14:textId="77777777" w:rsidR="0044366C" w:rsidRDefault="0044366C">
      <w:pPr>
        <w:spacing w:after="0"/>
        <w:jc w:val="left"/>
      </w:pPr>
      <w:r>
        <w:br w:type="page"/>
      </w:r>
    </w:p>
    <w:p w14:paraId="0102610E" w14:textId="77777777" w:rsidR="00CA6760" w:rsidRDefault="00CA6760" w:rsidP="00CA6760">
      <w:r w:rsidRPr="00E80BB3">
        <w:t xml:space="preserve">A kommunális hulladék elszállítását jelenleg a Dunanett </w:t>
      </w:r>
      <w:r>
        <w:t xml:space="preserve">Nonprofit </w:t>
      </w:r>
      <w:r w:rsidRPr="00E80BB3">
        <w:t xml:space="preserve">Kft. </w:t>
      </w:r>
      <w:r>
        <w:t>(</w:t>
      </w:r>
      <w:r w:rsidR="002E7798">
        <w:t>D</w:t>
      </w:r>
      <w:r>
        <w:t xml:space="preserve">unaújvárosi Regionális Köztisztasági és Hulladékkezelő Szolgáltató Nonprofit Kft.) </w:t>
      </w:r>
      <w:r w:rsidRPr="00E80BB3">
        <w:t xml:space="preserve">végzi. A hulladékok elszállítására heti egy alkalommal kerül sor. A szelektív hulladékgyűjtést – az előzőekhez hasonlóan - Dunanett </w:t>
      </w:r>
      <w:r>
        <w:t xml:space="preserve">Nonprofit </w:t>
      </w:r>
      <w:r w:rsidRPr="00E80BB3">
        <w:t xml:space="preserve">Kft. végzi. A </w:t>
      </w:r>
      <w:r>
        <w:t>keletkezett hulladékot</w:t>
      </w:r>
      <w:r w:rsidRPr="00E80BB3">
        <w:t xml:space="preserve"> Dunaújváros</w:t>
      </w:r>
      <w:r>
        <w:t>ban helyezik el</w:t>
      </w:r>
      <w:r w:rsidRPr="00E80BB3">
        <w:t>.</w:t>
      </w:r>
    </w:p>
    <w:p w14:paraId="0102610F" w14:textId="77777777" w:rsidR="00CA6760" w:rsidRPr="001D4757" w:rsidRDefault="00CA6760" w:rsidP="00CA6760">
      <w:r w:rsidRPr="001D4757">
        <w:t>Kommunális hulladéklerakó már nem működik a településen, a korábbi illegális hulladéklerakásokat az Önkormányzat felszámolta önerőből illetve pályázati forrásból.</w:t>
      </w:r>
      <w:r>
        <w:t xml:space="preserve"> A korábbi Batár</w:t>
      </w:r>
      <w:r w:rsidR="002E7798">
        <w:t>-</w:t>
      </w:r>
      <w:r>
        <w:t>hegyi hulladéklerakó rekultiválása megtörtént.</w:t>
      </w:r>
    </w:p>
    <w:p w14:paraId="01026110" w14:textId="77777777" w:rsidR="00CA6760" w:rsidRPr="00AA5761" w:rsidRDefault="00CA6760" w:rsidP="00CA6760">
      <w:pPr>
        <w:spacing w:line="22" w:lineRule="atLeast"/>
        <w:rPr>
          <w:color w:val="000000"/>
        </w:rPr>
      </w:pPr>
      <w:r w:rsidRPr="00AA5761">
        <w:rPr>
          <w:color w:val="000000"/>
        </w:rPr>
        <w:t>Ahogyan az alábbi ábrán látszik, az elszállított hulladék mennyisége 2008</w:t>
      </w:r>
      <w:r>
        <w:rPr>
          <w:color w:val="000000"/>
        </w:rPr>
        <w:t>-2012</w:t>
      </w:r>
      <w:r w:rsidRPr="00AA5761">
        <w:rPr>
          <w:color w:val="000000"/>
        </w:rPr>
        <w:t xml:space="preserve">. </w:t>
      </w:r>
      <w:r>
        <w:rPr>
          <w:color w:val="000000"/>
        </w:rPr>
        <w:t>közötti időszakban kissé emelkedett, majd 2013-ben a legalacsonyabb értékeket mutatja – összehasonlítva a 2006-2013. közötti időszakkal.</w:t>
      </w:r>
    </w:p>
    <w:p w14:paraId="01026111" w14:textId="77777777" w:rsidR="00CA6760" w:rsidRPr="00E80BB3" w:rsidRDefault="00CA6760" w:rsidP="00CA6760">
      <w:r>
        <w:rPr>
          <w:noProof/>
        </w:rPr>
        <w:drawing>
          <wp:inline distT="0" distB="0" distL="0" distR="0" wp14:anchorId="010264E7" wp14:editId="010264E8">
            <wp:extent cx="5760720" cy="2058163"/>
            <wp:effectExtent l="19050" t="0" r="0" b="0"/>
            <wp:docPr id="112"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email"/>
                    <a:srcRect/>
                    <a:stretch>
                      <a:fillRect/>
                    </a:stretch>
                  </pic:blipFill>
                  <pic:spPr bwMode="auto">
                    <a:xfrm>
                      <a:off x="0" y="0"/>
                      <a:ext cx="5760720" cy="2058163"/>
                    </a:xfrm>
                    <a:prstGeom prst="rect">
                      <a:avLst/>
                    </a:prstGeom>
                    <a:noFill/>
                    <a:ln w="9525">
                      <a:noFill/>
                      <a:miter lim="800000"/>
                      <a:headEnd/>
                      <a:tailEnd/>
                    </a:ln>
                  </pic:spPr>
                </pic:pic>
              </a:graphicData>
            </a:graphic>
          </wp:inline>
        </w:drawing>
      </w:r>
    </w:p>
    <w:p w14:paraId="01026112" w14:textId="77777777" w:rsidR="00476894" w:rsidRPr="004964C4" w:rsidRDefault="009C7250" w:rsidP="00476894">
      <w:pPr>
        <w:pStyle w:val="Kpalrs"/>
        <w:ind w:left="0"/>
        <w:jc w:val="center"/>
        <w:rPr>
          <w:rFonts w:ascii="Trebuchet MS" w:hAnsi="Trebuchet MS"/>
          <w:color w:val="auto"/>
        </w:rPr>
      </w:pPr>
      <w:r w:rsidRPr="00476894">
        <w:rPr>
          <w:rFonts w:ascii="Trebuchet MS" w:hAnsi="Trebuchet MS"/>
          <w:color w:val="auto"/>
        </w:rPr>
        <w:fldChar w:fldCharType="begin"/>
      </w:r>
      <w:r w:rsidR="00476894" w:rsidRPr="00476894">
        <w:rPr>
          <w:rFonts w:ascii="Trebuchet MS" w:hAnsi="Trebuchet MS"/>
          <w:color w:val="auto"/>
        </w:rPr>
        <w:instrText xml:space="preserve"> SEQ ábra \* ARABIC </w:instrText>
      </w:r>
      <w:r w:rsidRPr="00476894">
        <w:rPr>
          <w:rFonts w:ascii="Trebuchet MS" w:hAnsi="Trebuchet MS"/>
          <w:color w:val="auto"/>
        </w:rPr>
        <w:fldChar w:fldCharType="separate"/>
      </w:r>
      <w:r w:rsidR="00485792">
        <w:rPr>
          <w:rFonts w:ascii="Trebuchet MS" w:hAnsi="Trebuchet MS"/>
          <w:noProof/>
          <w:color w:val="auto"/>
        </w:rPr>
        <w:t>50</w:t>
      </w:r>
      <w:r w:rsidRPr="00476894">
        <w:rPr>
          <w:rFonts w:ascii="Trebuchet MS" w:hAnsi="Trebuchet MS"/>
          <w:color w:val="auto"/>
        </w:rPr>
        <w:fldChar w:fldCharType="end"/>
      </w:r>
      <w:r w:rsidR="00476894" w:rsidRPr="00476894">
        <w:rPr>
          <w:rFonts w:ascii="Trebuchet MS" w:hAnsi="Trebuchet MS"/>
          <w:color w:val="auto"/>
        </w:rPr>
        <w:t>. ábra</w:t>
      </w:r>
      <w:r w:rsidR="00476894" w:rsidRPr="004964C4">
        <w:rPr>
          <w:rFonts w:ascii="Trebuchet MS" w:hAnsi="Trebuchet MS"/>
          <w:color w:val="auto"/>
        </w:rPr>
        <w:t xml:space="preserve">: </w:t>
      </w:r>
      <w:r w:rsidR="00476894">
        <w:rPr>
          <w:rFonts w:ascii="Trebuchet MS" w:hAnsi="Trebuchet MS"/>
          <w:color w:val="auto"/>
        </w:rPr>
        <w:t>Hulladék mennyiségének alakulása</w:t>
      </w:r>
      <w:r w:rsidR="00476894" w:rsidRPr="004964C4">
        <w:rPr>
          <w:rFonts w:ascii="Trebuchet MS" w:hAnsi="Trebuchet MS"/>
          <w:color w:val="auto"/>
        </w:rPr>
        <w:br/>
      </w:r>
      <w:r w:rsidR="00476894" w:rsidRPr="004964C4">
        <w:rPr>
          <w:rFonts w:ascii="Trebuchet MS" w:hAnsi="Trebuchet MS"/>
          <w:b w:val="0"/>
          <w:i/>
          <w:color w:val="auto"/>
        </w:rPr>
        <w:t xml:space="preserve">Forrás: </w:t>
      </w:r>
      <w:r w:rsidR="00476894">
        <w:rPr>
          <w:rFonts w:ascii="Trebuchet MS" w:hAnsi="Trebuchet MS"/>
          <w:b w:val="0"/>
          <w:i/>
          <w:color w:val="auto"/>
          <w:lang w:eastAsia="ar-SA"/>
        </w:rPr>
        <w:t>www.teir.hu</w:t>
      </w:r>
    </w:p>
    <w:p w14:paraId="01026113" w14:textId="77777777" w:rsidR="00CA6760" w:rsidRDefault="00CA6760" w:rsidP="00CA6760">
      <w:pPr>
        <w:tabs>
          <w:tab w:val="left" w:pos="426"/>
        </w:tabs>
      </w:pPr>
      <w:r>
        <w:t xml:space="preserve">A településen már 4-5 éve évente két alkalommal az Önkormányzat veszélyes hulladék gyűjtést szervez a lakosság részére. Legutóbbi gyűjtés 2015. szeptemberében volt. </w:t>
      </w:r>
      <w:r w:rsidR="002E7798">
        <w:t xml:space="preserve">Az önkormányzat </w:t>
      </w:r>
      <w:r>
        <w:t>14 kisebb konténer veszélyes hulladékot gyűjtött össze, amit erre szakosodott céggel elszállíttattak. (Loacker Kft., Rolfim Szövetkezet, New Energy)</w:t>
      </w:r>
    </w:p>
    <w:p w14:paraId="01026114" w14:textId="77777777" w:rsidR="00CA6760" w:rsidRDefault="00CA6760" w:rsidP="00CA6760">
      <w:pPr>
        <w:tabs>
          <w:tab w:val="left" w:pos="426"/>
        </w:tabs>
      </w:pPr>
      <w:r>
        <w:t>A veszélyes-hulladékgyűjtéssel egy napon „gördülő” gumi gyűjtést és elektronikai hulladékgyűjtést is szervez az Önkormányzat. Idén szeptemberben két nagy konténer gumit szállítottak el Dunaharasztira, ahol újrahasznosítják azokat.</w:t>
      </w:r>
    </w:p>
    <w:p w14:paraId="01026115" w14:textId="77777777" w:rsidR="00CA6760" w:rsidRDefault="00CA6760" w:rsidP="00CA6760">
      <w:pPr>
        <w:tabs>
          <w:tab w:val="left" w:pos="426"/>
        </w:tabs>
      </w:pPr>
      <w:r>
        <w:t>A településeken működő gazdasági szervezetek a hulladékok gyűjtését és ártalmatlanítását a hatályos jogszabályok és a kiadott felügyelőségi határozatok alapján végzik.</w:t>
      </w:r>
    </w:p>
    <w:p w14:paraId="01026116" w14:textId="77777777" w:rsidR="00CA6760" w:rsidRPr="008F5382" w:rsidRDefault="00CA6760" w:rsidP="001C5D0D">
      <w:pPr>
        <w:pStyle w:val="Cmsor2"/>
      </w:pPr>
      <w:bookmarkStart w:id="231" w:name="_Toc436289322"/>
      <w:bookmarkStart w:id="232" w:name="_Toc462238300"/>
      <w:r w:rsidRPr="008F5382">
        <w:t>12.6. Vizuális környezetterhelés</w:t>
      </w:r>
      <w:bookmarkEnd w:id="231"/>
      <w:bookmarkEnd w:id="232"/>
    </w:p>
    <w:p w14:paraId="01026117" w14:textId="77777777" w:rsidR="00CA6760" w:rsidRPr="008F5382" w:rsidRDefault="00753361" w:rsidP="00CA6760">
      <w:r>
        <w:rPr>
          <w:szCs w:val="20"/>
        </w:rPr>
        <w:t>Bugyi Nagyközségben</w:t>
      </w:r>
      <w:r w:rsidRPr="008F5382">
        <w:t xml:space="preserve"> </w:t>
      </w:r>
      <w:r w:rsidR="00CA6760" w:rsidRPr="008F5382">
        <w:t xml:space="preserve">markáns vizuális környezetterhelést okozó elem nem található. Kevésbé jelentős zavaró hatása a légvezetékek hálózatának van. </w:t>
      </w:r>
    </w:p>
    <w:p w14:paraId="01026118" w14:textId="77777777" w:rsidR="00CA6760" w:rsidRPr="008F5382" w:rsidRDefault="00CA6760" w:rsidP="00CA6760">
      <w:pPr>
        <w:spacing w:after="240"/>
      </w:pPr>
      <w:r w:rsidRPr="008F5382">
        <w:t>A fentieken felül a vizuális környezetterhelés nem jellemző, egyéb jelentős, vizuális konfliktust okozó művi tájelemek nem találhatók a településen. A gazdasági területek esetében a településképtől eltérő léptékű és magasságú épületek találhatók.</w:t>
      </w:r>
    </w:p>
    <w:p w14:paraId="01026119" w14:textId="77777777" w:rsidR="00211378" w:rsidRDefault="00211378">
      <w:pPr>
        <w:spacing w:after="0"/>
        <w:jc w:val="left"/>
        <w:rPr>
          <w:rFonts w:cs="Arial"/>
          <w:b/>
          <w:bCs/>
          <w:caps/>
          <w:kern w:val="32"/>
          <w:sz w:val="28"/>
          <w:szCs w:val="32"/>
        </w:rPr>
      </w:pPr>
      <w:bookmarkStart w:id="233" w:name="_Toc436289323"/>
      <w:r>
        <w:br w:type="page"/>
      </w:r>
    </w:p>
    <w:p w14:paraId="0102611A" w14:textId="77777777" w:rsidR="00CA6760" w:rsidRPr="001D4757" w:rsidRDefault="00CA6760" w:rsidP="00FC3EF5">
      <w:pPr>
        <w:pStyle w:val="Cmsor1"/>
      </w:pPr>
      <w:bookmarkStart w:id="234" w:name="_Toc462238301"/>
      <w:r w:rsidRPr="001D4757">
        <w:t>13. KATASZTRÓFAVÉDELEM</w:t>
      </w:r>
      <w:bookmarkEnd w:id="233"/>
      <w:bookmarkEnd w:id="234"/>
    </w:p>
    <w:p w14:paraId="0102611B" w14:textId="77777777" w:rsidR="00CA6760" w:rsidRPr="00CA6760" w:rsidRDefault="00CA6760" w:rsidP="00CA6760">
      <w:pPr>
        <w:spacing w:line="22" w:lineRule="atLeast"/>
        <w:rPr>
          <w:color w:val="000000"/>
          <w:szCs w:val="20"/>
        </w:rPr>
      </w:pPr>
      <w:r w:rsidRPr="00AA5761">
        <w:rPr>
          <w:color w:val="000000"/>
        </w:rPr>
        <w:t xml:space="preserve">A katasztrófavédelemről és a hozzá kapcsolódó egyes törvények módosításáról szóló 2011. évi </w:t>
      </w:r>
      <w:r w:rsidRPr="00CA6760">
        <w:rPr>
          <w:color w:val="000000"/>
          <w:szCs w:val="20"/>
        </w:rPr>
        <w:t xml:space="preserve">CXXVIII. törvény végrehajtásáról szóló 234/2011. (IX.10.) Korm. rendelet, illetve a települések katasztrófavédelmi besorolásáról, valamint a katasztrófák elleni védekezés egyes szabályairól szóló 62/2011. (XII. 29.) BM rendelet módosításáról szóló 61/2012. (XII. 11.) BM rendelet alapján készült el a települések katasztrófavédelmi besorolása. Bugyi </w:t>
      </w:r>
      <w:r w:rsidR="00753361">
        <w:rPr>
          <w:color w:val="000000"/>
          <w:szCs w:val="20"/>
        </w:rPr>
        <w:t>Nagy</w:t>
      </w:r>
      <w:r w:rsidRPr="00CA6760">
        <w:rPr>
          <w:color w:val="000000"/>
          <w:szCs w:val="20"/>
        </w:rPr>
        <w:t>község a jogszabály alapján III. katasztrófavédelmi osztályba tartozó település, a Monor székhelyű katasztrófavédelmi kirendeltséghez tartozik.</w:t>
      </w:r>
    </w:p>
    <w:p w14:paraId="0102611C" w14:textId="77777777" w:rsidR="00CA6760" w:rsidRPr="00CA6760" w:rsidRDefault="00CA6760" w:rsidP="00CA6760">
      <w:pPr>
        <w:rPr>
          <w:szCs w:val="20"/>
        </w:rPr>
      </w:pPr>
      <w:r w:rsidRPr="00CA6760">
        <w:rPr>
          <w:szCs w:val="20"/>
        </w:rPr>
        <w:t>Katasztrófavédelmi szempontból természeti és civilizációs események a következők lehetnek:</w:t>
      </w:r>
    </w:p>
    <w:p w14:paraId="0102611D" w14:textId="77777777" w:rsidR="00CA6760" w:rsidRPr="00CA6760" w:rsidRDefault="00CA6760" w:rsidP="0031199F">
      <w:pPr>
        <w:numPr>
          <w:ilvl w:val="0"/>
          <w:numId w:val="10"/>
        </w:numPr>
        <w:tabs>
          <w:tab w:val="clear" w:pos="3444"/>
        </w:tabs>
        <w:spacing w:after="0" w:line="22" w:lineRule="atLeast"/>
        <w:ind w:left="720" w:hanging="238"/>
        <w:rPr>
          <w:color w:val="000000"/>
          <w:szCs w:val="20"/>
        </w:rPr>
      </w:pPr>
      <w:r w:rsidRPr="00CA6760">
        <w:rPr>
          <w:color w:val="000000"/>
          <w:szCs w:val="20"/>
        </w:rPr>
        <w:t>Természeti eredetű:</w:t>
      </w:r>
    </w:p>
    <w:p w14:paraId="0102611E" w14:textId="77777777" w:rsidR="00CA6760" w:rsidRPr="00CA6760" w:rsidRDefault="00CA6760" w:rsidP="0031199F">
      <w:pPr>
        <w:numPr>
          <w:ilvl w:val="1"/>
          <w:numId w:val="10"/>
        </w:numPr>
        <w:tabs>
          <w:tab w:val="clear" w:pos="4164"/>
          <w:tab w:val="num" w:pos="1134"/>
        </w:tabs>
        <w:spacing w:after="0" w:line="22" w:lineRule="atLeast"/>
        <w:ind w:left="1134" w:hanging="425"/>
        <w:rPr>
          <w:color w:val="000000"/>
          <w:szCs w:val="20"/>
        </w:rPr>
      </w:pPr>
      <w:r w:rsidRPr="00CA6760">
        <w:rPr>
          <w:color w:val="000000"/>
          <w:szCs w:val="20"/>
        </w:rPr>
        <w:t>Hidrológiai eredetű veszélyhelyzet: belvíz</w:t>
      </w:r>
    </w:p>
    <w:p w14:paraId="0102611F" w14:textId="77777777" w:rsidR="00CA6760" w:rsidRPr="00CA6760" w:rsidRDefault="00CA6760" w:rsidP="0031199F">
      <w:pPr>
        <w:numPr>
          <w:ilvl w:val="1"/>
          <w:numId w:val="10"/>
        </w:numPr>
        <w:tabs>
          <w:tab w:val="clear" w:pos="4164"/>
          <w:tab w:val="num" w:pos="1134"/>
        </w:tabs>
        <w:spacing w:after="0" w:line="22" w:lineRule="atLeast"/>
        <w:ind w:left="1134" w:hanging="425"/>
        <w:rPr>
          <w:color w:val="000000"/>
          <w:szCs w:val="20"/>
        </w:rPr>
      </w:pPr>
      <w:r w:rsidRPr="00CA6760">
        <w:rPr>
          <w:color w:val="000000"/>
          <w:szCs w:val="20"/>
        </w:rPr>
        <w:t>Vízszennyezés élő vizekben, ivóvízkészletben</w:t>
      </w:r>
    </w:p>
    <w:p w14:paraId="01026120" w14:textId="77777777" w:rsidR="00CA6760" w:rsidRPr="00CA6760" w:rsidRDefault="00CA6760" w:rsidP="0031199F">
      <w:pPr>
        <w:numPr>
          <w:ilvl w:val="1"/>
          <w:numId w:val="10"/>
        </w:numPr>
        <w:tabs>
          <w:tab w:val="clear" w:pos="4164"/>
          <w:tab w:val="num" w:pos="1134"/>
        </w:tabs>
        <w:spacing w:after="0" w:line="22" w:lineRule="atLeast"/>
        <w:ind w:left="1134" w:hanging="425"/>
        <w:rPr>
          <w:color w:val="000000"/>
          <w:szCs w:val="20"/>
        </w:rPr>
      </w:pPr>
      <w:r w:rsidRPr="00CA6760">
        <w:rPr>
          <w:color w:val="000000"/>
          <w:szCs w:val="20"/>
        </w:rPr>
        <w:t>Rendkívüli időjárási körülmények, nagy mennyiségű csapadék, szélvihar, aszály</w:t>
      </w:r>
    </w:p>
    <w:p w14:paraId="01026121" w14:textId="77777777" w:rsidR="00CA6760" w:rsidRPr="00CA6760" w:rsidRDefault="00CA6760" w:rsidP="0031199F">
      <w:pPr>
        <w:numPr>
          <w:ilvl w:val="1"/>
          <w:numId w:val="10"/>
        </w:numPr>
        <w:tabs>
          <w:tab w:val="clear" w:pos="4164"/>
          <w:tab w:val="num" w:pos="1134"/>
        </w:tabs>
        <w:spacing w:after="0" w:line="22" w:lineRule="atLeast"/>
        <w:ind w:left="1134" w:hanging="425"/>
        <w:rPr>
          <w:color w:val="000000"/>
          <w:szCs w:val="20"/>
        </w:rPr>
      </w:pPr>
      <w:r w:rsidRPr="00CA6760">
        <w:rPr>
          <w:color w:val="000000"/>
          <w:szCs w:val="20"/>
        </w:rPr>
        <w:t>Földrengés</w:t>
      </w:r>
    </w:p>
    <w:p w14:paraId="01026122" w14:textId="77777777" w:rsidR="00CA6760" w:rsidRPr="00CA6760" w:rsidRDefault="00CA6760" w:rsidP="0031199F">
      <w:pPr>
        <w:numPr>
          <w:ilvl w:val="0"/>
          <w:numId w:val="10"/>
        </w:numPr>
        <w:tabs>
          <w:tab w:val="clear" w:pos="3444"/>
        </w:tabs>
        <w:spacing w:after="0" w:line="22" w:lineRule="atLeast"/>
        <w:ind w:left="720" w:hanging="238"/>
        <w:rPr>
          <w:color w:val="000000"/>
          <w:szCs w:val="20"/>
        </w:rPr>
      </w:pPr>
      <w:r w:rsidRPr="00CA6760">
        <w:rPr>
          <w:color w:val="000000"/>
          <w:szCs w:val="20"/>
        </w:rPr>
        <w:t>Civilizációs eredetű:</w:t>
      </w:r>
    </w:p>
    <w:p w14:paraId="01026123" w14:textId="77777777" w:rsidR="00CA6760" w:rsidRPr="00CA6760" w:rsidRDefault="00CA6760" w:rsidP="0031199F">
      <w:pPr>
        <w:numPr>
          <w:ilvl w:val="1"/>
          <w:numId w:val="10"/>
        </w:numPr>
        <w:tabs>
          <w:tab w:val="clear" w:pos="4164"/>
          <w:tab w:val="num" w:pos="1134"/>
        </w:tabs>
        <w:spacing w:after="0" w:line="22" w:lineRule="atLeast"/>
        <w:ind w:left="1134" w:hanging="425"/>
        <w:rPr>
          <w:color w:val="000000"/>
          <w:szCs w:val="20"/>
        </w:rPr>
      </w:pPr>
      <w:r w:rsidRPr="00CA6760">
        <w:rPr>
          <w:color w:val="000000"/>
          <w:szCs w:val="20"/>
        </w:rPr>
        <w:t>Légszennyezettség (</w:t>
      </w:r>
      <w:r w:rsidR="00753361">
        <w:rPr>
          <w:color w:val="000000"/>
          <w:szCs w:val="20"/>
        </w:rPr>
        <w:t>Bugyi Nagyközség</w:t>
      </w:r>
      <w:r w:rsidRPr="00CA6760">
        <w:rPr>
          <w:color w:val="000000"/>
          <w:szCs w:val="20"/>
        </w:rPr>
        <w:t xml:space="preserve"> esetében kis kockázattal bír)</w:t>
      </w:r>
    </w:p>
    <w:p w14:paraId="01026124" w14:textId="77777777" w:rsidR="00CA6760" w:rsidRPr="00CA6760" w:rsidRDefault="00CA6760" w:rsidP="0031199F">
      <w:pPr>
        <w:numPr>
          <w:ilvl w:val="1"/>
          <w:numId w:val="10"/>
        </w:numPr>
        <w:tabs>
          <w:tab w:val="clear" w:pos="4164"/>
          <w:tab w:val="num" w:pos="1134"/>
        </w:tabs>
        <w:spacing w:after="0" w:line="22" w:lineRule="atLeast"/>
        <w:ind w:left="1134" w:hanging="425"/>
        <w:rPr>
          <w:color w:val="000000"/>
          <w:szCs w:val="20"/>
        </w:rPr>
      </w:pPr>
      <w:r w:rsidRPr="00CA6760">
        <w:rPr>
          <w:color w:val="000000"/>
          <w:szCs w:val="20"/>
        </w:rPr>
        <w:t>Veszélyes anyagok, felhasználása, tárolása</w:t>
      </w:r>
    </w:p>
    <w:p w14:paraId="01026125" w14:textId="77777777" w:rsidR="00CA6760" w:rsidRPr="00CA6760" w:rsidRDefault="00CA6760" w:rsidP="0031199F">
      <w:pPr>
        <w:numPr>
          <w:ilvl w:val="1"/>
          <w:numId w:val="10"/>
        </w:numPr>
        <w:tabs>
          <w:tab w:val="clear" w:pos="4164"/>
          <w:tab w:val="num" w:pos="1134"/>
        </w:tabs>
        <w:spacing w:after="0" w:line="22" w:lineRule="atLeast"/>
        <w:ind w:left="1134" w:hanging="425"/>
        <w:rPr>
          <w:color w:val="000000"/>
          <w:szCs w:val="20"/>
        </w:rPr>
      </w:pPr>
      <w:r w:rsidRPr="00CA6760">
        <w:rPr>
          <w:color w:val="000000"/>
          <w:szCs w:val="20"/>
        </w:rPr>
        <w:t>Veszélyes anyagok szállítása közúton, vasúton és légi úton</w:t>
      </w:r>
    </w:p>
    <w:p w14:paraId="01026126" w14:textId="77777777" w:rsidR="00CA6760" w:rsidRPr="00CA6760" w:rsidRDefault="00CA6760" w:rsidP="0031199F">
      <w:pPr>
        <w:numPr>
          <w:ilvl w:val="1"/>
          <w:numId w:val="10"/>
        </w:numPr>
        <w:tabs>
          <w:tab w:val="clear" w:pos="4164"/>
          <w:tab w:val="num" w:pos="1134"/>
        </w:tabs>
        <w:spacing w:after="0" w:line="22" w:lineRule="atLeast"/>
        <w:ind w:left="1134" w:hanging="425"/>
        <w:rPr>
          <w:color w:val="000000"/>
          <w:szCs w:val="20"/>
        </w:rPr>
      </w:pPr>
      <w:r w:rsidRPr="00CA6760">
        <w:rPr>
          <w:color w:val="000000"/>
          <w:szCs w:val="20"/>
        </w:rPr>
        <w:t>Veszélyes hulladékok hatásai</w:t>
      </w:r>
    </w:p>
    <w:p w14:paraId="01026127" w14:textId="77777777" w:rsidR="00CA6760" w:rsidRPr="00CA6760" w:rsidRDefault="00CA6760" w:rsidP="0031199F">
      <w:pPr>
        <w:numPr>
          <w:ilvl w:val="1"/>
          <w:numId w:val="10"/>
        </w:numPr>
        <w:tabs>
          <w:tab w:val="clear" w:pos="4164"/>
          <w:tab w:val="num" w:pos="1134"/>
        </w:tabs>
        <w:spacing w:after="0" w:line="22" w:lineRule="atLeast"/>
        <w:ind w:left="1134" w:hanging="425"/>
        <w:rPr>
          <w:color w:val="000000"/>
          <w:szCs w:val="20"/>
        </w:rPr>
      </w:pPr>
      <w:r w:rsidRPr="00CA6760">
        <w:rPr>
          <w:color w:val="000000"/>
          <w:szCs w:val="20"/>
        </w:rPr>
        <w:t>Robbanás üzemi környezetben, lakókörnyezetben</w:t>
      </w:r>
    </w:p>
    <w:p w14:paraId="01026128" w14:textId="77777777" w:rsidR="00CA6760" w:rsidRPr="00CA6760" w:rsidRDefault="00CA6760" w:rsidP="0031199F">
      <w:pPr>
        <w:numPr>
          <w:ilvl w:val="1"/>
          <w:numId w:val="10"/>
        </w:numPr>
        <w:tabs>
          <w:tab w:val="clear" w:pos="4164"/>
          <w:tab w:val="num" w:pos="1134"/>
        </w:tabs>
        <w:spacing w:after="0" w:line="22" w:lineRule="atLeast"/>
        <w:ind w:left="1134" w:hanging="425"/>
        <w:rPr>
          <w:color w:val="000000"/>
          <w:szCs w:val="20"/>
        </w:rPr>
      </w:pPr>
      <w:r w:rsidRPr="00CA6760">
        <w:rPr>
          <w:color w:val="000000"/>
          <w:szCs w:val="20"/>
        </w:rPr>
        <w:t>Tűzeset, mely a lakosságot és az anyagi javakat tömeges mértékben veszélyezteti</w:t>
      </w:r>
    </w:p>
    <w:p w14:paraId="01026129" w14:textId="77777777" w:rsidR="00CA6760" w:rsidRPr="00CA6760" w:rsidRDefault="00CA6760" w:rsidP="0031199F">
      <w:pPr>
        <w:numPr>
          <w:ilvl w:val="1"/>
          <w:numId w:val="10"/>
        </w:numPr>
        <w:tabs>
          <w:tab w:val="clear" w:pos="4164"/>
          <w:tab w:val="num" w:pos="1134"/>
        </w:tabs>
        <w:spacing w:after="0" w:line="22" w:lineRule="atLeast"/>
        <w:ind w:left="1134" w:hanging="425"/>
        <w:rPr>
          <w:color w:val="000000"/>
          <w:szCs w:val="20"/>
        </w:rPr>
      </w:pPr>
      <w:r w:rsidRPr="00CA6760">
        <w:rPr>
          <w:color w:val="000000"/>
          <w:szCs w:val="20"/>
        </w:rPr>
        <w:t>Energetikai, közüzemi rendszerek zavarai, leállása</w:t>
      </w:r>
    </w:p>
    <w:p w14:paraId="0102612A" w14:textId="77777777" w:rsidR="00CA6760" w:rsidRPr="00CA6760" w:rsidRDefault="00CA6760" w:rsidP="0031199F">
      <w:pPr>
        <w:numPr>
          <w:ilvl w:val="1"/>
          <w:numId w:val="10"/>
        </w:numPr>
        <w:tabs>
          <w:tab w:val="clear" w:pos="4164"/>
          <w:tab w:val="num" w:pos="1134"/>
        </w:tabs>
        <w:spacing w:after="0" w:line="22" w:lineRule="atLeast"/>
        <w:ind w:left="1134" w:hanging="425"/>
        <w:rPr>
          <w:color w:val="000000"/>
          <w:szCs w:val="20"/>
        </w:rPr>
      </w:pPr>
      <w:r w:rsidRPr="00CA6760">
        <w:rPr>
          <w:color w:val="000000"/>
          <w:szCs w:val="20"/>
        </w:rPr>
        <w:t>Jellemzően visszatérő tömegmozgások, torlódások</w:t>
      </w:r>
    </w:p>
    <w:p w14:paraId="0102612B" w14:textId="77777777" w:rsidR="00CA6760" w:rsidRPr="00CA6760" w:rsidRDefault="00CA6760" w:rsidP="0031199F">
      <w:pPr>
        <w:numPr>
          <w:ilvl w:val="1"/>
          <w:numId w:val="10"/>
        </w:numPr>
        <w:tabs>
          <w:tab w:val="clear" w:pos="4164"/>
          <w:tab w:val="num" w:pos="1134"/>
        </w:tabs>
        <w:spacing w:after="0" w:line="22" w:lineRule="atLeast"/>
        <w:ind w:left="1134" w:hanging="425"/>
        <w:rPr>
          <w:color w:val="000000"/>
          <w:szCs w:val="20"/>
        </w:rPr>
      </w:pPr>
      <w:r w:rsidRPr="00CA6760">
        <w:rPr>
          <w:color w:val="000000"/>
          <w:szCs w:val="20"/>
        </w:rPr>
        <w:t>Járvány, járványveszély, állategészségügyi járványveszély</w:t>
      </w:r>
    </w:p>
    <w:p w14:paraId="0102612C" w14:textId="77777777" w:rsidR="00CA6760" w:rsidRPr="00CA6760" w:rsidRDefault="00CA6760" w:rsidP="0031199F">
      <w:pPr>
        <w:numPr>
          <w:ilvl w:val="1"/>
          <w:numId w:val="10"/>
        </w:numPr>
        <w:tabs>
          <w:tab w:val="clear" w:pos="4164"/>
          <w:tab w:val="num" w:pos="1134"/>
        </w:tabs>
        <w:spacing w:after="0" w:line="22" w:lineRule="atLeast"/>
        <w:ind w:left="1134" w:hanging="425"/>
        <w:rPr>
          <w:color w:val="000000"/>
          <w:szCs w:val="20"/>
        </w:rPr>
      </w:pPr>
      <w:r w:rsidRPr="00CA6760">
        <w:rPr>
          <w:color w:val="000000"/>
          <w:szCs w:val="20"/>
        </w:rPr>
        <w:t>Nukleáris létesítmények működési zavarai (</w:t>
      </w:r>
      <w:r w:rsidR="00753361">
        <w:rPr>
          <w:color w:val="000000"/>
          <w:szCs w:val="20"/>
        </w:rPr>
        <w:t>Bugyi Nagyközség</w:t>
      </w:r>
      <w:r w:rsidRPr="00CA6760">
        <w:rPr>
          <w:color w:val="000000"/>
          <w:szCs w:val="20"/>
        </w:rPr>
        <w:t xml:space="preserve"> esetében kis kockázattal bír)</w:t>
      </w:r>
    </w:p>
    <w:p w14:paraId="0102612D" w14:textId="77777777" w:rsidR="00CA6760" w:rsidRPr="00CA6760" w:rsidRDefault="00CA6760" w:rsidP="0031199F">
      <w:pPr>
        <w:numPr>
          <w:ilvl w:val="1"/>
          <w:numId w:val="10"/>
        </w:numPr>
        <w:tabs>
          <w:tab w:val="clear" w:pos="4164"/>
          <w:tab w:val="num" w:pos="1134"/>
        </w:tabs>
        <w:spacing w:after="0" w:line="22" w:lineRule="atLeast"/>
        <w:ind w:left="1134" w:hanging="425"/>
        <w:rPr>
          <w:color w:val="000000"/>
          <w:szCs w:val="20"/>
        </w:rPr>
      </w:pPr>
      <w:r w:rsidRPr="00CA6760">
        <w:rPr>
          <w:color w:val="000000"/>
          <w:szCs w:val="20"/>
        </w:rPr>
        <w:t>Terrorcselekmények, illetve azzal való fenyegetés hatásai (</w:t>
      </w:r>
      <w:r w:rsidR="00753361">
        <w:rPr>
          <w:color w:val="000000"/>
          <w:szCs w:val="20"/>
        </w:rPr>
        <w:t>Bugyi Nagyközség</w:t>
      </w:r>
      <w:r w:rsidRPr="00CA6760">
        <w:rPr>
          <w:color w:val="000000"/>
          <w:szCs w:val="20"/>
        </w:rPr>
        <w:t xml:space="preserve"> esetében kis kockázattal bír)</w:t>
      </w:r>
    </w:p>
    <w:p w14:paraId="0102612E" w14:textId="77777777" w:rsidR="00CA6760" w:rsidRPr="00CA6760" w:rsidRDefault="00CA6760" w:rsidP="0031199F">
      <w:pPr>
        <w:numPr>
          <w:ilvl w:val="1"/>
          <w:numId w:val="10"/>
        </w:numPr>
        <w:tabs>
          <w:tab w:val="clear" w:pos="4164"/>
          <w:tab w:val="num" w:pos="1134"/>
        </w:tabs>
        <w:spacing w:line="22" w:lineRule="atLeast"/>
        <w:ind w:left="1134" w:hanging="425"/>
        <w:rPr>
          <w:color w:val="000000"/>
          <w:szCs w:val="20"/>
        </w:rPr>
      </w:pPr>
      <w:r w:rsidRPr="00CA6760">
        <w:rPr>
          <w:color w:val="000000"/>
          <w:szCs w:val="20"/>
        </w:rPr>
        <w:t>Bajbajutott légi járművekkel kapcsolatos tevékenység</w:t>
      </w:r>
    </w:p>
    <w:p w14:paraId="0102612F" w14:textId="77777777" w:rsidR="00CA6760" w:rsidRPr="00CA6760" w:rsidRDefault="00CA6760" w:rsidP="00CA6760">
      <w:pPr>
        <w:rPr>
          <w:szCs w:val="20"/>
        </w:rPr>
      </w:pPr>
      <w:r w:rsidRPr="00CA6760">
        <w:rPr>
          <w:szCs w:val="20"/>
        </w:rPr>
        <w:t>Mind a társadalom, mind a gazdaság szempontjából általánosan fontos a környezetbiztonság és a katasztrófavédelem szerepe – a változó klímaviszonyok következtében:</w:t>
      </w:r>
    </w:p>
    <w:p w14:paraId="01026130" w14:textId="77777777" w:rsidR="00CA6760" w:rsidRPr="00CA6760" w:rsidRDefault="00CA6760" w:rsidP="0031199F">
      <w:pPr>
        <w:pStyle w:val="Listaszerbekezds"/>
        <w:numPr>
          <w:ilvl w:val="0"/>
          <w:numId w:val="9"/>
        </w:numPr>
        <w:spacing w:line="240" w:lineRule="auto"/>
        <w:rPr>
          <w:rFonts w:ascii="Trebuchet MS" w:hAnsi="Trebuchet MS"/>
          <w:sz w:val="20"/>
          <w:szCs w:val="20"/>
        </w:rPr>
      </w:pPr>
      <w:r w:rsidRPr="00CA6760">
        <w:rPr>
          <w:rFonts w:ascii="Trebuchet MS" w:hAnsi="Trebuchet MS"/>
          <w:sz w:val="20"/>
          <w:szCs w:val="20"/>
        </w:rPr>
        <w:t>Erdőtüzek gyakoriságának és intenzitásának növekedése;</w:t>
      </w:r>
    </w:p>
    <w:p w14:paraId="01026131" w14:textId="77777777" w:rsidR="00CA6760" w:rsidRPr="00CA6760" w:rsidRDefault="00CA6760" w:rsidP="0031199F">
      <w:pPr>
        <w:pStyle w:val="Listaszerbekezds"/>
        <w:numPr>
          <w:ilvl w:val="0"/>
          <w:numId w:val="9"/>
        </w:numPr>
        <w:spacing w:line="240" w:lineRule="auto"/>
        <w:rPr>
          <w:rFonts w:ascii="Trebuchet MS" w:hAnsi="Trebuchet MS"/>
          <w:sz w:val="20"/>
          <w:szCs w:val="20"/>
        </w:rPr>
      </w:pPr>
      <w:r w:rsidRPr="00CA6760">
        <w:rPr>
          <w:rFonts w:ascii="Trebuchet MS" w:hAnsi="Trebuchet MS"/>
          <w:sz w:val="20"/>
          <w:szCs w:val="20"/>
        </w:rPr>
        <w:t>Változékony időjárás következtében közlekedésbiztonsági kockázatok;</w:t>
      </w:r>
    </w:p>
    <w:p w14:paraId="01026132" w14:textId="77777777" w:rsidR="00CA6760" w:rsidRPr="00CA6760" w:rsidRDefault="00CA6760" w:rsidP="0031199F">
      <w:pPr>
        <w:pStyle w:val="Listaszerbekezds"/>
        <w:numPr>
          <w:ilvl w:val="0"/>
          <w:numId w:val="9"/>
        </w:numPr>
        <w:spacing w:line="240" w:lineRule="auto"/>
        <w:rPr>
          <w:rFonts w:ascii="Trebuchet MS" w:hAnsi="Trebuchet MS"/>
          <w:sz w:val="20"/>
          <w:szCs w:val="20"/>
        </w:rPr>
      </w:pPr>
      <w:r w:rsidRPr="00CA6760">
        <w:rPr>
          <w:rFonts w:ascii="Trebuchet MS" w:hAnsi="Trebuchet MS"/>
          <w:sz w:val="20"/>
          <w:szCs w:val="20"/>
        </w:rPr>
        <w:t>Az épületek, és az infrastruktúra fokozódó terhelése miatt is veszélyhelyzetek alakulhatnak ki.</w:t>
      </w:r>
    </w:p>
    <w:p w14:paraId="01026133" w14:textId="77777777" w:rsidR="00446B3B" w:rsidRPr="00714CD5" w:rsidRDefault="005B619F" w:rsidP="00FC3EF5">
      <w:pPr>
        <w:pStyle w:val="Cmsor1"/>
        <w:rPr>
          <w:highlight w:val="yellow"/>
        </w:rPr>
      </w:pPr>
      <w:r w:rsidRPr="00714CD5">
        <w:rPr>
          <w:highlight w:val="yellow"/>
        </w:rPr>
        <w:br w:type="page"/>
      </w:r>
    </w:p>
    <w:p w14:paraId="01026134" w14:textId="77777777" w:rsidR="00446B3B" w:rsidRPr="00CA6760" w:rsidRDefault="00446B3B" w:rsidP="006E0026">
      <w:pPr>
        <w:rPr>
          <w:szCs w:val="20"/>
        </w:rPr>
      </w:pPr>
    </w:p>
    <w:p w14:paraId="01026135" w14:textId="77777777" w:rsidR="00446B3B" w:rsidRPr="00CA6760" w:rsidRDefault="00446B3B" w:rsidP="006E0026">
      <w:pPr>
        <w:rPr>
          <w:szCs w:val="20"/>
        </w:rPr>
      </w:pPr>
    </w:p>
    <w:p w14:paraId="01026136" w14:textId="77777777" w:rsidR="00446B3B" w:rsidRPr="00CA6760" w:rsidRDefault="00446B3B" w:rsidP="006E0026">
      <w:pPr>
        <w:rPr>
          <w:szCs w:val="20"/>
        </w:rPr>
      </w:pPr>
    </w:p>
    <w:p w14:paraId="01026137" w14:textId="77777777" w:rsidR="00446B3B" w:rsidRPr="00CA6760" w:rsidRDefault="00446B3B" w:rsidP="006E0026">
      <w:pPr>
        <w:rPr>
          <w:szCs w:val="20"/>
        </w:rPr>
      </w:pPr>
    </w:p>
    <w:p w14:paraId="01026138" w14:textId="77777777" w:rsidR="00446B3B" w:rsidRPr="00CA6760" w:rsidRDefault="00446B3B" w:rsidP="006E0026">
      <w:pPr>
        <w:rPr>
          <w:szCs w:val="20"/>
        </w:rPr>
      </w:pPr>
    </w:p>
    <w:p w14:paraId="01026139" w14:textId="77777777" w:rsidR="00446B3B" w:rsidRPr="00CA6760" w:rsidRDefault="00446B3B" w:rsidP="006E0026">
      <w:pPr>
        <w:rPr>
          <w:szCs w:val="20"/>
        </w:rPr>
      </w:pPr>
    </w:p>
    <w:p w14:paraId="0102613A" w14:textId="77777777" w:rsidR="00446B3B" w:rsidRPr="00CA6760" w:rsidRDefault="00446B3B" w:rsidP="006E0026">
      <w:pPr>
        <w:rPr>
          <w:szCs w:val="20"/>
        </w:rPr>
      </w:pPr>
    </w:p>
    <w:p w14:paraId="0102613B" w14:textId="77777777" w:rsidR="00446B3B" w:rsidRPr="00CA6760" w:rsidRDefault="00446B3B" w:rsidP="006E0026">
      <w:pPr>
        <w:rPr>
          <w:szCs w:val="20"/>
        </w:rPr>
      </w:pPr>
    </w:p>
    <w:p w14:paraId="0102613C" w14:textId="77777777" w:rsidR="00446B3B" w:rsidRPr="00CA6760" w:rsidRDefault="00446B3B" w:rsidP="006E0026">
      <w:pPr>
        <w:rPr>
          <w:szCs w:val="20"/>
        </w:rPr>
      </w:pPr>
    </w:p>
    <w:p w14:paraId="0102613D" w14:textId="77777777" w:rsidR="00446B3B" w:rsidRPr="00CA6760" w:rsidRDefault="00446B3B" w:rsidP="006E0026">
      <w:pPr>
        <w:rPr>
          <w:szCs w:val="20"/>
        </w:rPr>
      </w:pPr>
    </w:p>
    <w:p w14:paraId="0102613E" w14:textId="77777777" w:rsidR="00446B3B" w:rsidRPr="00CA6760" w:rsidRDefault="00446B3B" w:rsidP="006E0026">
      <w:pPr>
        <w:rPr>
          <w:szCs w:val="20"/>
        </w:rPr>
      </w:pPr>
    </w:p>
    <w:p w14:paraId="0102613F" w14:textId="77777777" w:rsidR="00446B3B" w:rsidRPr="00CA6760" w:rsidRDefault="00446B3B" w:rsidP="006E0026">
      <w:pPr>
        <w:rPr>
          <w:szCs w:val="20"/>
        </w:rPr>
      </w:pPr>
    </w:p>
    <w:p w14:paraId="01026140" w14:textId="77777777" w:rsidR="00446B3B" w:rsidRPr="00CA6760" w:rsidRDefault="00446B3B" w:rsidP="006E0026">
      <w:pPr>
        <w:rPr>
          <w:szCs w:val="20"/>
        </w:rPr>
      </w:pPr>
    </w:p>
    <w:p w14:paraId="01026141" w14:textId="77777777" w:rsidR="00446B3B" w:rsidRPr="00CA6760" w:rsidRDefault="00446B3B" w:rsidP="006E0026">
      <w:pPr>
        <w:rPr>
          <w:szCs w:val="20"/>
        </w:rPr>
      </w:pPr>
    </w:p>
    <w:p w14:paraId="01026142" w14:textId="77777777" w:rsidR="00446B3B" w:rsidRPr="00CA6760" w:rsidRDefault="00446B3B" w:rsidP="006E0026">
      <w:pPr>
        <w:rPr>
          <w:szCs w:val="20"/>
        </w:rPr>
      </w:pPr>
    </w:p>
    <w:p w14:paraId="01026143" w14:textId="77777777" w:rsidR="00446B3B" w:rsidRPr="00CA6760" w:rsidRDefault="00446B3B" w:rsidP="006E0026">
      <w:pPr>
        <w:rPr>
          <w:szCs w:val="20"/>
        </w:rPr>
      </w:pPr>
    </w:p>
    <w:p w14:paraId="01026144" w14:textId="77777777" w:rsidR="00446B3B" w:rsidRPr="00CA6760" w:rsidRDefault="00446B3B" w:rsidP="006E0026">
      <w:pPr>
        <w:rPr>
          <w:szCs w:val="20"/>
        </w:rPr>
      </w:pPr>
    </w:p>
    <w:p w14:paraId="01026145" w14:textId="77777777" w:rsidR="00446B3B" w:rsidRPr="00CA6760" w:rsidRDefault="00446B3B" w:rsidP="006E0026">
      <w:pPr>
        <w:rPr>
          <w:szCs w:val="20"/>
        </w:rPr>
      </w:pPr>
    </w:p>
    <w:p w14:paraId="01026146" w14:textId="77777777" w:rsidR="00446B3B" w:rsidRPr="00CA6760" w:rsidRDefault="00446B3B" w:rsidP="006E0026">
      <w:pPr>
        <w:rPr>
          <w:szCs w:val="20"/>
        </w:rPr>
      </w:pPr>
    </w:p>
    <w:p w14:paraId="01026147" w14:textId="77777777" w:rsidR="00446B3B" w:rsidRPr="00CA6760" w:rsidRDefault="00446B3B" w:rsidP="006E0026">
      <w:pPr>
        <w:rPr>
          <w:szCs w:val="20"/>
        </w:rPr>
      </w:pPr>
    </w:p>
    <w:p w14:paraId="01026148" w14:textId="77777777" w:rsidR="00446B3B" w:rsidRPr="00CA6760" w:rsidRDefault="00446B3B" w:rsidP="006E0026">
      <w:pPr>
        <w:rPr>
          <w:szCs w:val="20"/>
        </w:rPr>
      </w:pPr>
    </w:p>
    <w:p w14:paraId="01026149" w14:textId="77777777" w:rsidR="00446B3B" w:rsidRPr="00CA6760" w:rsidRDefault="00446B3B" w:rsidP="006E0026">
      <w:pPr>
        <w:rPr>
          <w:szCs w:val="20"/>
        </w:rPr>
      </w:pPr>
    </w:p>
    <w:p w14:paraId="0102614A" w14:textId="77777777" w:rsidR="00446B3B" w:rsidRPr="00CA6760" w:rsidRDefault="00446B3B" w:rsidP="006E0026">
      <w:pPr>
        <w:rPr>
          <w:szCs w:val="20"/>
        </w:rPr>
      </w:pPr>
    </w:p>
    <w:p w14:paraId="0102614B" w14:textId="77777777" w:rsidR="00446B3B" w:rsidRPr="00CA6760" w:rsidRDefault="00446B3B" w:rsidP="006E0026">
      <w:pPr>
        <w:rPr>
          <w:szCs w:val="20"/>
        </w:rPr>
      </w:pPr>
    </w:p>
    <w:p w14:paraId="0102614C" w14:textId="77777777" w:rsidR="00446B3B" w:rsidRPr="00CA6760" w:rsidRDefault="00446B3B" w:rsidP="006E0026">
      <w:pPr>
        <w:rPr>
          <w:szCs w:val="20"/>
        </w:rPr>
      </w:pPr>
    </w:p>
    <w:p w14:paraId="0102614D" w14:textId="77777777" w:rsidR="00446B3B" w:rsidRPr="00CA6760" w:rsidRDefault="00446B3B" w:rsidP="006E0026">
      <w:pPr>
        <w:rPr>
          <w:szCs w:val="20"/>
        </w:rPr>
      </w:pPr>
    </w:p>
    <w:p w14:paraId="0102614E" w14:textId="77777777" w:rsidR="00446B3B" w:rsidRPr="00CA6760" w:rsidRDefault="00446B3B" w:rsidP="006E0026">
      <w:pPr>
        <w:rPr>
          <w:szCs w:val="20"/>
        </w:rPr>
      </w:pPr>
    </w:p>
    <w:p w14:paraId="0102614F" w14:textId="77777777" w:rsidR="00963501" w:rsidRPr="00CA6760" w:rsidRDefault="00963501" w:rsidP="006E0026">
      <w:pPr>
        <w:rPr>
          <w:szCs w:val="20"/>
        </w:rPr>
      </w:pPr>
    </w:p>
    <w:p w14:paraId="01026150" w14:textId="77777777" w:rsidR="00963501" w:rsidRPr="00CA6760" w:rsidRDefault="00963501" w:rsidP="006E0026">
      <w:pPr>
        <w:rPr>
          <w:szCs w:val="20"/>
        </w:rPr>
      </w:pPr>
    </w:p>
    <w:p w14:paraId="01026151" w14:textId="77777777" w:rsidR="00963501" w:rsidRPr="00CA6760" w:rsidRDefault="00963501" w:rsidP="006E0026">
      <w:pPr>
        <w:rPr>
          <w:szCs w:val="20"/>
        </w:rPr>
      </w:pPr>
    </w:p>
    <w:p w14:paraId="01026152" w14:textId="77777777" w:rsidR="00963501" w:rsidRPr="00CA6760" w:rsidRDefault="00963501" w:rsidP="006E0026">
      <w:pPr>
        <w:rPr>
          <w:szCs w:val="20"/>
        </w:rPr>
      </w:pPr>
    </w:p>
    <w:p w14:paraId="01026153" w14:textId="77777777" w:rsidR="00963501" w:rsidRPr="00CA6760" w:rsidRDefault="00963501" w:rsidP="006E0026">
      <w:pPr>
        <w:rPr>
          <w:szCs w:val="20"/>
        </w:rPr>
      </w:pPr>
    </w:p>
    <w:p w14:paraId="01026154" w14:textId="77777777" w:rsidR="00963501" w:rsidRPr="00CA6760" w:rsidRDefault="00963501" w:rsidP="006E0026">
      <w:pPr>
        <w:rPr>
          <w:szCs w:val="20"/>
        </w:rPr>
      </w:pPr>
    </w:p>
    <w:p w14:paraId="01026155" w14:textId="77777777" w:rsidR="00963501" w:rsidRPr="00CA6760" w:rsidRDefault="00963501" w:rsidP="006E0026">
      <w:pPr>
        <w:rPr>
          <w:szCs w:val="20"/>
        </w:rPr>
      </w:pPr>
    </w:p>
    <w:p w14:paraId="01026156" w14:textId="77777777" w:rsidR="00D17C5F" w:rsidRPr="00CA6760" w:rsidRDefault="00D17C5F" w:rsidP="00D17C5F">
      <w:pPr>
        <w:rPr>
          <w:szCs w:val="20"/>
        </w:rPr>
      </w:pPr>
    </w:p>
    <w:p w14:paraId="01026157" w14:textId="77777777" w:rsidR="00D17C5F" w:rsidRPr="00CA6760" w:rsidRDefault="00D17C5F" w:rsidP="00D17C5F"/>
    <w:p w14:paraId="01026158" w14:textId="77777777" w:rsidR="005B619F" w:rsidRPr="00CA6760" w:rsidRDefault="00446B3B" w:rsidP="00FC3EF5">
      <w:pPr>
        <w:pStyle w:val="Cmsor1"/>
      </w:pPr>
      <w:bookmarkStart w:id="235" w:name="_Toc462238302"/>
      <w:r w:rsidRPr="00CA6760">
        <w:t>II. HELYZETELEMZŐ</w:t>
      </w:r>
      <w:r w:rsidR="005B619F" w:rsidRPr="00CA6760">
        <w:t xml:space="preserve"> MUNKARÉSZ</w:t>
      </w:r>
      <w:bookmarkEnd w:id="235"/>
    </w:p>
    <w:p w14:paraId="01026159" w14:textId="77777777" w:rsidR="00446B3B" w:rsidRPr="00CA6760" w:rsidRDefault="00446B3B" w:rsidP="00446B3B"/>
    <w:p w14:paraId="0102615A" w14:textId="77777777" w:rsidR="00FA01E4" w:rsidRPr="007855FB" w:rsidRDefault="00963501" w:rsidP="001C5D0D">
      <w:pPr>
        <w:pStyle w:val="Cmsor2"/>
      </w:pPr>
      <w:r w:rsidRPr="00CA6760">
        <w:br w:type="page"/>
      </w:r>
      <w:bookmarkStart w:id="236" w:name="_Toc414434592"/>
      <w:bookmarkStart w:id="237" w:name="_Toc462238303"/>
      <w:r w:rsidR="00FA01E4" w:rsidRPr="0031199F">
        <w:t>2.1. Vizsgálatok Összefoglalása</w:t>
      </w:r>
      <w:bookmarkEnd w:id="236"/>
      <w:bookmarkEnd w:id="237"/>
    </w:p>
    <w:p w14:paraId="0102615B" w14:textId="77777777" w:rsidR="00FA01E4" w:rsidRPr="007D06EE" w:rsidRDefault="00FA01E4" w:rsidP="00FA01E4">
      <w:pPr>
        <w:pStyle w:val="Trebuchet"/>
        <w:rPr>
          <w:szCs w:val="20"/>
        </w:rPr>
      </w:pPr>
      <w:r w:rsidRPr="007D06EE">
        <w:rPr>
          <w:szCs w:val="20"/>
        </w:rPr>
        <w:t>A Vizsgálati összefoglaló célja és feladata, hogy összefoglaló módon mutassa be a település területrendezési konfliktusait, fejlődési lehetőségeit, mintegy kijelölve a település fejlődése, a következő településrendezési tervfázisok irányát.</w:t>
      </w:r>
    </w:p>
    <w:tbl>
      <w:tblPr>
        <w:tblStyle w:val="Rcsostblzat"/>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2651"/>
        <w:gridCol w:w="1047"/>
      </w:tblGrid>
      <w:tr w:rsidR="00FA01E4" w:rsidRPr="00714CD5" w14:paraId="0102615D" w14:textId="77777777" w:rsidTr="00476894">
        <w:tc>
          <w:tcPr>
            <w:tcW w:w="3698" w:type="dxa"/>
            <w:gridSpan w:val="2"/>
            <w:shd w:val="clear" w:color="auto" w:fill="auto"/>
          </w:tcPr>
          <w:p w14:paraId="0102615C" w14:textId="77777777" w:rsidR="00FA01E4" w:rsidRPr="00476894" w:rsidRDefault="00FA01E4" w:rsidP="000A7F04">
            <w:pPr>
              <w:pStyle w:val="tblzat"/>
              <w:jc w:val="left"/>
              <w:rPr>
                <w:sz w:val="20"/>
                <w:szCs w:val="20"/>
              </w:rPr>
            </w:pPr>
            <w:r w:rsidRPr="00476894">
              <w:rPr>
                <w:sz w:val="20"/>
                <w:szCs w:val="20"/>
              </w:rPr>
              <w:t>Települési alapadatok</w:t>
            </w:r>
          </w:p>
        </w:tc>
      </w:tr>
      <w:tr w:rsidR="00FA01E4" w:rsidRPr="00714CD5" w14:paraId="01026160" w14:textId="77777777" w:rsidTr="00476894">
        <w:trPr>
          <w:trHeight w:val="237"/>
        </w:trPr>
        <w:tc>
          <w:tcPr>
            <w:tcW w:w="2651" w:type="dxa"/>
          </w:tcPr>
          <w:p w14:paraId="0102615E" w14:textId="77777777" w:rsidR="00FA01E4" w:rsidRPr="00476894" w:rsidRDefault="00FA01E4" w:rsidP="000A7F04">
            <w:pPr>
              <w:jc w:val="left"/>
              <w:rPr>
                <w:b/>
                <w:bCs/>
                <w:color w:val="000000"/>
                <w:szCs w:val="20"/>
              </w:rPr>
            </w:pPr>
            <w:r w:rsidRPr="00476894">
              <w:rPr>
                <w:b/>
                <w:bCs/>
                <w:color w:val="000000"/>
                <w:szCs w:val="20"/>
              </w:rPr>
              <w:t>Terület (ha)</w:t>
            </w:r>
          </w:p>
        </w:tc>
        <w:tc>
          <w:tcPr>
            <w:tcW w:w="1047" w:type="dxa"/>
          </w:tcPr>
          <w:p w14:paraId="0102615F" w14:textId="77777777" w:rsidR="00FA01E4" w:rsidRPr="00476894" w:rsidRDefault="00594FC6" w:rsidP="000A7F04">
            <w:pPr>
              <w:jc w:val="left"/>
              <w:rPr>
                <w:bCs/>
                <w:color w:val="000000"/>
                <w:szCs w:val="20"/>
              </w:rPr>
            </w:pPr>
            <w:r w:rsidRPr="00476894">
              <w:rPr>
                <w:bCs/>
                <w:color w:val="000000"/>
                <w:szCs w:val="20"/>
              </w:rPr>
              <w:t>11555,25</w:t>
            </w:r>
          </w:p>
        </w:tc>
      </w:tr>
      <w:tr w:rsidR="00FA01E4" w:rsidRPr="00714CD5" w14:paraId="01026163" w14:textId="77777777" w:rsidTr="00476894">
        <w:trPr>
          <w:trHeight w:val="184"/>
        </w:trPr>
        <w:tc>
          <w:tcPr>
            <w:tcW w:w="2651" w:type="dxa"/>
          </w:tcPr>
          <w:p w14:paraId="01026161" w14:textId="77777777" w:rsidR="00FA01E4" w:rsidRPr="00476894" w:rsidRDefault="00FA01E4" w:rsidP="000A7F04">
            <w:pPr>
              <w:jc w:val="left"/>
              <w:rPr>
                <w:bCs/>
                <w:i/>
                <w:color w:val="000000"/>
                <w:szCs w:val="20"/>
              </w:rPr>
            </w:pPr>
            <w:r w:rsidRPr="00476894">
              <w:rPr>
                <w:bCs/>
                <w:i/>
                <w:color w:val="000000"/>
                <w:szCs w:val="20"/>
              </w:rPr>
              <w:t>Belterület (ha)</w:t>
            </w:r>
          </w:p>
        </w:tc>
        <w:tc>
          <w:tcPr>
            <w:tcW w:w="1047" w:type="dxa"/>
          </w:tcPr>
          <w:p w14:paraId="01026162" w14:textId="77777777" w:rsidR="00FA01E4" w:rsidRPr="00476894" w:rsidRDefault="00594FC6" w:rsidP="000A7F04">
            <w:pPr>
              <w:pStyle w:val="Szvegtrzs2"/>
              <w:tabs>
                <w:tab w:val="left" w:pos="5529"/>
              </w:tabs>
              <w:spacing w:after="0" w:line="240" w:lineRule="auto"/>
              <w:jc w:val="left"/>
              <w:rPr>
                <w:rFonts w:ascii="Trebuchet MS" w:hAnsi="Trebuchet MS"/>
              </w:rPr>
            </w:pPr>
            <w:r w:rsidRPr="00476894">
              <w:rPr>
                <w:rFonts w:ascii="Trebuchet MS" w:hAnsi="Trebuchet MS"/>
              </w:rPr>
              <w:t>3838,43</w:t>
            </w:r>
          </w:p>
        </w:tc>
      </w:tr>
      <w:tr w:rsidR="00FA01E4" w:rsidRPr="00714CD5" w14:paraId="01026166" w14:textId="77777777" w:rsidTr="00476894">
        <w:trPr>
          <w:trHeight w:val="210"/>
        </w:trPr>
        <w:tc>
          <w:tcPr>
            <w:tcW w:w="2651" w:type="dxa"/>
          </w:tcPr>
          <w:p w14:paraId="01026164" w14:textId="77777777" w:rsidR="00FA01E4" w:rsidRPr="00476894" w:rsidRDefault="00FA01E4" w:rsidP="000A7F04">
            <w:pPr>
              <w:jc w:val="left"/>
              <w:rPr>
                <w:bCs/>
                <w:i/>
                <w:color w:val="000000"/>
                <w:szCs w:val="20"/>
              </w:rPr>
            </w:pPr>
            <w:r w:rsidRPr="00476894">
              <w:rPr>
                <w:bCs/>
                <w:i/>
                <w:color w:val="000000"/>
                <w:szCs w:val="20"/>
              </w:rPr>
              <w:t>Egykori zártkert (ha)</w:t>
            </w:r>
          </w:p>
        </w:tc>
        <w:tc>
          <w:tcPr>
            <w:tcW w:w="1047" w:type="dxa"/>
          </w:tcPr>
          <w:p w14:paraId="01026165" w14:textId="77777777" w:rsidR="00FA01E4" w:rsidRPr="00476894" w:rsidRDefault="00594FC6" w:rsidP="000A7F04">
            <w:pPr>
              <w:jc w:val="left"/>
              <w:rPr>
                <w:bCs/>
                <w:color w:val="000000"/>
                <w:szCs w:val="20"/>
              </w:rPr>
            </w:pPr>
            <w:r w:rsidRPr="00476894">
              <w:rPr>
                <w:bCs/>
                <w:color w:val="000000"/>
                <w:szCs w:val="20"/>
              </w:rPr>
              <w:t>6,08</w:t>
            </w:r>
          </w:p>
        </w:tc>
      </w:tr>
      <w:tr w:rsidR="00FA01E4" w:rsidRPr="00714CD5" w14:paraId="01026169" w14:textId="77777777" w:rsidTr="00476894">
        <w:trPr>
          <w:trHeight w:val="221"/>
        </w:trPr>
        <w:tc>
          <w:tcPr>
            <w:tcW w:w="2651" w:type="dxa"/>
          </w:tcPr>
          <w:p w14:paraId="01026167" w14:textId="77777777" w:rsidR="00FA01E4" w:rsidRPr="00476894" w:rsidRDefault="00FA01E4" w:rsidP="000A7F04">
            <w:pPr>
              <w:jc w:val="left"/>
              <w:rPr>
                <w:bCs/>
                <w:i/>
                <w:color w:val="000000"/>
                <w:szCs w:val="20"/>
              </w:rPr>
            </w:pPr>
            <w:r w:rsidRPr="00476894">
              <w:rPr>
                <w:bCs/>
                <w:i/>
                <w:color w:val="000000"/>
                <w:szCs w:val="20"/>
              </w:rPr>
              <w:t>Külterület (ha)</w:t>
            </w:r>
          </w:p>
        </w:tc>
        <w:tc>
          <w:tcPr>
            <w:tcW w:w="1047" w:type="dxa"/>
          </w:tcPr>
          <w:p w14:paraId="01026168" w14:textId="77777777" w:rsidR="00FA01E4" w:rsidRPr="00476894" w:rsidRDefault="00594FC6" w:rsidP="000A7F04">
            <w:pPr>
              <w:jc w:val="left"/>
              <w:rPr>
                <w:bCs/>
                <w:color w:val="000000"/>
                <w:szCs w:val="20"/>
              </w:rPr>
            </w:pPr>
            <w:r w:rsidRPr="00476894">
              <w:t>11165,73</w:t>
            </w:r>
          </w:p>
        </w:tc>
      </w:tr>
      <w:tr w:rsidR="00FA01E4" w:rsidRPr="00714CD5" w14:paraId="0102616C" w14:textId="77777777" w:rsidTr="00476894">
        <w:trPr>
          <w:trHeight w:val="80"/>
        </w:trPr>
        <w:tc>
          <w:tcPr>
            <w:tcW w:w="2651" w:type="dxa"/>
          </w:tcPr>
          <w:p w14:paraId="0102616A" w14:textId="77777777" w:rsidR="00FA01E4" w:rsidRPr="00476894" w:rsidRDefault="00FA01E4" w:rsidP="000A7F04">
            <w:pPr>
              <w:jc w:val="left"/>
              <w:rPr>
                <w:b/>
                <w:bCs/>
                <w:color w:val="000000"/>
                <w:szCs w:val="20"/>
              </w:rPr>
            </w:pPr>
            <w:r w:rsidRPr="00476894">
              <w:rPr>
                <w:b/>
                <w:bCs/>
                <w:color w:val="000000"/>
                <w:szCs w:val="20"/>
              </w:rPr>
              <w:t>Lakosság (fő)</w:t>
            </w:r>
          </w:p>
        </w:tc>
        <w:tc>
          <w:tcPr>
            <w:tcW w:w="1047" w:type="dxa"/>
          </w:tcPr>
          <w:p w14:paraId="0102616B" w14:textId="77777777" w:rsidR="00FA01E4" w:rsidRPr="00476894" w:rsidRDefault="00594FC6" w:rsidP="000A7F04">
            <w:pPr>
              <w:jc w:val="left"/>
              <w:rPr>
                <w:bCs/>
                <w:color w:val="000000"/>
                <w:szCs w:val="20"/>
              </w:rPr>
            </w:pPr>
            <w:r w:rsidRPr="00476894">
              <w:rPr>
                <w:bCs/>
                <w:color w:val="000000"/>
                <w:szCs w:val="20"/>
              </w:rPr>
              <w:t>5057</w:t>
            </w:r>
          </w:p>
        </w:tc>
      </w:tr>
    </w:tbl>
    <w:p w14:paraId="0102616D" w14:textId="77777777" w:rsidR="00FA01E4" w:rsidRDefault="00FA01E4" w:rsidP="00FA01E4">
      <w:pPr>
        <w:pStyle w:val="Szvegtrzs3"/>
        <w:spacing w:before="120"/>
        <w:rPr>
          <w:rFonts w:ascii="Trebuchet MS" w:hAnsi="Trebuchet MS"/>
          <w:b/>
          <w:sz w:val="20"/>
          <w:szCs w:val="20"/>
        </w:rPr>
      </w:pPr>
      <w:r w:rsidRPr="00594FC6">
        <w:rPr>
          <w:rFonts w:ascii="Trebuchet MS" w:hAnsi="Trebuchet MS"/>
          <w:b/>
          <w:sz w:val="20"/>
          <w:szCs w:val="20"/>
        </w:rPr>
        <w:t>Térségi kapcsolatok, településhálózat</w:t>
      </w:r>
    </w:p>
    <w:p w14:paraId="0102616E" w14:textId="77777777" w:rsidR="00594FC6" w:rsidRPr="00594FC6" w:rsidRDefault="00753361" w:rsidP="00FA01E4">
      <w:pPr>
        <w:pStyle w:val="Szvegtrzs3"/>
        <w:spacing w:before="120"/>
        <w:rPr>
          <w:rFonts w:ascii="Trebuchet MS" w:hAnsi="Trebuchet MS"/>
          <w:sz w:val="20"/>
          <w:szCs w:val="20"/>
        </w:rPr>
      </w:pPr>
      <w:r>
        <w:rPr>
          <w:rFonts w:ascii="Trebuchet MS" w:hAnsi="Trebuchet MS"/>
          <w:sz w:val="20"/>
          <w:szCs w:val="20"/>
        </w:rPr>
        <w:t>Bugyi Nagyközség</w:t>
      </w:r>
      <w:r w:rsidR="00594FC6" w:rsidRPr="00594FC6">
        <w:rPr>
          <w:rFonts w:ascii="Trebuchet MS" w:hAnsi="Trebuchet MS"/>
          <w:sz w:val="20"/>
          <w:szCs w:val="20"/>
        </w:rPr>
        <w:t xml:space="preserve"> Budapesttől délre, Pest megye déli részén fekvő nagyközség, amely további tíz településsel</w:t>
      </w:r>
      <w:r w:rsidR="00594FC6" w:rsidRPr="00594FC6">
        <w:t xml:space="preserve"> </w:t>
      </w:r>
      <w:r w:rsidR="00594FC6" w:rsidRPr="00594FC6">
        <w:rPr>
          <w:rFonts w:ascii="Trebuchet MS" w:hAnsi="Trebuchet MS"/>
          <w:sz w:val="20"/>
          <w:szCs w:val="20"/>
        </w:rPr>
        <w:t xml:space="preserve">alkotja a Dabasi járást. A község a járási központtól, Dabastól 17 km-re, a </w:t>
      </w:r>
      <w:r w:rsidR="00B847B0">
        <w:rPr>
          <w:rFonts w:ascii="Trebuchet MS" w:hAnsi="Trebuchet MS"/>
          <w:sz w:val="20"/>
          <w:szCs w:val="20"/>
        </w:rPr>
        <w:t>fővárostól</w:t>
      </w:r>
      <w:r w:rsidR="00594FC6" w:rsidRPr="00594FC6">
        <w:rPr>
          <w:rFonts w:ascii="Trebuchet MS" w:hAnsi="Trebuchet MS"/>
          <w:sz w:val="20"/>
          <w:szCs w:val="20"/>
        </w:rPr>
        <w:t>, Budapesttől 42 km-re található.</w:t>
      </w:r>
      <w:r w:rsidR="00594FC6" w:rsidRPr="00594FC6">
        <w:t xml:space="preserve"> </w:t>
      </w:r>
      <w:r w:rsidR="00594FC6" w:rsidRPr="00594FC6">
        <w:rPr>
          <w:rFonts w:ascii="Trebuchet MS" w:hAnsi="Trebuchet MS"/>
          <w:sz w:val="20"/>
          <w:szCs w:val="20"/>
        </w:rPr>
        <w:t>A települést nem érintik országos főútvonalak, vagy vasutak, ebből adódóan kisebb a rajta áthaladó forgalom. Az ötös számú főút a falutól 7,6 km-re található, kocsival 9 perc alatt lehet megközelíteni.</w:t>
      </w:r>
      <w:r w:rsidR="00594FC6">
        <w:rPr>
          <w:rFonts w:ascii="Trebuchet MS" w:hAnsi="Trebuchet MS"/>
          <w:sz w:val="20"/>
          <w:szCs w:val="20"/>
        </w:rPr>
        <w:t xml:space="preserve"> </w:t>
      </w:r>
      <w:r w:rsidR="00594FC6" w:rsidRPr="00594FC6">
        <w:rPr>
          <w:rFonts w:ascii="Trebuchet MS" w:hAnsi="Trebuchet MS"/>
          <w:sz w:val="20"/>
          <w:szCs w:val="20"/>
        </w:rPr>
        <w:t xml:space="preserve">A községből </w:t>
      </w:r>
      <w:r w:rsidR="00B847B0" w:rsidRPr="00594FC6">
        <w:rPr>
          <w:rFonts w:ascii="Trebuchet MS" w:hAnsi="Trebuchet MS"/>
          <w:sz w:val="20"/>
          <w:szCs w:val="20"/>
        </w:rPr>
        <w:t xml:space="preserve">munkanapokon </w:t>
      </w:r>
      <w:r w:rsidR="00594FC6" w:rsidRPr="00594FC6">
        <w:rPr>
          <w:rFonts w:ascii="Trebuchet MS" w:hAnsi="Trebuchet MS"/>
          <w:sz w:val="20"/>
          <w:szCs w:val="20"/>
        </w:rPr>
        <w:t>közel óránként van buszjárat a fővárosba, és hétvégi napokon is nyolc járat közlekedik. Bugyi</w:t>
      </w:r>
      <w:r>
        <w:rPr>
          <w:rFonts w:ascii="Trebuchet MS" w:hAnsi="Trebuchet MS"/>
          <w:sz w:val="20"/>
          <w:szCs w:val="20"/>
        </w:rPr>
        <w:t xml:space="preserve"> Nagyközség</w:t>
      </w:r>
      <w:r w:rsidR="00594FC6" w:rsidRPr="00594FC6">
        <w:rPr>
          <w:rFonts w:ascii="Trebuchet MS" w:hAnsi="Trebuchet MS"/>
          <w:sz w:val="20"/>
          <w:szCs w:val="20"/>
        </w:rPr>
        <w:t>t</w:t>
      </w:r>
      <w:r>
        <w:rPr>
          <w:rFonts w:ascii="Trebuchet MS" w:hAnsi="Trebuchet MS"/>
          <w:sz w:val="20"/>
          <w:szCs w:val="20"/>
        </w:rPr>
        <w:t>ő</w:t>
      </w:r>
      <w:r w:rsidR="00594FC6" w:rsidRPr="00594FC6">
        <w:rPr>
          <w:rFonts w:ascii="Trebuchet MS" w:hAnsi="Trebuchet MS"/>
          <w:sz w:val="20"/>
          <w:szCs w:val="20"/>
        </w:rPr>
        <w:t>l 10,4 km-re található vasútállomás Kiskunlacházán, ahonnan óránként járnak a vonatok Budapestre.</w:t>
      </w:r>
    </w:p>
    <w:p w14:paraId="0102616F" w14:textId="77777777" w:rsidR="00FA01E4" w:rsidRDefault="00FA01E4" w:rsidP="00FA01E4">
      <w:pPr>
        <w:pStyle w:val="Szvegtrzs3"/>
        <w:rPr>
          <w:rFonts w:ascii="Trebuchet MS" w:hAnsi="Trebuchet MS"/>
          <w:b/>
          <w:sz w:val="20"/>
          <w:szCs w:val="20"/>
        </w:rPr>
      </w:pPr>
      <w:r w:rsidRPr="00594FC6">
        <w:rPr>
          <w:rFonts w:ascii="Trebuchet MS" w:hAnsi="Trebuchet MS"/>
          <w:b/>
          <w:sz w:val="20"/>
          <w:szCs w:val="20"/>
        </w:rPr>
        <w:t>A település társadalma</w:t>
      </w:r>
    </w:p>
    <w:p w14:paraId="01026170" w14:textId="77777777" w:rsidR="00594FC6" w:rsidRPr="00594FC6" w:rsidRDefault="00594FC6" w:rsidP="008957D0">
      <w:pPr>
        <w:spacing w:after="240"/>
        <w:rPr>
          <w:szCs w:val="20"/>
        </w:rPr>
      </w:pPr>
      <w:r w:rsidRPr="00594FC6">
        <w:rPr>
          <w:szCs w:val="20"/>
        </w:rPr>
        <w:t xml:space="preserve">2011-es KSH adatok alapján </w:t>
      </w:r>
      <w:r w:rsidR="00753361">
        <w:rPr>
          <w:szCs w:val="20"/>
        </w:rPr>
        <w:t>Bugyi Nagyközség</w:t>
      </w:r>
      <w:r w:rsidRPr="00594FC6">
        <w:rPr>
          <w:szCs w:val="20"/>
        </w:rPr>
        <w:t xml:space="preserve"> lakónépessége 2011-ben 5 057 fő volt, népsűrűsége 43,8 fő/km2.</w:t>
      </w:r>
      <w:r w:rsidR="008957D0">
        <w:rPr>
          <w:szCs w:val="20"/>
        </w:rPr>
        <w:t xml:space="preserve"> Az elmúlt bő 140 év alatt hullámzóan változott </w:t>
      </w:r>
      <w:r w:rsidR="00753361">
        <w:rPr>
          <w:szCs w:val="20"/>
        </w:rPr>
        <w:t>Bugyi Nagyközség</w:t>
      </w:r>
      <w:r w:rsidR="008957D0">
        <w:rPr>
          <w:szCs w:val="20"/>
        </w:rPr>
        <w:t xml:space="preserve"> lakosságszáma, azonban az elmúlt 10 évben lassú csökkenés kezdődött. </w:t>
      </w:r>
      <w:r w:rsidRPr="00594FC6">
        <w:rPr>
          <w:szCs w:val="20"/>
        </w:rPr>
        <w:t>Míg 2001-ben 5 152 fő élt a községben, 2011-ben a 10 évvel azelőttihez képest 95 fővel csökkent a lakosság száma. Ez elhanyagolható, csupán 2 %-os népességcsökkenést jelent.</w:t>
      </w:r>
      <w:r w:rsidR="008957D0">
        <w:rPr>
          <w:szCs w:val="20"/>
        </w:rPr>
        <w:t xml:space="preserve"> Ez a lassú fogyás az elöregedéssel magyarázható. </w:t>
      </w:r>
      <w:r w:rsidR="00753361">
        <w:rPr>
          <w:szCs w:val="20"/>
        </w:rPr>
        <w:t>Bugyi Nagyközség</w:t>
      </w:r>
      <w:r w:rsidR="008957D0" w:rsidRPr="00780322">
        <w:rPr>
          <w:szCs w:val="20"/>
        </w:rPr>
        <w:t xml:space="preserve"> korszerkezete a statisztikai adatokat tekintve elöregedést mutat, mivel az öregedési index - amely a 60 év felettiek és a 15 év alattiak arányát mutatja – 1,6. Ez az érték a kistérségi, a járási, és a megyei átlagnál is magasabb.</w:t>
      </w:r>
    </w:p>
    <w:p w14:paraId="01026171" w14:textId="77777777" w:rsidR="00FA01E4" w:rsidRPr="006535AC" w:rsidRDefault="00FA01E4" w:rsidP="00FA01E4">
      <w:pPr>
        <w:pStyle w:val="Szvegtrzs3"/>
        <w:rPr>
          <w:rFonts w:ascii="Trebuchet MS" w:hAnsi="Trebuchet MS"/>
          <w:b/>
          <w:sz w:val="20"/>
          <w:szCs w:val="20"/>
        </w:rPr>
      </w:pPr>
      <w:r w:rsidRPr="006535AC">
        <w:rPr>
          <w:rFonts w:ascii="Trebuchet MS" w:hAnsi="Trebuchet MS"/>
          <w:b/>
          <w:sz w:val="20"/>
          <w:szCs w:val="20"/>
        </w:rPr>
        <w:t>Településüzemeltetés</w:t>
      </w:r>
    </w:p>
    <w:p w14:paraId="01026172" w14:textId="77777777" w:rsidR="006535AC" w:rsidRDefault="00753361" w:rsidP="006535AC">
      <w:pPr>
        <w:pStyle w:val="Szvegtrzs3"/>
        <w:rPr>
          <w:rFonts w:ascii="Trebuchet MS" w:hAnsi="Trebuchet MS"/>
          <w:sz w:val="20"/>
          <w:szCs w:val="20"/>
        </w:rPr>
      </w:pPr>
      <w:r>
        <w:rPr>
          <w:rFonts w:ascii="Trebuchet MS" w:hAnsi="Trebuchet MS"/>
          <w:sz w:val="20"/>
          <w:szCs w:val="20"/>
        </w:rPr>
        <w:t>Bugyi Nagyközségben</w:t>
      </w:r>
      <w:r w:rsidRPr="006535AC">
        <w:rPr>
          <w:rFonts w:ascii="Trebuchet MS" w:hAnsi="Trebuchet MS"/>
          <w:sz w:val="20"/>
          <w:szCs w:val="20"/>
        </w:rPr>
        <w:t xml:space="preserve"> </w:t>
      </w:r>
      <w:r w:rsidR="00FA01E4" w:rsidRPr="006535AC">
        <w:rPr>
          <w:rFonts w:ascii="Trebuchet MS" w:hAnsi="Trebuchet MS"/>
          <w:sz w:val="20"/>
          <w:szCs w:val="20"/>
        </w:rPr>
        <w:t xml:space="preserve">az anyagi jellegű közszolgáltatások az önkormányzat által biztosítottak és megfelelően működnek. A kommunális hulladék elszállítása, a szelektív hulladék-gyűjtés </w:t>
      </w:r>
      <w:r w:rsidR="006535AC" w:rsidRPr="006535AC">
        <w:rPr>
          <w:rFonts w:ascii="Trebuchet MS" w:hAnsi="Trebuchet MS"/>
          <w:sz w:val="20"/>
          <w:szCs w:val="20"/>
        </w:rPr>
        <w:t>megoldott</w:t>
      </w:r>
      <w:r w:rsidR="00FA01E4" w:rsidRPr="006535AC">
        <w:rPr>
          <w:rFonts w:ascii="Trebuchet MS" w:hAnsi="Trebuchet MS"/>
          <w:sz w:val="20"/>
          <w:szCs w:val="20"/>
        </w:rPr>
        <w:t xml:space="preserve">. </w:t>
      </w:r>
      <w:r w:rsidR="006535AC" w:rsidRPr="006535AC">
        <w:rPr>
          <w:rFonts w:ascii="Trebuchet MS" w:hAnsi="Trebuchet MS"/>
          <w:sz w:val="20"/>
          <w:szCs w:val="20"/>
        </w:rPr>
        <w:t xml:space="preserve">az </w:t>
      </w:r>
      <w:r w:rsidR="00B847B0">
        <w:rPr>
          <w:rFonts w:ascii="Trebuchet MS" w:hAnsi="Trebuchet MS"/>
          <w:sz w:val="20"/>
          <w:szCs w:val="20"/>
        </w:rPr>
        <w:t>ö</w:t>
      </w:r>
      <w:r w:rsidR="006535AC" w:rsidRPr="006535AC">
        <w:rPr>
          <w:rFonts w:ascii="Trebuchet MS" w:hAnsi="Trebuchet MS"/>
          <w:sz w:val="20"/>
          <w:szCs w:val="20"/>
        </w:rPr>
        <w:t>nkormányzat</w:t>
      </w:r>
      <w:r w:rsidR="00B847B0">
        <w:rPr>
          <w:rFonts w:ascii="Trebuchet MS" w:hAnsi="Trebuchet MS"/>
          <w:sz w:val="20"/>
          <w:szCs w:val="20"/>
        </w:rPr>
        <w:t>i</w:t>
      </w:r>
      <w:r w:rsidR="006535AC" w:rsidRPr="006535AC">
        <w:rPr>
          <w:rFonts w:ascii="Trebuchet MS" w:hAnsi="Trebuchet MS"/>
          <w:sz w:val="20"/>
          <w:szCs w:val="20"/>
        </w:rPr>
        <w:t xml:space="preserve"> fenntartású intézmények a következők: </w:t>
      </w:r>
      <w:r w:rsidR="006535AC" w:rsidRPr="001A5406">
        <w:rPr>
          <w:rFonts w:ascii="Trebuchet MS" w:hAnsi="Trebuchet MS"/>
          <w:sz w:val="20"/>
          <w:szCs w:val="20"/>
        </w:rPr>
        <w:t xml:space="preserve">Kazinczy </w:t>
      </w:r>
      <w:r w:rsidR="004122CB" w:rsidRPr="004122CB">
        <w:rPr>
          <w:rFonts w:ascii="Trebuchet MS" w:hAnsi="Trebuchet MS"/>
          <w:sz w:val="20"/>
          <w:szCs w:val="20"/>
        </w:rPr>
        <w:t>Bugyi Nagyközségi Kazinczy Ferenc Általános Iskola és Alapfokú Művészeti Iskola</w:t>
      </w:r>
      <w:r w:rsidR="006535AC" w:rsidRPr="006535AC">
        <w:rPr>
          <w:rFonts w:ascii="Trebuchet MS" w:hAnsi="Trebuchet MS"/>
          <w:sz w:val="20"/>
          <w:szCs w:val="20"/>
        </w:rPr>
        <w:t xml:space="preserve">, </w:t>
      </w:r>
      <w:r w:rsidR="006535AC" w:rsidRPr="001A5406">
        <w:rPr>
          <w:rFonts w:ascii="Trebuchet MS" w:hAnsi="Trebuchet MS"/>
          <w:sz w:val="20"/>
          <w:szCs w:val="20"/>
        </w:rPr>
        <w:t>Bessenyei Gy</w:t>
      </w:r>
      <w:r w:rsidR="006535AC">
        <w:rPr>
          <w:rFonts w:ascii="Trebuchet MS" w:hAnsi="Trebuchet MS"/>
          <w:sz w:val="20"/>
          <w:szCs w:val="20"/>
        </w:rPr>
        <w:t xml:space="preserve">örgy Művelődési Ház és Könyvtár, </w:t>
      </w:r>
      <w:r w:rsidR="006535AC" w:rsidRPr="001A5406">
        <w:rPr>
          <w:rFonts w:ascii="Trebuchet MS" w:hAnsi="Trebuchet MS"/>
          <w:sz w:val="20"/>
          <w:szCs w:val="20"/>
        </w:rPr>
        <w:t>Bugyi Nagyközségi Napköziotthonos Óvoda</w:t>
      </w:r>
      <w:r w:rsidR="006535AC">
        <w:rPr>
          <w:rFonts w:ascii="Trebuchet MS" w:hAnsi="Trebuchet MS"/>
          <w:sz w:val="20"/>
          <w:szCs w:val="20"/>
        </w:rPr>
        <w:t xml:space="preserve">, </w:t>
      </w:r>
      <w:r w:rsidR="006535AC" w:rsidRPr="001A5406">
        <w:rPr>
          <w:rFonts w:ascii="Trebuchet MS" w:hAnsi="Trebuchet MS"/>
          <w:sz w:val="20"/>
          <w:szCs w:val="20"/>
        </w:rPr>
        <w:t>TEFÜSZ (Bugyi Nagyközség Önkormányzatának Településfejlesztési, -Ellátási és Üzemeltetési Szerve)</w:t>
      </w:r>
    </w:p>
    <w:p w14:paraId="01026173" w14:textId="77777777" w:rsidR="00FA01E4" w:rsidRDefault="00FA01E4" w:rsidP="00FA01E4">
      <w:pPr>
        <w:pStyle w:val="Szvegtrzs3"/>
        <w:rPr>
          <w:rFonts w:ascii="Trebuchet MS" w:hAnsi="Trebuchet MS"/>
          <w:b/>
          <w:sz w:val="20"/>
          <w:szCs w:val="20"/>
        </w:rPr>
      </w:pPr>
      <w:r w:rsidRPr="00A13211">
        <w:rPr>
          <w:rFonts w:ascii="Trebuchet MS" w:hAnsi="Trebuchet MS"/>
          <w:b/>
          <w:sz w:val="20"/>
          <w:szCs w:val="20"/>
        </w:rPr>
        <w:t>Természeti adottságok</w:t>
      </w:r>
    </w:p>
    <w:p w14:paraId="01026174" w14:textId="77777777" w:rsidR="00A13211" w:rsidRPr="00A13211" w:rsidRDefault="00753361" w:rsidP="00FA01E4">
      <w:pPr>
        <w:pStyle w:val="Szvegtrzs3"/>
        <w:rPr>
          <w:rFonts w:ascii="Trebuchet MS" w:hAnsi="Trebuchet MS"/>
          <w:sz w:val="20"/>
          <w:szCs w:val="20"/>
        </w:rPr>
      </w:pPr>
      <w:r>
        <w:rPr>
          <w:rFonts w:ascii="Trebuchet MS" w:hAnsi="Trebuchet MS"/>
          <w:sz w:val="20"/>
          <w:szCs w:val="20"/>
        </w:rPr>
        <w:t>Bugyi Nagyközség</w:t>
      </w:r>
      <w:r w:rsidR="00A13211" w:rsidRPr="00A13211">
        <w:rPr>
          <w:rFonts w:ascii="Trebuchet MS" w:hAnsi="Trebuchet MS"/>
          <w:sz w:val="20"/>
          <w:szCs w:val="20"/>
        </w:rPr>
        <w:t xml:space="preserve"> az Alföld nagytáj területén, a Duna</w:t>
      </w:r>
      <w:r w:rsidR="002428E0">
        <w:rPr>
          <w:rFonts w:ascii="Trebuchet MS" w:hAnsi="Trebuchet MS"/>
          <w:sz w:val="20"/>
          <w:szCs w:val="20"/>
        </w:rPr>
        <w:t>-</w:t>
      </w:r>
      <w:r w:rsidR="00A13211" w:rsidRPr="00A13211">
        <w:rPr>
          <w:rFonts w:ascii="Trebuchet MS" w:hAnsi="Trebuchet MS"/>
          <w:sz w:val="20"/>
          <w:szCs w:val="20"/>
        </w:rPr>
        <w:t>menti síkság középtájon, a Csepeli-sík kistájon helyezkedik el.</w:t>
      </w:r>
      <w:r w:rsidR="00A13211" w:rsidRPr="00A13211">
        <w:t xml:space="preserve"> </w:t>
      </w:r>
      <w:r w:rsidR="00A13211" w:rsidRPr="00A13211">
        <w:rPr>
          <w:rFonts w:ascii="Trebuchet MS" w:hAnsi="Trebuchet MS"/>
          <w:sz w:val="20"/>
          <w:szCs w:val="20"/>
        </w:rPr>
        <w:t>A kistáj jellemzően 110 m tengerszint feletti magasságú, ártéri szintű, hordalékkúp-síkság, legmagasabb pontja 126 m magasan fekszik.</w:t>
      </w:r>
      <w:r w:rsidR="00A13211">
        <w:rPr>
          <w:rFonts w:ascii="Trebuchet MS" w:hAnsi="Trebuchet MS"/>
          <w:sz w:val="20"/>
          <w:szCs w:val="20"/>
        </w:rPr>
        <w:t xml:space="preserve"> </w:t>
      </w:r>
      <w:r>
        <w:rPr>
          <w:rFonts w:ascii="Trebuchet MS" w:hAnsi="Trebuchet MS"/>
          <w:sz w:val="20"/>
          <w:szCs w:val="20"/>
        </w:rPr>
        <w:t>Bugyi Nagyközség</w:t>
      </w:r>
      <w:r w:rsidR="00A13211">
        <w:rPr>
          <w:rFonts w:ascii="Trebuchet MS" w:hAnsi="Trebuchet MS"/>
          <w:sz w:val="20"/>
          <w:szCs w:val="20"/>
        </w:rPr>
        <w:t xml:space="preserve"> területén jelentős magasságkülönbségek nincsenek. </w:t>
      </w:r>
      <w:r>
        <w:rPr>
          <w:rFonts w:ascii="Trebuchet MS" w:hAnsi="Trebuchet MS"/>
          <w:sz w:val="20"/>
          <w:szCs w:val="20"/>
        </w:rPr>
        <w:t>Bugyi Nagyközség</w:t>
      </w:r>
      <w:r w:rsidR="00A13211" w:rsidRPr="00A13211">
        <w:rPr>
          <w:rFonts w:ascii="Trebuchet MS" w:hAnsi="Trebuchet MS"/>
          <w:sz w:val="20"/>
          <w:szCs w:val="20"/>
        </w:rPr>
        <w:t xml:space="preserve"> és Kiskunlacháza között, nagy kiterjedésű, 6-10 m vastag, vékony lepelhomokkal takart, mély fekvésű kavicsterasz található. A Duna által lerakott kavicsos üledékek jó víztároló képességgel bírnak, valamint jelentős hasznosítható kavicskészletet tartalmaznak.</w:t>
      </w:r>
      <w:r w:rsidR="00A13211">
        <w:rPr>
          <w:rFonts w:ascii="Trebuchet MS" w:hAnsi="Trebuchet MS"/>
          <w:sz w:val="20"/>
          <w:szCs w:val="20"/>
        </w:rPr>
        <w:t xml:space="preserve"> </w:t>
      </w:r>
    </w:p>
    <w:p w14:paraId="01026175" w14:textId="77777777" w:rsidR="00B67439" w:rsidRDefault="00FA01E4" w:rsidP="00FA01E4">
      <w:pPr>
        <w:pStyle w:val="Szvegtrzs3"/>
        <w:rPr>
          <w:rFonts w:ascii="Trebuchet MS" w:hAnsi="Trebuchet MS"/>
          <w:b/>
          <w:sz w:val="20"/>
          <w:szCs w:val="20"/>
        </w:rPr>
      </w:pPr>
      <w:r w:rsidRPr="00B67439">
        <w:rPr>
          <w:rFonts w:ascii="Trebuchet MS" w:hAnsi="Trebuchet MS"/>
          <w:b/>
          <w:sz w:val="20"/>
          <w:szCs w:val="20"/>
        </w:rPr>
        <w:t>Tájszerkezet</w:t>
      </w:r>
    </w:p>
    <w:p w14:paraId="01026176" w14:textId="77777777" w:rsidR="00B67439" w:rsidRPr="00B67439" w:rsidRDefault="00753361" w:rsidP="00FA01E4">
      <w:pPr>
        <w:pStyle w:val="Szvegtrzs3"/>
        <w:rPr>
          <w:rFonts w:ascii="Trebuchet MS" w:hAnsi="Trebuchet MS"/>
          <w:sz w:val="20"/>
          <w:szCs w:val="20"/>
          <w:highlight w:val="yellow"/>
        </w:rPr>
      </w:pPr>
      <w:r>
        <w:rPr>
          <w:rFonts w:ascii="Trebuchet MS" w:hAnsi="Trebuchet MS"/>
          <w:sz w:val="20"/>
          <w:szCs w:val="20"/>
        </w:rPr>
        <w:t>Bugyi Nagyközség</w:t>
      </w:r>
      <w:r w:rsidR="00B67439" w:rsidRPr="00B67439">
        <w:rPr>
          <w:rFonts w:ascii="Trebuchet MS" w:hAnsi="Trebuchet MS"/>
          <w:sz w:val="20"/>
          <w:szCs w:val="20"/>
        </w:rPr>
        <w:t xml:space="preserve"> a Csepeli</w:t>
      </w:r>
      <w:r w:rsidR="00414534">
        <w:rPr>
          <w:rFonts w:ascii="Trebuchet MS" w:hAnsi="Trebuchet MS"/>
          <w:sz w:val="20"/>
          <w:szCs w:val="20"/>
        </w:rPr>
        <w:t>-</w:t>
      </w:r>
      <w:r w:rsidR="00B67439" w:rsidRPr="00B67439">
        <w:rPr>
          <w:rFonts w:ascii="Trebuchet MS" w:hAnsi="Trebuchet MS"/>
          <w:sz w:val="20"/>
          <w:szCs w:val="20"/>
        </w:rPr>
        <w:t>síkon fekszik, tájszerkezetét meghatározzák a még működő, és a már felhagyott bányák, valamint a vonalas infrastruktúra elemek. A településtől északra, keletre és délnyugatra még jelenleg is bányászatot folytatnak.</w:t>
      </w:r>
      <w:r w:rsidR="00B67439">
        <w:rPr>
          <w:rFonts w:ascii="Trebuchet MS" w:hAnsi="Trebuchet MS"/>
          <w:sz w:val="20"/>
          <w:szCs w:val="20"/>
        </w:rPr>
        <w:t xml:space="preserve"> </w:t>
      </w:r>
      <w:r w:rsidR="00B67439" w:rsidRPr="00B67439">
        <w:rPr>
          <w:rFonts w:ascii="Trebuchet MS" w:hAnsi="Trebuchet MS"/>
          <w:sz w:val="20"/>
          <w:szCs w:val="20"/>
        </w:rPr>
        <w:t>A településről a négy égtáj felé</w:t>
      </w:r>
      <w:r w:rsidR="00B67439">
        <w:rPr>
          <w:rFonts w:ascii="Trebuchet MS" w:hAnsi="Trebuchet MS"/>
          <w:sz w:val="20"/>
          <w:szCs w:val="20"/>
        </w:rPr>
        <w:t xml:space="preserve"> </w:t>
      </w:r>
      <w:r w:rsidR="00B67439" w:rsidRPr="00B67439">
        <w:rPr>
          <w:rFonts w:ascii="Trebuchet MS" w:hAnsi="Trebuchet MS"/>
          <w:sz w:val="20"/>
          <w:szCs w:val="20"/>
        </w:rPr>
        <w:t>vezetnek jelentősebb közutak. Északra és keletre az 50202-es számú, délre, a</w:t>
      </w:r>
      <w:r w:rsidR="00414534">
        <w:rPr>
          <w:rFonts w:ascii="Trebuchet MS" w:hAnsi="Trebuchet MS"/>
          <w:sz w:val="20"/>
          <w:szCs w:val="20"/>
        </w:rPr>
        <w:t>z</w:t>
      </w:r>
      <w:r w:rsidR="00B67439" w:rsidRPr="00B67439">
        <w:rPr>
          <w:rFonts w:ascii="Trebuchet MS" w:hAnsi="Trebuchet MS"/>
          <w:sz w:val="20"/>
          <w:szCs w:val="20"/>
        </w:rPr>
        <w:t xml:space="preserve"> 5206-os, míg nyugatra a</w:t>
      </w:r>
      <w:r w:rsidR="00414534">
        <w:rPr>
          <w:rFonts w:ascii="Trebuchet MS" w:hAnsi="Trebuchet MS"/>
          <w:sz w:val="20"/>
          <w:szCs w:val="20"/>
        </w:rPr>
        <w:t>z</w:t>
      </w:r>
      <w:r w:rsidR="00B67439" w:rsidRPr="00B67439">
        <w:rPr>
          <w:rFonts w:ascii="Trebuchet MS" w:hAnsi="Trebuchet MS"/>
          <w:sz w:val="20"/>
          <w:szCs w:val="20"/>
        </w:rPr>
        <w:t xml:space="preserve"> 52014-es számú út vezet. Bugyi</w:t>
      </w:r>
      <w:r>
        <w:rPr>
          <w:rFonts w:ascii="Trebuchet MS" w:hAnsi="Trebuchet MS"/>
          <w:sz w:val="20"/>
          <w:szCs w:val="20"/>
        </w:rPr>
        <w:t xml:space="preserve"> Nagyközség belterületétől</w:t>
      </w:r>
      <w:r w:rsidR="00B67439" w:rsidRPr="00B67439">
        <w:rPr>
          <w:rFonts w:ascii="Trebuchet MS" w:hAnsi="Trebuchet MS"/>
          <w:sz w:val="20"/>
          <w:szCs w:val="20"/>
        </w:rPr>
        <w:t xml:space="preserve"> nyugatra megépült a települést elkerülő út, amelyet szintén az 5202-es számmal jelölnek.</w:t>
      </w:r>
      <w:r w:rsidR="00B67439" w:rsidRPr="00B67439">
        <w:t xml:space="preserve"> </w:t>
      </w:r>
      <w:r w:rsidR="00B67439" w:rsidRPr="00B67439">
        <w:rPr>
          <w:rFonts w:ascii="Trebuchet MS" w:hAnsi="Trebuchet MS"/>
          <w:sz w:val="20"/>
          <w:szCs w:val="20"/>
        </w:rPr>
        <w:t xml:space="preserve">A táj szerkezetének kialakulásában fontos szerepet töltenek be a település külterületein található tanyák, majorok is. </w:t>
      </w:r>
      <w:r>
        <w:rPr>
          <w:rFonts w:ascii="Trebuchet MS" w:hAnsi="Trebuchet MS"/>
          <w:sz w:val="20"/>
          <w:szCs w:val="20"/>
        </w:rPr>
        <w:br/>
      </w:r>
      <w:r w:rsidR="00B67439" w:rsidRPr="00B67439">
        <w:rPr>
          <w:rFonts w:ascii="Trebuchet MS" w:hAnsi="Trebuchet MS"/>
          <w:sz w:val="20"/>
          <w:szCs w:val="20"/>
        </w:rPr>
        <w:t xml:space="preserve">Általánosságban elmondható, hogy </w:t>
      </w:r>
      <w:r>
        <w:rPr>
          <w:rFonts w:ascii="Trebuchet MS" w:hAnsi="Trebuchet MS"/>
          <w:sz w:val="20"/>
          <w:szCs w:val="20"/>
        </w:rPr>
        <w:t>Bugyi Nagyközség</w:t>
      </w:r>
      <w:r w:rsidR="00B67439" w:rsidRPr="00B67439">
        <w:rPr>
          <w:rFonts w:ascii="Trebuchet MS" w:hAnsi="Trebuchet MS"/>
          <w:sz w:val="20"/>
          <w:szCs w:val="20"/>
        </w:rPr>
        <w:t xml:space="preserve"> közigazgatási határain belül sok mezőgazdasági re</w:t>
      </w:r>
      <w:r w:rsidR="00B67439">
        <w:rPr>
          <w:rFonts w:ascii="Trebuchet MS" w:hAnsi="Trebuchet MS"/>
          <w:sz w:val="20"/>
          <w:szCs w:val="20"/>
        </w:rPr>
        <w:t xml:space="preserve">ndeltetésű tanya helyezkedik el. </w:t>
      </w:r>
    </w:p>
    <w:p w14:paraId="01026177" w14:textId="77777777" w:rsidR="00B67439" w:rsidRDefault="00FA01E4" w:rsidP="00FA01E4">
      <w:pPr>
        <w:rPr>
          <w:b/>
          <w:szCs w:val="20"/>
        </w:rPr>
      </w:pPr>
      <w:r w:rsidRPr="00B67439">
        <w:rPr>
          <w:b/>
          <w:szCs w:val="20"/>
        </w:rPr>
        <w:t>Tájhasználat</w:t>
      </w:r>
    </w:p>
    <w:p w14:paraId="01026178" w14:textId="77777777" w:rsidR="00B67439" w:rsidRPr="00B67439" w:rsidRDefault="00753361" w:rsidP="00FA01E4">
      <w:pPr>
        <w:rPr>
          <w:b/>
          <w:szCs w:val="20"/>
        </w:rPr>
      </w:pPr>
      <w:r>
        <w:rPr>
          <w:szCs w:val="20"/>
        </w:rPr>
        <w:t>Bugyi Nagyközség</w:t>
      </w:r>
      <w:r w:rsidR="00B67439" w:rsidRPr="00B67439">
        <w:rPr>
          <w:szCs w:val="20"/>
        </w:rPr>
        <w:t xml:space="preserve"> t</w:t>
      </w:r>
      <w:r w:rsidR="00B67439">
        <w:rPr>
          <w:rFonts w:cs="Calibri"/>
          <w:szCs w:val="20"/>
        </w:rPr>
        <w:t>ájképét és tájhasználatát nagymértékben befolyásolják a településen található homok</w:t>
      </w:r>
      <w:r w:rsidR="00414534">
        <w:rPr>
          <w:rFonts w:cs="Calibri"/>
          <w:szCs w:val="20"/>
        </w:rPr>
        <w:t>-</w:t>
      </w:r>
      <w:r w:rsidR="00B67439">
        <w:rPr>
          <w:rFonts w:cs="Calibri"/>
          <w:szCs w:val="20"/>
        </w:rPr>
        <w:t xml:space="preserve"> és kavicsbányák. A bányák mellett napjainkr</w:t>
      </w:r>
      <w:r w:rsidR="00DE1CB5">
        <w:rPr>
          <w:rFonts w:cs="Calibri"/>
          <w:szCs w:val="20"/>
        </w:rPr>
        <w:t>a már az erdők, a</w:t>
      </w:r>
      <w:r w:rsidR="00B67439">
        <w:rPr>
          <w:rFonts w:cs="Calibri"/>
          <w:szCs w:val="20"/>
        </w:rPr>
        <w:t xml:space="preserve"> gyepek és a szántóterületek is meghatározó részét képezik a tájnak. A területhasználatok elhelyezkedésében talajtani, vízrajzi és domborzati adottságok játszottak még szerepet.</w:t>
      </w:r>
      <w:r w:rsidR="00DB2AE8" w:rsidRPr="00DB2AE8">
        <w:t xml:space="preserve"> </w:t>
      </w:r>
      <w:r w:rsidR="00DB2AE8" w:rsidRPr="00DB2AE8">
        <w:rPr>
          <w:rFonts w:cs="Calibri"/>
          <w:szCs w:val="20"/>
        </w:rPr>
        <w:t xml:space="preserve">A művelési ágak tekintetében a tájhasználatok közül a </w:t>
      </w:r>
      <w:r w:rsidR="00414534">
        <w:rPr>
          <w:rFonts w:cs="Calibri"/>
          <w:szCs w:val="20"/>
        </w:rPr>
        <w:t>m</w:t>
      </w:r>
      <w:r w:rsidR="00DB2AE8" w:rsidRPr="00DB2AE8">
        <w:rPr>
          <w:rFonts w:cs="Calibri"/>
          <w:szCs w:val="20"/>
        </w:rPr>
        <w:t>ezőgazdasági területek, azon belül is a szántók vannak túlsúlyban. A település teljes területének több mint a felét</w:t>
      </w:r>
      <w:r w:rsidR="00DB2AE8">
        <w:rPr>
          <w:rFonts w:cs="Calibri"/>
          <w:szCs w:val="20"/>
        </w:rPr>
        <w:t xml:space="preserve"> borítják. Meghatározóak továbbá a gyepterületek </w:t>
      </w:r>
      <w:r w:rsidR="00414534">
        <w:rPr>
          <w:rFonts w:cs="Calibri"/>
          <w:szCs w:val="20"/>
        </w:rPr>
        <w:t>(</w:t>
      </w:r>
      <w:r w:rsidR="00DB2AE8">
        <w:rPr>
          <w:rFonts w:cs="Calibri"/>
          <w:szCs w:val="20"/>
        </w:rPr>
        <w:t>12,4%</w:t>
      </w:r>
      <w:r w:rsidR="00414534">
        <w:rPr>
          <w:rFonts w:cs="Calibri"/>
          <w:szCs w:val="20"/>
        </w:rPr>
        <w:t>)</w:t>
      </w:r>
      <w:r w:rsidR="00DB2AE8">
        <w:rPr>
          <w:rFonts w:cs="Calibri"/>
          <w:szCs w:val="20"/>
        </w:rPr>
        <w:t xml:space="preserve">, valamint az erdők </w:t>
      </w:r>
      <w:r w:rsidR="00414534">
        <w:rPr>
          <w:rFonts w:cs="Calibri"/>
          <w:szCs w:val="20"/>
        </w:rPr>
        <w:t>(</w:t>
      </w:r>
      <w:r w:rsidR="00DB2AE8">
        <w:rPr>
          <w:rFonts w:cs="Calibri"/>
          <w:szCs w:val="20"/>
        </w:rPr>
        <w:t>10,2%</w:t>
      </w:r>
      <w:r w:rsidR="00414534">
        <w:rPr>
          <w:rFonts w:cs="Calibri"/>
          <w:szCs w:val="20"/>
        </w:rPr>
        <w:t>)</w:t>
      </w:r>
      <w:r w:rsidR="00DB2AE8">
        <w:rPr>
          <w:rFonts w:cs="Calibri"/>
          <w:szCs w:val="20"/>
        </w:rPr>
        <w:t xml:space="preserve">. </w:t>
      </w:r>
      <w:r w:rsidR="00DB2AE8" w:rsidRPr="00DB2AE8">
        <w:rPr>
          <w:rFonts w:cs="Calibri"/>
          <w:szCs w:val="20"/>
        </w:rPr>
        <w:t>Az erdők aránya az országos 22%-nak csupán a felét éri el, azonban a korábbi évekhez képest még így is magasnak mondható.</w:t>
      </w:r>
      <w:r w:rsidR="00DB2AE8">
        <w:rPr>
          <w:rFonts w:cs="Calibri"/>
          <w:szCs w:val="20"/>
        </w:rPr>
        <w:t xml:space="preserve"> </w:t>
      </w:r>
      <w:r w:rsidR="00414534">
        <w:rPr>
          <w:rFonts w:cs="Calibri"/>
          <w:szCs w:val="20"/>
        </w:rPr>
        <w:t>A h</w:t>
      </w:r>
      <w:r w:rsidR="00DB2AE8" w:rsidRPr="00DB2AE8">
        <w:rPr>
          <w:rFonts w:cs="Calibri"/>
          <w:szCs w:val="20"/>
        </w:rPr>
        <w:t>alastavak kiterjedése számottevő még a településen</w:t>
      </w:r>
      <w:r w:rsidR="00414534">
        <w:rPr>
          <w:rFonts w:cs="Calibri"/>
          <w:szCs w:val="20"/>
        </w:rPr>
        <w:t xml:space="preserve"> (</w:t>
      </w:r>
      <w:r w:rsidR="00DB2AE8" w:rsidRPr="00DB2AE8">
        <w:rPr>
          <w:rFonts w:cs="Calibri"/>
          <w:szCs w:val="20"/>
        </w:rPr>
        <w:t>2,5%</w:t>
      </w:r>
      <w:r w:rsidR="00414534">
        <w:rPr>
          <w:rFonts w:cs="Calibri"/>
          <w:szCs w:val="20"/>
        </w:rPr>
        <w:t>)</w:t>
      </w:r>
      <w:r w:rsidR="00DB2AE8" w:rsidRPr="00DB2AE8">
        <w:rPr>
          <w:rFonts w:cs="Calibri"/>
          <w:szCs w:val="20"/>
        </w:rPr>
        <w:t>.</w:t>
      </w:r>
    </w:p>
    <w:p w14:paraId="01026179" w14:textId="77777777" w:rsidR="00FA01E4" w:rsidRDefault="00FA01E4" w:rsidP="00FA01E4">
      <w:pPr>
        <w:pStyle w:val="Szvegtrzs3"/>
        <w:rPr>
          <w:rFonts w:ascii="Trebuchet MS" w:hAnsi="Trebuchet MS"/>
          <w:b/>
          <w:sz w:val="20"/>
          <w:szCs w:val="20"/>
        </w:rPr>
      </w:pPr>
      <w:r w:rsidRPr="00DB2AE8">
        <w:rPr>
          <w:rFonts w:ascii="Trebuchet MS" w:hAnsi="Trebuchet MS"/>
          <w:b/>
          <w:sz w:val="20"/>
          <w:szCs w:val="20"/>
        </w:rPr>
        <w:t>Táji és természeti értékek</w:t>
      </w:r>
    </w:p>
    <w:p w14:paraId="0102617A" w14:textId="77777777" w:rsidR="00DB2AE8" w:rsidRPr="00DB2AE8" w:rsidRDefault="00753361" w:rsidP="00FA01E4">
      <w:pPr>
        <w:pStyle w:val="Szvegtrzs3"/>
        <w:rPr>
          <w:rFonts w:ascii="Trebuchet MS" w:hAnsi="Trebuchet MS"/>
          <w:sz w:val="20"/>
          <w:szCs w:val="20"/>
        </w:rPr>
      </w:pPr>
      <w:r>
        <w:rPr>
          <w:rFonts w:ascii="Trebuchet MS" w:hAnsi="Trebuchet MS"/>
          <w:sz w:val="20"/>
          <w:szCs w:val="20"/>
        </w:rPr>
        <w:t>Bugyi Nagyközség</w:t>
      </w:r>
      <w:r w:rsidR="00DB2AE8" w:rsidRPr="00DB2AE8">
        <w:rPr>
          <w:rFonts w:ascii="Trebuchet MS" w:hAnsi="Trebuchet MS"/>
          <w:sz w:val="20"/>
          <w:szCs w:val="20"/>
        </w:rPr>
        <w:t xml:space="preserve"> közigazgatási határának déli részén számos nemzetközi és országos jelentőségű védett terület található. A település északi felén zajló bányászati tevékenység romboló hatásának következtében, már nincsenek védelemre érdemes területek.</w:t>
      </w:r>
      <w:r w:rsidR="00DB2AE8">
        <w:rPr>
          <w:rFonts w:ascii="Trebuchet MS" w:hAnsi="Trebuchet MS"/>
          <w:sz w:val="20"/>
          <w:szCs w:val="20"/>
        </w:rPr>
        <w:t xml:space="preserve"> A település területén Natura 2000 </w:t>
      </w:r>
      <w:r w:rsidR="00182322" w:rsidRPr="00182322">
        <w:rPr>
          <w:rFonts w:ascii="Trebuchet MS" w:hAnsi="Trebuchet MS"/>
          <w:sz w:val="20"/>
          <w:szCs w:val="20"/>
        </w:rPr>
        <w:t>különleges madárvédelmi terület (SPA) és különleges természetmegőrzési terület (SCI)</w:t>
      </w:r>
      <w:r w:rsidR="00182322">
        <w:rPr>
          <w:rFonts w:ascii="Trebuchet MS" w:hAnsi="Trebuchet MS"/>
          <w:sz w:val="20"/>
          <w:szCs w:val="20"/>
        </w:rPr>
        <w:t xml:space="preserve"> is található. </w:t>
      </w:r>
      <w:r>
        <w:rPr>
          <w:rFonts w:ascii="Trebuchet MS" w:hAnsi="Trebuchet MS"/>
          <w:sz w:val="20"/>
          <w:szCs w:val="20"/>
        </w:rPr>
        <w:t>Bugyi Nagyközség</w:t>
      </w:r>
      <w:r w:rsidR="00182322" w:rsidRPr="00182322">
        <w:rPr>
          <w:rFonts w:ascii="Trebuchet MS" w:hAnsi="Trebuchet MS"/>
          <w:sz w:val="20"/>
          <w:szCs w:val="20"/>
        </w:rPr>
        <w:t xml:space="preserve"> terül</w:t>
      </w:r>
      <w:r w:rsidR="00182322">
        <w:rPr>
          <w:rFonts w:ascii="Trebuchet MS" w:hAnsi="Trebuchet MS"/>
          <w:sz w:val="20"/>
          <w:szCs w:val="20"/>
        </w:rPr>
        <w:t>etének délnyugati részé</w:t>
      </w:r>
      <w:r w:rsidR="00F71B78">
        <w:rPr>
          <w:rFonts w:ascii="Trebuchet MS" w:hAnsi="Trebuchet MS"/>
          <w:sz w:val="20"/>
          <w:szCs w:val="20"/>
        </w:rPr>
        <w:t>t érinti</w:t>
      </w:r>
      <w:r w:rsidR="00182322" w:rsidRPr="00182322">
        <w:rPr>
          <w:rFonts w:ascii="Trebuchet MS" w:hAnsi="Trebuchet MS"/>
          <w:sz w:val="20"/>
          <w:szCs w:val="20"/>
        </w:rPr>
        <w:t xml:space="preserve"> a Felső-kiskunsági szikes puszták ramsari terület.</w:t>
      </w:r>
      <w:r w:rsidR="00182322">
        <w:rPr>
          <w:rFonts w:ascii="Trebuchet MS" w:hAnsi="Trebuchet MS"/>
          <w:sz w:val="20"/>
          <w:szCs w:val="20"/>
        </w:rPr>
        <w:t xml:space="preserve"> </w:t>
      </w:r>
      <w:r w:rsidR="00182322" w:rsidRPr="00182322">
        <w:rPr>
          <w:rFonts w:ascii="Trebuchet MS" w:hAnsi="Trebuchet MS"/>
          <w:sz w:val="20"/>
          <w:szCs w:val="20"/>
        </w:rPr>
        <w:t xml:space="preserve">Bár </w:t>
      </w:r>
      <w:r>
        <w:rPr>
          <w:rFonts w:ascii="Trebuchet MS" w:hAnsi="Trebuchet MS"/>
          <w:sz w:val="20"/>
          <w:szCs w:val="20"/>
        </w:rPr>
        <w:t>Bugyi Nagyközség</w:t>
      </w:r>
      <w:r w:rsidR="00182322" w:rsidRPr="00182322">
        <w:rPr>
          <w:rFonts w:ascii="Trebuchet MS" w:hAnsi="Trebuchet MS"/>
          <w:sz w:val="20"/>
          <w:szCs w:val="20"/>
        </w:rPr>
        <w:t xml:space="preserve"> a Duna-Ipoly Nemzeti Park </w:t>
      </w:r>
      <w:r w:rsidR="002F48F8">
        <w:rPr>
          <w:rFonts w:ascii="Trebuchet MS" w:hAnsi="Trebuchet MS"/>
          <w:sz w:val="20"/>
          <w:szCs w:val="20"/>
        </w:rPr>
        <w:t xml:space="preserve">illetékességi </w:t>
      </w:r>
      <w:r w:rsidR="00182322" w:rsidRPr="00182322">
        <w:rPr>
          <w:rFonts w:ascii="Trebuchet MS" w:hAnsi="Trebuchet MS"/>
          <w:sz w:val="20"/>
          <w:szCs w:val="20"/>
        </w:rPr>
        <w:t xml:space="preserve">területéhez tartozik, mégis Kiskunsági </w:t>
      </w:r>
      <w:r w:rsidR="002F48F8">
        <w:rPr>
          <w:rFonts w:ascii="Trebuchet MS" w:hAnsi="Trebuchet MS"/>
          <w:sz w:val="20"/>
          <w:szCs w:val="20"/>
        </w:rPr>
        <w:t>N</w:t>
      </w:r>
      <w:r w:rsidR="00182322" w:rsidRPr="00182322">
        <w:rPr>
          <w:rFonts w:ascii="Trebuchet MS" w:hAnsi="Trebuchet MS"/>
          <w:sz w:val="20"/>
          <w:szCs w:val="20"/>
        </w:rPr>
        <w:t xml:space="preserve">emzeti </w:t>
      </w:r>
      <w:r w:rsidR="002F48F8">
        <w:rPr>
          <w:rFonts w:ascii="Trebuchet MS" w:hAnsi="Trebuchet MS"/>
          <w:sz w:val="20"/>
          <w:szCs w:val="20"/>
        </w:rPr>
        <w:t>P</w:t>
      </w:r>
      <w:r w:rsidR="00182322" w:rsidRPr="00182322">
        <w:rPr>
          <w:rFonts w:ascii="Trebuchet MS" w:hAnsi="Trebuchet MS"/>
          <w:sz w:val="20"/>
          <w:szCs w:val="20"/>
        </w:rPr>
        <w:t>arki területtel rendelkezik.</w:t>
      </w:r>
      <w:r w:rsidR="00182322">
        <w:rPr>
          <w:rFonts w:ascii="Trebuchet MS" w:hAnsi="Trebuchet MS"/>
          <w:sz w:val="20"/>
          <w:szCs w:val="20"/>
        </w:rPr>
        <w:t xml:space="preserve"> Az Országos Ökológiai Hálózatnak is vannak területei a település közigazgatási határain belül.</w:t>
      </w:r>
      <w:r w:rsidR="006333E2">
        <w:rPr>
          <w:rFonts w:ascii="Trebuchet MS" w:hAnsi="Trebuchet MS"/>
          <w:sz w:val="20"/>
          <w:szCs w:val="20"/>
        </w:rPr>
        <w:t xml:space="preserve"> A település délnyugati részét </w:t>
      </w:r>
      <w:r w:rsidR="006333E2" w:rsidRPr="006333E2">
        <w:rPr>
          <w:rFonts w:ascii="Trebuchet MS" w:hAnsi="Trebuchet MS"/>
          <w:sz w:val="20"/>
          <w:szCs w:val="20"/>
        </w:rPr>
        <w:t>térségi jelentőségű tájképvédelmi területek érintik.</w:t>
      </w:r>
      <w:r w:rsidR="006333E2">
        <w:rPr>
          <w:rFonts w:ascii="Trebuchet MS" w:hAnsi="Trebuchet MS"/>
          <w:sz w:val="20"/>
          <w:szCs w:val="20"/>
        </w:rPr>
        <w:t xml:space="preserve"> </w:t>
      </w:r>
      <w:r>
        <w:rPr>
          <w:rFonts w:ascii="Trebuchet MS" w:hAnsi="Trebuchet MS"/>
          <w:sz w:val="20"/>
          <w:szCs w:val="20"/>
        </w:rPr>
        <w:t>Bugyi Nagyközség</w:t>
      </w:r>
      <w:r w:rsidR="006333E2">
        <w:rPr>
          <w:rFonts w:ascii="Trebuchet MS" w:hAnsi="Trebuchet MS"/>
          <w:sz w:val="20"/>
          <w:szCs w:val="20"/>
        </w:rPr>
        <w:t xml:space="preserve"> önkormányzatának képviselő</w:t>
      </w:r>
      <w:r w:rsidR="002F48F8">
        <w:rPr>
          <w:rFonts w:ascii="Trebuchet MS" w:hAnsi="Trebuchet MS"/>
          <w:sz w:val="20"/>
          <w:szCs w:val="20"/>
        </w:rPr>
        <w:t>-</w:t>
      </w:r>
      <w:r w:rsidR="006333E2">
        <w:rPr>
          <w:rFonts w:ascii="Trebuchet MS" w:hAnsi="Trebuchet MS"/>
          <w:sz w:val="20"/>
          <w:szCs w:val="20"/>
        </w:rPr>
        <w:t xml:space="preserve">testülete rendeletben helyi védelem alá helyezte a törpe nőszirom élőhelyét is. </w:t>
      </w:r>
    </w:p>
    <w:p w14:paraId="0102617B" w14:textId="77777777" w:rsidR="007E63A5" w:rsidRPr="002E5268" w:rsidRDefault="007E63A5" w:rsidP="0073157A">
      <w:pPr>
        <w:rPr>
          <w:b/>
        </w:rPr>
      </w:pPr>
      <w:r w:rsidRPr="002E5268">
        <w:rPr>
          <w:b/>
        </w:rPr>
        <w:t>Zöldfelületi rendszer</w:t>
      </w:r>
    </w:p>
    <w:p w14:paraId="0102617C" w14:textId="77777777" w:rsidR="007E63A5" w:rsidRPr="002E5268" w:rsidRDefault="00714CD5" w:rsidP="0073157A">
      <w:pPr>
        <w:rPr>
          <w:b/>
        </w:rPr>
      </w:pPr>
      <w:r w:rsidRPr="002E5268">
        <w:rPr>
          <w:rFonts w:cs="Calibri"/>
          <w:iCs/>
          <w:szCs w:val="20"/>
        </w:rPr>
        <w:t>Bugyi</w:t>
      </w:r>
      <w:r w:rsidR="00753361">
        <w:rPr>
          <w:rFonts w:cs="Calibri"/>
          <w:iCs/>
          <w:szCs w:val="20"/>
        </w:rPr>
        <w:t xml:space="preserve"> Nagyközség</w:t>
      </w:r>
      <w:r w:rsidR="00FA01E4" w:rsidRPr="002E5268">
        <w:rPr>
          <w:rFonts w:cs="Calibri"/>
          <w:iCs/>
          <w:szCs w:val="20"/>
        </w:rPr>
        <w:t xml:space="preserve"> zöldfelületi rendszer elemei a </w:t>
      </w:r>
      <w:r w:rsidR="00FA01E4" w:rsidRPr="002E5268">
        <w:rPr>
          <w:rFonts w:cs="Calibri"/>
          <w:szCs w:val="20"/>
        </w:rPr>
        <w:t>belterületi zöldterületek (közkertek),</w:t>
      </w:r>
      <w:r w:rsidR="00551AEB" w:rsidRPr="002E5268">
        <w:rPr>
          <w:rFonts w:cs="Calibri"/>
          <w:szCs w:val="20"/>
        </w:rPr>
        <w:t xml:space="preserve"> </w:t>
      </w:r>
      <w:r w:rsidR="00FA01E4" w:rsidRPr="002E5268">
        <w:rPr>
          <w:rFonts w:cs="Calibri"/>
          <w:szCs w:val="20"/>
        </w:rPr>
        <w:t xml:space="preserve">a sportpálya, a temetők zöldfelületei, a közlekedési célú közterületek zöldfelületi részei, a telken belüli zöldfelületek, a mezőgazdasági területek, a fasorok, erdősávok és az erdőterületek. </w:t>
      </w:r>
    </w:p>
    <w:p w14:paraId="0102617D" w14:textId="77777777" w:rsidR="00446B3B" w:rsidRDefault="00446B3B" w:rsidP="0073157A">
      <w:pPr>
        <w:rPr>
          <w:b/>
        </w:rPr>
      </w:pPr>
      <w:r w:rsidRPr="006333E2">
        <w:rPr>
          <w:b/>
        </w:rPr>
        <w:t>Településszerkezet</w:t>
      </w:r>
    </w:p>
    <w:p w14:paraId="0102617E" w14:textId="77777777" w:rsidR="006333E2" w:rsidRDefault="00F23036" w:rsidP="0073157A">
      <w:r w:rsidRPr="00F23036">
        <w:t>A beépült településen három jellegzetes településrész különíthető el. A történelmi településmag (Ófalu), amely egyben a település központjául is szolgál, a körülötte elhelyezkedő lakóterületek, melyek az évek során épültek az Ófalu köré, valamint a település határában található gazdasági területek.</w:t>
      </w:r>
    </w:p>
    <w:p w14:paraId="0102617F" w14:textId="77777777" w:rsidR="00F23036" w:rsidRDefault="00F23036" w:rsidP="0073157A">
      <w:r w:rsidRPr="00F23036">
        <w:t xml:space="preserve">Az </w:t>
      </w:r>
      <w:r w:rsidRPr="00F23036">
        <w:rPr>
          <w:b/>
        </w:rPr>
        <w:t>Ófalu</w:t>
      </w:r>
      <w:r w:rsidRPr="00F23036">
        <w:t xml:space="preserve"> a mai település északkeleti részén a Kossuth Lajos utca mentén alakult ki, mely mellé a Bajcsy-Zsilinszky utca csatlakozott. E két utca által közrezárt területet a portákhoz tartozó kertek töltötték ki, melyet a telkek tulajdonosai műveltek. Az Ófalu területére jellemzőek a fésűs beépítésű szalagtelkek. Az épület homlokzata az utcafronton helyezkedik el</w:t>
      </w:r>
      <w:r w:rsidR="002F48F8">
        <w:t>,</w:t>
      </w:r>
      <w:r w:rsidRPr="00F23036">
        <w:t xml:space="preserve"> </w:t>
      </w:r>
      <w:r w:rsidR="002F48F8">
        <w:t>e</w:t>
      </w:r>
      <w:r w:rsidRPr="00F23036">
        <w:t>setenként egy kisebb előkert</w:t>
      </w:r>
      <w:r>
        <w:t xml:space="preserve"> </w:t>
      </w:r>
      <w:r w:rsidRPr="00F23036">
        <w:t xml:space="preserve">is beékelődik a ház elé. A telek hátsórészét gyümölcsösként hasznosítják, vagy felszántják. A Kossuth Lajos </w:t>
      </w:r>
      <w:r w:rsidR="002F48F8">
        <w:t xml:space="preserve">utca </w:t>
      </w:r>
      <w:r w:rsidRPr="00F23036">
        <w:t>és a Templom utca kereszteződésében alakult ki a település főtere</w:t>
      </w:r>
      <w:r w:rsidR="002F48F8">
        <w:t>:</w:t>
      </w:r>
      <w:r w:rsidRPr="00F23036">
        <w:t xml:space="preserve"> a Beleznay tér. Itt található a katolikus</w:t>
      </w:r>
      <w:r w:rsidR="002F48F8">
        <w:t xml:space="preserve"> és</w:t>
      </w:r>
      <w:r w:rsidRPr="00F23036">
        <w:t xml:space="preserve"> a református templom, a Beleznay</w:t>
      </w:r>
      <w:r w:rsidR="00784562">
        <w:t>-</w:t>
      </w:r>
      <w:r w:rsidRPr="00F23036">
        <w:t>kastély, valamint több intézmény</w:t>
      </w:r>
      <w:r>
        <w:t>.</w:t>
      </w:r>
    </w:p>
    <w:p w14:paraId="01026180" w14:textId="77777777" w:rsidR="00F23036" w:rsidRDefault="00F23036" w:rsidP="00F23036">
      <w:r>
        <w:t xml:space="preserve">A </w:t>
      </w:r>
      <w:r w:rsidRPr="00C95603">
        <w:rPr>
          <w:b/>
        </w:rPr>
        <w:t>lakóterület</w:t>
      </w:r>
      <w:r>
        <w:t>ként jelölt településrész a huszadik század második felében alakult ki. A lakóházak jelentős részét a „Kádár-kocka” házak teszik ki, melyek a hatvanas évek elején terjedtek el. Ezen a településrészen is gazdálkodnak a kertekben, azonban itt jellemzően kisebb, 1000 és 3000 m</w:t>
      </w:r>
      <w:r>
        <w:rPr>
          <w:vertAlign w:val="superscript"/>
        </w:rPr>
        <w:t>2</w:t>
      </w:r>
      <w:r>
        <w:t xml:space="preserve"> közöttiek a telkek. Az északkeleti területeken túlnyomóan újépítésű lakóházak találhatóak, valamint még be nem épített, de beépítésre kiparcellázott területek.  </w:t>
      </w:r>
    </w:p>
    <w:p w14:paraId="01026181" w14:textId="77777777" w:rsidR="00F23036" w:rsidRPr="006333E2" w:rsidRDefault="00753361" w:rsidP="0073157A">
      <w:r>
        <w:t>Bugyi Nagyközség</w:t>
      </w:r>
      <w:r w:rsidR="00DD3D27">
        <w:t xml:space="preserve"> északkeleti délkeleti, valamint délnyugati részén helyezkednek el </w:t>
      </w:r>
      <w:r w:rsidR="00DD3D27" w:rsidRPr="00976702">
        <w:rPr>
          <w:b/>
        </w:rPr>
        <w:t>gazdasági területek</w:t>
      </w:r>
      <w:r w:rsidR="00784562">
        <w:t>,</w:t>
      </w:r>
      <w:r w:rsidR="00DD3D27">
        <w:t xml:space="preserve"> elsősorban építőipari cégek. A település északnyugati részén található gazdasági területek az egykori Tessedik Sámuel MGTSZ helyén, illetve mellette létesültek.</w:t>
      </w:r>
    </w:p>
    <w:p w14:paraId="01026182" w14:textId="77777777" w:rsidR="00446B3B" w:rsidRDefault="00446B3B" w:rsidP="0073157A">
      <w:pPr>
        <w:rPr>
          <w:b/>
        </w:rPr>
      </w:pPr>
      <w:r w:rsidRPr="00DD3D27">
        <w:rPr>
          <w:b/>
        </w:rPr>
        <w:t>Belterületi területhasználat</w:t>
      </w:r>
    </w:p>
    <w:p w14:paraId="01026183" w14:textId="77777777" w:rsidR="00DD3D27" w:rsidRDefault="00753361" w:rsidP="0073157A">
      <w:r>
        <w:t>Bugyi Nagyközség</w:t>
      </w:r>
      <w:r w:rsidR="00F87296" w:rsidRPr="007279D3">
        <w:t xml:space="preserve"> beépített területeinek </w:t>
      </w:r>
      <w:r w:rsidR="00F87296">
        <w:t>legnagyobb része lakóterület, ahol elsősorban kertes házak találhatóak, de néhány társasház is van.</w:t>
      </w:r>
      <w:r w:rsidR="00F87296" w:rsidRPr="00F87296">
        <w:t xml:space="preserve"> </w:t>
      </w:r>
      <w:r w:rsidR="00F87296">
        <w:t>Elsősorban az északkeleti részeken növekszik a település, itt új területek kerültek kiparcellázásra. A központtól keletre fekvő részeken a Teleki utcánál és a Széchenyi térnél találhatóak társasházak, azonban ezek a településnek csak elenyésző részét teszik ki.</w:t>
      </w:r>
    </w:p>
    <w:p w14:paraId="01026184" w14:textId="77777777" w:rsidR="00F87296" w:rsidRDefault="00753361" w:rsidP="0073157A">
      <w:r>
        <w:t>Bugyi Nagyközség</w:t>
      </w:r>
      <w:r w:rsidR="00F87296" w:rsidRPr="00AF564D">
        <w:t xml:space="preserve"> belterület</w:t>
      </w:r>
      <w:r>
        <w:t>é</w:t>
      </w:r>
      <w:r w:rsidR="00F87296" w:rsidRPr="00AF564D">
        <w:t>nek a határában találhatóak gazdasági területek.</w:t>
      </w:r>
      <w:r w:rsidR="00F87296">
        <w:t xml:space="preserve"> A település északnyugati részén, az egykori MGTSZ helyén lévő gazdasági területen több cég telephelye is megtalálható. A délnyugati térségben kijelölt, nagy kiterjedésű gazdasági területen jelenleg csak a temető melletti sírkőkészítő telephely található.</w:t>
      </w:r>
    </w:p>
    <w:p w14:paraId="01026185" w14:textId="77777777" w:rsidR="00F87296" w:rsidRPr="00DD3D27" w:rsidRDefault="00753361" w:rsidP="0073157A">
      <w:r>
        <w:t>Bugyi Nagyközség</w:t>
      </w:r>
      <w:r w:rsidR="00F87296" w:rsidRPr="00876113">
        <w:t xml:space="preserve"> nagy zöldfelülettel rendelkező különleges </w:t>
      </w:r>
      <w:r w:rsidR="000E3101" w:rsidRPr="00876113">
        <w:t>területfelhasználású</w:t>
      </w:r>
      <w:r w:rsidR="00F87296" w:rsidRPr="00876113">
        <w:t xml:space="preserve"> területei a temető és a sportpálya területe.</w:t>
      </w:r>
      <w:r w:rsidR="00F87296">
        <w:t xml:space="preserve"> A temető a település keleti határában, míg a sportpálya a középső részen az óvoda mellett található.</w:t>
      </w:r>
    </w:p>
    <w:p w14:paraId="01026186" w14:textId="77777777" w:rsidR="00446B3B" w:rsidRDefault="00FD4549" w:rsidP="0073157A">
      <w:pPr>
        <w:rPr>
          <w:b/>
        </w:rPr>
      </w:pPr>
      <w:r w:rsidRPr="000E3101">
        <w:rPr>
          <w:b/>
        </w:rPr>
        <w:t>Településkarakter, jellemző épülettípusok</w:t>
      </w:r>
    </w:p>
    <w:p w14:paraId="01026187" w14:textId="77777777" w:rsidR="000E3101" w:rsidRDefault="00FD07B6" w:rsidP="0073157A">
      <w:r w:rsidRPr="00FD07B6">
        <w:t xml:space="preserve">Az Ófaluban találhatók </w:t>
      </w:r>
      <w:r w:rsidR="00753361">
        <w:t>Bugyi Nagyközség</w:t>
      </w:r>
      <w:r w:rsidRPr="00FD07B6">
        <w:t xml:space="preserve"> legértékesebb épületei, ezt jelzi az is, hogy a legtöbb védelem alatt álló épület ezen a településrészen található. A kialakult beépítés és a meglévő épületállomány sok helyütt őrzi még a 19. században létrejött településképet, épülettömegeket és építészeti részleteket. Az Ófalu meghatározó épületei a római katolikus</w:t>
      </w:r>
      <w:r w:rsidR="00784562">
        <w:t xml:space="preserve"> és</w:t>
      </w:r>
      <w:r w:rsidRPr="00FD07B6">
        <w:t xml:space="preserve"> a református templom</w:t>
      </w:r>
      <w:r w:rsidR="00784562">
        <w:t>, valamint</w:t>
      </w:r>
      <w:r w:rsidRPr="00FD07B6">
        <w:t xml:space="preserve"> a Beleznay</w:t>
      </w:r>
      <w:r w:rsidR="00784562">
        <w:t>-</w:t>
      </w:r>
      <w:r w:rsidRPr="00FD07B6">
        <w:t>kastély. Mindhárom épület a Beleznay tér közvetlen szomszédságában található és országos védettséget élvez. Az Ófalu beépítésére az oldalhatáron álló egy szintes épületek a jellemzőek. A házak nagy része előkert</w:t>
      </w:r>
      <w:r w:rsidR="00784562">
        <w:t>t</w:t>
      </w:r>
      <w:r w:rsidRPr="00FD07B6">
        <w:t>el épült, melyben helyenként szőlőt, vagy dísznövényeket ültettek.</w:t>
      </w:r>
    </w:p>
    <w:p w14:paraId="01026188" w14:textId="77777777" w:rsidR="00FD07B6" w:rsidRPr="000E3101" w:rsidRDefault="00FD07B6" w:rsidP="0073157A">
      <w:r w:rsidRPr="007D06EE">
        <w:t xml:space="preserve">Az Ófalun kívül található belterületek kis része gazdasági terület, azonban a nagyobbik része egyéb lakóterület. Ez utóbbi épületállománya vegyesnek mondható. A hétvégi házaktól kezdve, a lakótelepi társasházakon keresztül, az ezredfordulót követően épült modern épületekig szinte mindennel találkozhatunk. </w:t>
      </w:r>
      <w:r w:rsidR="00753361">
        <w:t>Bugyi Nagyközség</w:t>
      </w:r>
      <w:r w:rsidRPr="007D06EE">
        <w:t xml:space="preserve"> belterület</w:t>
      </w:r>
      <w:r w:rsidR="00B76E9D">
        <w:t>é</w:t>
      </w:r>
      <w:r w:rsidRPr="007D06EE">
        <w:t>n azonban kiemelkedően sok „Kádár</w:t>
      </w:r>
      <w:r w:rsidR="00B76E9D">
        <w:t>-</w:t>
      </w:r>
      <w:r w:rsidRPr="007D06EE">
        <w:t>kockának” nevezett kockaház található. Ezek a jellemzően 100m</w:t>
      </w:r>
      <w:r w:rsidRPr="007D06EE">
        <w:rPr>
          <w:vertAlign w:val="superscript"/>
        </w:rPr>
        <w:t>2</w:t>
      </w:r>
      <w:r w:rsidRPr="007D06EE">
        <w:t>-es, négyzetes alaprajzú, sátortetős házak a település minden részén megtalálhatóak és nagyban meghatározzák a karakterét.</w:t>
      </w:r>
    </w:p>
    <w:p w14:paraId="01026189" w14:textId="77777777" w:rsidR="00446B3B" w:rsidRDefault="00446B3B" w:rsidP="0073157A">
      <w:pPr>
        <w:rPr>
          <w:b/>
        </w:rPr>
      </w:pPr>
      <w:r w:rsidRPr="00FD07B6">
        <w:rPr>
          <w:b/>
        </w:rPr>
        <w:t>Épített értékek</w:t>
      </w:r>
    </w:p>
    <w:p w14:paraId="0102618A" w14:textId="77777777" w:rsidR="00FD07B6" w:rsidRPr="002B0328" w:rsidRDefault="00753361" w:rsidP="00FD07B6">
      <w:r>
        <w:t>Bugyi Nagyközség</w:t>
      </w:r>
      <w:r w:rsidR="00FD07B6" w:rsidRPr="002B0328">
        <w:t xml:space="preserve"> több évszázados múltra visszatekintő település. Az építészeti értékek elsősorban az Ófaluban maradtak fent. A hagyományos építészet jellemzői közül a </w:t>
      </w:r>
      <w:r w:rsidR="00CD3606">
        <w:t>településközponti</w:t>
      </w:r>
      <w:r w:rsidR="00FD07B6" w:rsidRPr="002B0328">
        <w:t xml:space="preserve"> településszerkezet őrzi még a térségre jellemző, hagyományos építészeti vonásokat.</w:t>
      </w:r>
    </w:p>
    <w:p w14:paraId="0102618B" w14:textId="77777777" w:rsidR="00FD07B6" w:rsidRPr="00197B30" w:rsidRDefault="00753361" w:rsidP="00FD07B6">
      <w:r>
        <w:rPr>
          <w:szCs w:val="20"/>
        </w:rPr>
        <w:t>Bugyi Nagyközségben</w:t>
      </w:r>
      <w:r w:rsidRPr="00197B30">
        <w:t xml:space="preserve"> </w:t>
      </w:r>
      <w:r w:rsidR="00FD07B6" w:rsidRPr="00197B30">
        <w:t>három országos védelem alatt álló műemlék építmény található, ezek a település templomai, valamint a Beleznay</w:t>
      </w:r>
      <w:r w:rsidR="00B76E9D">
        <w:t>-</w:t>
      </w:r>
      <w:r w:rsidR="00FD07B6" w:rsidRPr="00197B30">
        <w:t xml:space="preserve">kastély. </w:t>
      </w:r>
      <w:r w:rsidR="00FD07B6">
        <w:t>Mind két templomhoz</w:t>
      </w:r>
      <w:r w:rsidR="00FD07B6" w:rsidRPr="00197B30">
        <w:t xml:space="preserve"> tartozóan ex-lege védett műemléki terület került kijelölésre, melyek a vizsgálati tervlapon feltüntetésre kerültek</w:t>
      </w:r>
      <w:r w:rsidR="00FD07B6">
        <w:t xml:space="preserve">, míg a Beleznay kastély műemléki környezetét a </w:t>
      </w:r>
      <w:r w:rsidR="00FD07B6" w:rsidRPr="00FD07B6">
        <w:t>32/2005. (XII. 22.) NKÖM</w:t>
      </w:r>
      <w:r w:rsidR="00FD07B6">
        <w:t xml:space="preserve"> rendelet védi</w:t>
      </w:r>
      <w:r w:rsidR="00FD07B6" w:rsidRPr="00197B30">
        <w:t xml:space="preserve">. </w:t>
      </w:r>
    </w:p>
    <w:p w14:paraId="0102618C" w14:textId="77777777" w:rsidR="00446B3B" w:rsidRPr="00BA41CB" w:rsidRDefault="00446B3B" w:rsidP="0073157A">
      <w:pPr>
        <w:rPr>
          <w:b/>
        </w:rPr>
      </w:pPr>
      <w:r w:rsidRPr="00BA41CB">
        <w:rPr>
          <w:b/>
        </w:rPr>
        <w:t>Közlekedés</w:t>
      </w:r>
    </w:p>
    <w:p w14:paraId="0102618D" w14:textId="77777777" w:rsidR="00BA41CB" w:rsidRPr="0061127F" w:rsidRDefault="00BA41CB" w:rsidP="00BA41CB">
      <w:r>
        <w:t>A településnek</w:t>
      </w:r>
      <w:r w:rsidRPr="008C7B2F">
        <w:t xml:space="preserve"> nincs közvetlen kapcsolata az országos gyorsforgalmi hálózattal</w:t>
      </w:r>
      <w:r>
        <w:t xml:space="preserve">. A településen </w:t>
      </w:r>
      <w:r w:rsidRPr="00566CDC">
        <w:t xml:space="preserve">halad keresztül </w:t>
      </w:r>
      <w:r w:rsidR="00B76E9D">
        <w:t xml:space="preserve">az </w:t>
      </w:r>
      <w:r w:rsidRPr="00566CDC">
        <w:t xml:space="preserve">5204 </w:t>
      </w:r>
      <w:r w:rsidR="00B76E9D">
        <w:t>j.</w:t>
      </w:r>
      <w:r w:rsidRPr="00566CDC">
        <w:t xml:space="preserve"> Bugyi-Kiskunlacháza összekötő út, </w:t>
      </w:r>
      <w:r w:rsidR="00B76E9D">
        <w:t xml:space="preserve">az </w:t>
      </w:r>
      <w:r w:rsidRPr="00566CDC">
        <w:t xml:space="preserve">5202 </w:t>
      </w:r>
      <w:r w:rsidR="00B76E9D">
        <w:t>j.</w:t>
      </w:r>
      <w:r w:rsidRPr="00566CDC">
        <w:t xml:space="preserve"> Taksony-Kecskemét összekötő út, </w:t>
      </w:r>
      <w:r w:rsidR="00B76E9D">
        <w:t xml:space="preserve">az </w:t>
      </w:r>
      <w:r w:rsidRPr="00566CDC">
        <w:t xml:space="preserve">52103 </w:t>
      </w:r>
      <w:r w:rsidR="00B76E9D">
        <w:t>j.</w:t>
      </w:r>
      <w:r w:rsidRPr="00566CDC">
        <w:t xml:space="preserve"> Bugyi bekötő út, </w:t>
      </w:r>
      <w:r w:rsidR="00B76E9D">
        <w:t xml:space="preserve">az </w:t>
      </w:r>
      <w:r w:rsidRPr="00566CDC">
        <w:t xml:space="preserve">52104 </w:t>
      </w:r>
      <w:r w:rsidR="00B76E9D">
        <w:t>j.</w:t>
      </w:r>
      <w:r w:rsidR="00B76E9D" w:rsidRPr="00566CDC">
        <w:t xml:space="preserve"> </w:t>
      </w:r>
      <w:r w:rsidRPr="00566CDC">
        <w:t xml:space="preserve">Ócsa-Bugyi bekötő út és </w:t>
      </w:r>
      <w:r w:rsidR="00B76E9D">
        <w:t xml:space="preserve">az </w:t>
      </w:r>
      <w:r w:rsidRPr="00566CDC">
        <w:t xml:space="preserve">5206 </w:t>
      </w:r>
      <w:r w:rsidR="00B76E9D">
        <w:t>j.</w:t>
      </w:r>
      <w:r w:rsidR="00B76E9D" w:rsidRPr="00566CDC">
        <w:t xml:space="preserve"> </w:t>
      </w:r>
      <w:r w:rsidRPr="00566CDC">
        <w:t>Bugyi-Kunpeszér összekötő út.</w:t>
      </w:r>
      <w:r w:rsidRPr="00BA41CB">
        <w:t xml:space="preserve"> </w:t>
      </w:r>
      <w:r w:rsidRPr="0061127F">
        <w:t>A település jól kiépített kapcsolatokkal rendelkezik minden irányban, megközelítése jó</w:t>
      </w:r>
      <w:r>
        <w:t>, azonban elérhetőségét az utak állapota határozza meg elsősorban</w:t>
      </w:r>
      <w:r w:rsidRPr="0061127F">
        <w:t>.</w:t>
      </w:r>
    </w:p>
    <w:p w14:paraId="0102618E" w14:textId="77777777" w:rsidR="00BA41CB" w:rsidRDefault="00BA41CB" w:rsidP="00BA41CB">
      <w:r>
        <w:t>A</w:t>
      </w:r>
      <w:r w:rsidRPr="0061127F">
        <w:t>z országos közutakhoz és a gyűjtő utakhoz kapcsolódnak a település mellékutcái.</w:t>
      </w:r>
      <w:r>
        <w:t xml:space="preserve"> </w:t>
      </w:r>
      <w:r w:rsidRPr="0061127F">
        <w:t>A főutakon és a gyűjtőutakon kívül a lakóutcák szűkek, szabályozási szélességük kicsi.</w:t>
      </w:r>
      <w:r>
        <w:t xml:space="preserve"> Az utak burkoltak.</w:t>
      </w:r>
    </w:p>
    <w:p w14:paraId="0102618F" w14:textId="77777777" w:rsidR="00446B3B" w:rsidRPr="00BA41CB" w:rsidRDefault="00446B3B" w:rsidP="0073157A">
      <w:pPr>
        <w:rPr>
          <w:b/>
        </w:rPr>
      </w:pPr>
      <w:r w:rsidRPr="00BA41CB">
        <w:rPr>
          <w:b/>
        </w:rPr>
        <w:t>Közmű</w:t>
      </w:r>
    </w:p>
    <w:p w14:paraId="01026190" w14:textId="77777777" w:rsidR="00A171A7" w:rsidRPr="00BA41CB" w:rsidRDefault="00A171A7" w:rsidP="00A171A7">
      <w:pPr>
        <w:rPr>
          <w:szCs w:val="20"/>
        </w:rPr>
      </w:pPr>
      <w:r w:rsidRPr="00BA41CB">
        <w:rPr>
          <w:szCs w:val="20"/>
        </w:rPr>
        <w:t>A megvalósított közműfejlesztések eredményeként a 2000-es évek elején a település területének központja már teljes közműellátással rendelkezett. A teljes közműellátáshoz kiépítették a közüzemű ivóvízellátást, a közcsatornás szennyvízelvezetést, a csapadékvíz elvezetést, a villamosenergia ellátást és a földgázellátást is, valamint a vezetékes távközlési és műsorelosztási szolgáltatást. Az elmúlt években megvalósított fejlesztésekkel pedig az egyes közművek szolgáltatásának kiépítését tovább fejlesztették. Ellátási hiányok a belterület peremén és a külterületen fekvő ingatlanoknál fordul</w:t>
      </w:r>
      <w:r w:rsidR="009455B4">
        <w:rPr>
          <w:szCs w:val="20"/>
        </w:rPr>
        <w:t>nak</w:t>
      </w:r>
      <w:r w:rsidRPr="00BA41CB">
        <w:rPr>
          <w:szCs w:val="20"/>
        </w:rPr>
        <w:t xml:space="preserve"> elő. </w:t>
      </w:r>
    </w:p>
    <w:p w14:paraId="01026191" w14:textId="77777777" w:rsidR="00446B3B" w:rsidRPr="00BA41CB" w:rsidRDefault="00446B3B" w:rsidP="0073157A">
      <w:r w:rsidRPr="00BA41CB">
        <w:t>A villamosenergia, valamint a vezetékes elektronikus hírközlési hálózat vezetékei jellemzően föld felett vannak elhelyezve, mely jelentős mértékben befolyásolja, alakítja a település arculatát.</w:t>
      </w:r>
    </w:p>
    <w:p w14:paraId="01026192" w14:textId="77777777" w:rsidR="0031199F" w:rsidRDefault="0031199F">
      <w:pPr>
        <w:spacing w:after="0"/>
        <w:jc w:val="left"/>
        <w:rPr>
          <w:b/>
          <w:szCs w:val="20"/>
        </w:rPr>
      </w:pPr>
      <w:r>
        <w:rPr>
          <w:b/>
          <w:szCs w:val="20"/>
        </w:rPr>
        <w:br w:type="page"/>
      </w:r>
    </w:p>
    <w:p w14:paraId="01026193" w14:textId="77777777" w:rsidR="00FA01E4" w:rsidRPr="00BA41CB" w:rsidRDefault="00FA01E4" w:rsidP="00FA01E4">
      <w:pPr>
        <w:pStyle w:val="Szvegtrzs3"/>
        <w:rPr>
          <w:rFonts w:ascii="Trebuchet MS" w:hAnsi="Trebuchet MS"/>
          <w:b/>
          <w:sz w:val="20"/>
          <w:szCs w:val="20"/>
        </w:rPr>
      </w:pPr>
      <w:r w:rsidRPr="00BA41CB">
        <w:rPr>
          <w:rFonts w:ascii="Trebuchet MS" w:hAnsi="Trebuchet MS"/>
          <w:b/>
          <w:sz w:val="20"/>
          <w:szCs w:val="20"/>
        </w:rPr>
        <w:t>Környezeti állapot</w:t>
      </w:r>
    </w:p>
    <w:p w14:paraId="01026194" w14:textId="77777777" w:rsidR="00BA41CB" w:rsidRDefault="00BA41CB" w:rsidP="00FA01E4">
      <w:pPr>
        <w:pStyle w:val="Trebuchet"/>
      </w:pPr>
      <w:r>
        <w:t xml:space="preserve">A település környezeti állapot szempontjából jó. A magasabb rendű jogszabályok mellett </w:t>
      </w:r>
      <w:r w:rsidRPr="00B710AA">
        <w:t>a környezetvédelemről Bugyi Nagyközség Önkormányzatának 9/2001</w:t>
      </w:r>
      <w:r w:rsidR="009455B4">
        <w:t>.</w:t>
      </w:r>
      <w:r w:rsidRPr="00B710AA">
        <w:t xml:space="preserve"> (V.14.) számú rendelete</w:t>
      </w:r>
      <w:r>
        <w:t xml:space="preserve"> határozza meg a környezeti elemek védelmét. </w:t>
      </w:r>
    </w:p>
    <w:p w14:paraId="01026195" w14:textId="77777777" w:rsidR="00BA41CB" w:rsidRDefault="00BA41CB" w:rsidP="00FA01E4">
      <w:pPr>
        <w:pStyle w:val="Trebuchet"/>
      </w:pPr>
      <w:r w:rsidRPr="00BA41CB">
        <w:t xml:space="preserve">A településen a környezeti állapotot elsősorban </w:t>
      </w:r>
      <w:r w:rsidR="009455B4">
        <w:t xml:space="preserve">a </w:t>
      </w:r>
      <w:r w:rsidRPr="00BA41CB">
        <w:rPr>
          <w:rFonts w:cs="Arial"/>
          <w:szCs w:val="20"/>
        </w:rPr>
        <w:t>jelentős tájhasználattal illetve kibocsátással járó ipari terület</w:t>
      </w:r>
      <w:r w:rsidR="009455B4">
        <w:rPr>
          <w:rFonts w:cs="Arial"/>
          <w:szCs w:val="20"/>
        </w:rPr>
        <w:t>,</w:t>
      </w:r>
      <w:r w:rsidRPr="00BA41CB">
        <w:t xml:space="preserve"> a közlekedés, a mezőgazdasági termelés illetve </w:t>
      </w:r>
      <w:r w:rsidR="009455B4">
        <w:t xml:space="preserve">- </w:t>
      </w:r>
      <w:r w:rsidRPr="00BA41CB">
        <w:t>téli időszakban</w:t>
      </w:r>
      <w:r w:rsidR="009455B4">
        <w:t xml:space="preserve"> -</w:t>
      </w:r>
      <w:r w:rsidRPr="00BA41CB">
        <w:t xml:space="preserve"> a fűtés határozza meg. A kibocsátások nem haladják meg a jogszabályokban és határozatokban meghatározott értékeket.</w:t>
      </w:r>
    </w:p>
    <w:p w14:paraId="01026196" w14:textId="77777777" w:rsidR="000E470A" w:rsidRPr="006535AC" w:rsidRDefault="007E63A5" w:rsidP="00FA01E4">
      <w:pPr>
        <w:rPr>
          <w:b/>
        </w:rPr>
      </w:pPr>
      <w:r w:rsidRPr="006535AC">
        <w:rPr>
          <w:b/>
        </w:rPr>
        <w:t>Katasztrófavédelem</w:t>
      </w:r>
    </w:p>
    <w:p w14:paraId="01026197" w14:textId="77777777" w:rsidR="006535AC" w:rsidRPr="00CA6760" w:rsidRDefault="006535AC" w:rsidP="006535AC">
      <w:pPr>
        <w:spacing w:line="22" w:lineRule="atLeast"/>
        <w:rPr>
          <w:color w:val="000000"/>
          <w:szCs w:val="20"/>
        </w:rPr>
      </w:pPr>
      <w:r w:rsidRPr="00CA6760">
        <w:rPr>
          <w:color w:val="000000"/>
          <w:szCs w:val="20"/>
        </w:rPr>
        <w:t xml:space="preserve">Bugyi </w:t>
      </w:r>
      <w:r w:rsidR="00753361">
        <w:rPr>
          <w:color w:val="000000"/>
          <w:szCs w:val="20"/>
        </w:rPr>
        <w:t>Nagy</w:t>
      </w:r>
      <w:r w:rsidRPr="00CA6760">
        <w:rPr>
          <w:color w:val="000000"/>
          <w:szCs w:val="20"/>
        </w:rPr>
        <w:t>község a jogszabály</w:t>
      </w:r>
      <w:r>
        <w:rPr>
          <w:color w:val="000000"/>
          <w:szCs w:val="20"/>
        </w:rPr>
        <w:t>ok</w:t>
      </w:r>
      <w:r w:rsidRPr="00CA6760">
        <w:rPr>
          <w:color w:val="000000"/>
          <w:szCs w:val="20"/>
        </w:rPr>
        <w:t xml:space="preserve"> alapján III. katasztrófavédelmi osztályba tartozó település, a Monor székhelyű katasztrófavédelmi kirendeltséghez tartozik.</w:t>
      </w:r>
    </w:p>
    <w:p w14:paraId="01026198" w14:textId="77777777" w:rsidR="00BA41CB" w:rsidRDefault="00BA41CB">
      <w:pPr>
        <w:spacing w:after="0"/>
        <w:jc w:val="left"/>
        <w:rPr>
          <w:sz w:val="28"/>
          <w:highlight w:val="yellow"/>
        </w:rPr>
      </w:pPr>
      <w:r>
        <w:rPr>
          <w:sz w:val="28"/>
          <w:highlight w:val="yellow"/>
        </w:rPr>
        <w:br w:type="page"/>
      </w:r>
    </w:p>
    <w:p w14:paraId="01026199" w14:textId="77777777" w:rsidR="000E470A" w:rsidRPr="00714CD5" w:rsidRDefault="000E470A" w:rsidP="00E616AA">
      <w:pPr>
        <w:rPr>
          <w:sz w:val="28"/>
          <w:highlight w:val="yellow"/>
        </w:rPr>
      </w:pPr>
    </w:p>
    <w:p w14:paraId="0102619A" w14:textId="77777777" w:rsidR="000E470A" w:rsidRPr="00714CD5" w:rsidRDefault="000E470A" w:rsidP="00E616AA">
      <w:pPr>
        <w:rPr>
          <w:sz w:val="28"/>
          <w:highlight w:val="yellow"/>
        </w:rPr>
      </w:pPr>
    </w:p>
    <w:p w14:paraId="0102619B" w14:textId="77777777" w:rsidR="000E470A" w:rsidRPr="00714CD5" w:rsidRDefault="000E470A" w:rsidP="00E616AA">
      <w:pPr>
        <w:rPr>
          <w:sz w:val="28"/>
          <w:highlight w:val="yellow"/>
        </w:rPr>
      </w:pPr>
    </w:p>
    <w:p w14:paraId="0102619C" w14:textId="77777777" w:rsidR="000E470A" w:rsidRPr="00714CD5" w:rsidRDefault="000E470A" w:rsidP="00E616AA">
      <w:pPr>
        <w:rPr>
          <w:sz w:val="28"/>
          <w:highlight w:val="yellow"/>
        </w:rPr>
      </w:pPr>
    </w:p>
    <w:p w14:paraId="0102619D" w14:textId="77777777" w:rsidR="000E470A" w:rsidRPr="00714CD5" w:rsidRDefault="000E470A" w:rsidP="00E616AA">
      <w:pPr>
        <w:rPr>
          <w:sz w:val="28"/>
          <w:highlight w:val="yellow"/>
        </w:rPr>
      </w:pPr>
    </w:p>
    <w:p w14:paraId="0102619E" w14:textId="77777777" w:rsidR="000E470A" w:rsidRPr="00714CD5" w:rsidRDefault="000E470A" w:rsidP="00E616AA">
      <w:pPr>
        <w:rPr>
          <w:sz w:val="28"/>
          <w:highlight w:val="yellow"/>
        </w:rPr>
      </w:pPr>
    </w:p>
    <w:p w14:paraId="0102619F" w14:textId="77777777" w:rsidR="00AF4CAE" w:rsidRPr="00CA6760" w:rsidRDefault="00AF4CAE" w:rsidP="00E616AA">
      <w:pPr>
        <w:rPr>
          <w:sz w:val="28"/>
        </w:rPr>
      </w:pPr>
    </w:p>
    <w:p w14:paraId="010261A0" w14:textId="77777777" w:rsidR="00AF4CAE" w:rsidRPr="00CA6760" w:rsidRDefault="00AF4CAE" w:rsidP="00E616AA">
      <w:pPr>
        <w:rPr>
          <w:sz w:val="28"/>
        </w:rPr>
      </w:pPr>
    </w:p>
    <w:p w14:paraId="010261A1" w14:textId="77777777" w:rsidR="00AF4CAE" w:rsidRPr="00CA6760" w:rsidRDefault="00AF4CAE" w:rsidP="00E616AA">
      <w:pPr>
        <w:rPr>
          <w:sz w:val="28"/>
        </w:rPr>
      </w:pPr>
    </w:p>
    <w:p w14:paraId="010261A2" w14:textId="77777777" w:rsidR="00AF4CAE" w:rsidRPr="00CA6760" w:rsidRDefault="00AF4CAE" w:rsidP="00E616AA">
      <w:pPr>
        <w:rPr>
          <w:sz w:val="28"/>
        </w:rPr>
      </w:pPr>
    </w:p>
    <w:p w14:paraId="010261A3" w14:textId="77777777" w:rsidR="00AF4CAE" w:rsidRPr="00CA6760" w:rsidRDefault="00AF4CAE" w:rsidP="00E616AA">
      <w:pPr>
        <w:rPr>
          <w:sz w:val="28"/>
        </w:rPr>
      </w:pPr>
    </w:p>
    <w:p w14:paraId="010261A4" w14:textId="77777777" w:rsidR="00AF4CAE" w:rsidRPr="00CA6760" w:rsidRDefault="00AF4CAE" w:rsidP="00E616AA">
      <w:pPr>
        <w:rPr>
          <w:sz w:val="28"/>
        </w:rPr>
      </w:pPr>
    </w:p>
    <w:p w14:paraId="010261A5" w14:textId="77777777" w:rsidR="00AF4CAE" w:rsidRPr="00CA6760" w:rsidRDefault="00AF4CAE" w:rsidP="00E616AA">
      <w:pPr>
        <w:rPr>
          <w:sz w:val="28"/>
        </w:rPr>
      </w:pPr>
    </w:p>
    <w:p w14:paraId="010261A6" w14:textId="77777777" w:rsidR="00AF4CAE" w:rsidRPr="00CA6760" w:rsidRDefault="00AF4CAE" w:rsidP="00E616AA">
      <w:pPr>
        <w:rPr>
          <w:sz w:val="28"/>
        </w:rPr>
      </w:pPr>
    </w:p>
    <w:p w14:paraId="010261A7" w14:textId="77777777" w:rsidR="00AF4CAE" w:rsidRPr="00CA6760" w:rsidRDefault="00AF4CAE" w:rsidP="00E616AA">
      <w:pPr>
        <w:rPr>
          <w:sz w:val="28"/>
        </w:rPr>
      </w:pPr>
    </w:p>
    <w:p w14:paraId="010261A8" w14:textId="77777777" w:rsidR="00AF4CAE" w:rsidRPr="00CA6760" w:rsidRDefault="00AF4CAE" w:rsidP="00E616AA">
      <w:pPr>
        <w:rPr>
          <w:sz w:val="28"/>
        </w:rPr>
      </w:pPr>
    </w:p>
    <w:p w14:paraId="010261A9" w14:textId="77777777" w:rsidR="00AF4CAE" w:rsidRPr="00CA6760" w:rsidRDefault="00AF4CAE" w:rsidP="00E616AA">
      <w:pPr>
        <w:rPr>
          <w:sz w:val="28"/>
        </w:rPr>
      </w:pPr>
    </w:p>
    <w:p w14:paraId="010261AA" w14:textId="77777777" w:rsidR="00AF4CAE" w:rsidRPr="00CA6760" w:rsidRDefault="00AF4CAE" w:rsidP="00E616AA">
      <w:pPr>
        <w:rPr>
          <w:sz w:val="28"/>
        </w:rPr>
      </w:pPr>
    </w:p>
    <w:p w14:paraId="010261AB" w14:textId="77777777" w:rsidR="00AF4CAE" w:rsidRPr="00CA6760" w:rsidRDefault="00AF4CAE" w:rsidP="00E616AA">
      <w:pPr>
        <w:rPr>
          <w:sz w:val="28"/>
        </w:rPr>
      </w:pPr>
    </w:p>
    <w:p w14:paraId="010261AC" w14:textId="77777777" w:rsidR="00AF4CAE" w:rsidRPr="00CA6760" w:rsidRDefault="00AF4CAE" w:rsidP="00E616AA">
      <w:pPr>
        <w:rPr>
          <w:sz w:val="28"/>
        </w:rPr>
      </w:pPr>
    </w:p>
    <w:p w14:paraId="010261AD" w14:textId="77777777" w:rsidR="00564EC8" w:rsidRPr="00CA6760" w:rsidRDefault="00564EC8" w:rsidP="00E616AA">
      <w:pPr>
        <w:rPr>
          <w:sz w:val="28"/>
        </w:rPr>
      </w:pPr>
    </w:p>
    <w:p w14:paraId="010261AE" w14:textId="77777777" w:rsidR="00564EC8" w:rsidRPr="00CA6760" w:rsidRDefault="00564EC8" w:rsidP="00E616AA">
      <w:pPr>
        <w:rPr>
          <w:sz w:val="28"/>
        </w:rPr>
      </w:pPr>
    </w:p>
    <w:p w14:paraId="010261AF" w14:textId="77777777" w:rsidR="00564EC8" w:rsidRPr="00CA6760" w:rsidRDefault="00564EC8" w:rsidP="00E616AA">
      <w:pPr>
        <w:rPr>
          <w:sz w:val="28"/>
        </w:rPr>
      </w:pPr>
    </w:p>
    <w:p w14:paraId="010261B0" w14:textId="77777777" w:rsidR="00564EC8" w:rsidRPr="00CA6760" w:rsidRDefault="00564EC8" w:rsidP="00E616AA">
      <w:pPr>
        <w:rPr>
          <w:sz w:val="28"/>
        </w:rPr>
      </w:pPr>
    </w:p>
    <w:p w14:paraId="010261B1" w14:textId="77777777" w:rsidR="00564EC8" w:rsidRPr="00CA6760" w:rsidRDefault="00564EC8" w:rsidP="00E616AA">
      <w:pPr>
        <w:rPr>
          <w:sz w:val="28"/>
        </w:rPr>
      </w:pPr>
    </w:p>
    <w:p w14:paraId="010261B2" w14:textId="77777777" w:rsidR="00564EC8" w:rsidRPr="00CA6760" w:rsidRDefault="00564EC8" w:rsidP="00E616AA">
      <w:pPr>
        <w:rPr>
          <w:sz w:val="28"/>
        </w:rPr>
      </w:pPr>
    </w:p>
    <w:p w14:paraId="010261B3" w14:textId="77777777" w:rsidR="00564EC8" w:rsidRPr="00CA6760" w:rsidRDefault="00564EC8" w:rsidP="00E616AA">
      <w:pPr>
        <w:rPr>
          <w:sz w:val="28"/>
        </w:rPr>
      </w:pPr>
    </w:p>
    <w:p w14:paraId="010261B4" w14:textId="77777777" w:rsidR="00564EC8" w:rsidRPr="00CA6760" w:rsidRDefault="00564EC8" w:rsidP="00E616AA">
      <w:pPr>
        <w:rPr>
          <w:sz w:val="28"/>
        </w:rPr>
      </w:pPr>
    </w:p>
    <w:p w14:paraId="010261B5" w14:textId="77777777" w:rsidR="00AF4CAE" w:rsidRPr="00CA6760" w:rsidRDefault="00AF4CAE" w:rsidP="00E616AA">
      <w:pPr>
        <w:rPr>
          <w:sz w:val="28"/>
        </w:rPr>
      </w:pPr>
    </w:p>
    <w:p w14:paraId="010261B6" w14:textId="77777777" w:rsidR="000E470A" w:rsidRPr="00CA6760" w:rsidRDefault="000E470A" w:rsidP="00E616AA">
      <w:pPr>
        <w:rPr>
          <w:sz w:val="28"/>
        </w:rPr>
      </w:pPr>
    </w:p>
    <w:p w14:paraId="010261B7" w14:textId="77777777" w:rsidR="000E470A" w:rsidRPr="00CA6760" w:rsidRDefault="004E1B73" w:rsidP="00FC3EF5">
      <w:pPr>
        <w:pStyle w:val="Cmsor1"/>
      </w:pPr>
      <w:bookmarkStart w:id="238" w:name="_Toc462238304"/>
      <w:r w:rsidRPr="00CA6760">
        <w:t>II</w:t>
      </w:r>
      <w:r w:rsidR="00446B3B" w:rsidRPr="00CA6760">
        <w:t>I</w:t>
      </w:r>
      <w:r w:rsidRPr="00CA6760">
        <w:t xml:space="preserve">. </w:t>
      </w:r>
      <w:r w:rsidR="000E470A" w:rsidRPr="00CA6760">
        <w:t>HELYZETÉRTÉKELŐ MUNKARÉSZ</w:t>
      </w:r>
      <w:bookmarkEnd w:id="238"/>
    </w:p>
    <w:p w14:paraId="010261B8" w14:textId="77777777" w:rsidR="00446B3B" w:rsidRPr="00146BA0" w:rsidRDefault="000E470A" w:rsidP="001C5D0D">
      <w:pPr>
        <w:pStyle w:val="Cmsor2"/>
      </w:pPr>
      <w:r w:rsidRPr="00146BA0">
        <w:br w:type="page"/>
      </w:r>
      <w:bookmarkStart w:id="239" w:name="_Toc300218324"/>
      <w:bookmarkStart w:id="240" w:name="_Toc462238305"/>
      <w:bookmarkEnd w:id="217"/>
      <w:r w:rsidR="00446B3B" w:rsidRPr="00146BA0">
        <w:t>3</w:t>
      </w:r>
      <w:r w:rsidR="007F4650" w:rsidRPr="00146BA0">
        <w:t xml:space="preserve">.1. </w:t>
      </w:r>
      <w:bookmarkEnd w:id="239"/>
      <w:r w:rsidR="00DC2A31" w:rsidRPr="00146BA0">
        <w:t>Vizsgálatok eredményeinek értékelése, folyamatok értékelése</w:t>
      </w:r>
      <w:bookmarkEnd w:id="240"/>
    </w:p>
    <w:p w14:paraId="010261B9" w14:textId="77777777" w:rsidR="00AC418E" w:rsidRPr="00AC418E" w:rsidRDefault="00753361" w:rsidP="0073157A">
      <w:pPr>
        <w:spacing w:before="120"/>
        <w:rPr>
          <w:rFonts w:eastAsia="Arial Unicode MS"/>
          <w:szCs w:val="20"/>
        </w:rPr>
      </w:pPr>
      <w:bookmarkStart w:id="241" w:name="_Toc300218325"/>
      <w:r>
        <w:rPr>
          <w:rFonts w:eastAsia="Arial Unicode MS"/>
          <w:szCs w:val="20"/>
        </w:rPr>
        <w:t>Bugyi Nagyközség</w:t>
      </w:r>
      <w:r w:rsidR="00A91275" w:rsidRPr="00AC418E">
        <w:rPr>
          <w:rFonts w:eastAsia="Arial Unicode MS"/>
          <w:szCs w:val="20"/>
        </w:rPr>
        <w:t xml:space="preserve"> </w:t>
      </w:r>
      <w:r w:rsidR="00CF002A" w:rsidRPr="00AC418E">
        <w:rPr>
          <w:rFonts w:eastAsia="Arial Unicode MS"/>
          <w:szCs w:val="20"/>
        </w:rPr>
        <w:t xml:space="preserve">Budapest déli agglomerációjába tartozó település. </w:t>
      </w:r>
      <w:r w:rsidR="00AC418E" w:rsidRPr="00AC418E">
        <w:rPr>
          <w:rFonts w:eastAsia="Arial Unicode MS"/>
          <w:szCs w:val="20"/>
        </w:rPr>
        <w:t>A</w:t>
      </w:r>
      <w:r w:rsidR="00CF002A" w:rsidRPr="00AC418E">
        <w:rPr>
          <w:rFonts w:eastAsia="Arial Unicode MS"/>
          <w:szCs w:val="20"/>
        </w:rPr>
        <w:t xml:space="preserve"> település a fővárostól 42 km-re található</w:t>
      </w:r>
      <w:r w:rsidR="002428E0">
        <w:rPr>
          <w:rFonts w:eastAsia="Arial Unicode MS"/>
          <w:szCs w:val="20"/>
        </w:rPr>
        <w:t>, a Csepeli-sík</w:t>
      </w:r>
      <w:r w:rsidR="00AC418E" w:rsidRPr="00AC418E">
        <w:rPr>
          <w:rFonts w:eastAsia="Arial Unicode MS"/>
          <w:szCs w:val="20"/>
        </w:rPr>
        <w:t xml:space="preserve"> keleti sávjában</w:t>
      </w:r>
      <w:r w:rsidR="00CF002A" w:rsidRPr="00AC418E">
        <w:rPr>
          <w:rFonts w:eastAsia="Arial Unicode MS"/>
          <w:szCs w:val="20"/>
        </w:rPr>
        <w:t xml:space="preserve">. </w:t>
      </w:r>
      <w:r w:rsidR="00F219CD" w:rsidRPr="00AC418E">
        <w:rPr>
          <w:rFonts w:eastAsia="Arial Unicode MS"/>
          <w:szCs w:val="20"/>
        </w:rPr>
        <w:t xml:space="preserve">A </w:t>
      </w:r>
      <w:r w:rsidR="00AC418E" w:rsidRPr="00AC418E">
        <w:rPr>
          <w:rFonts w:eastAsia="Arial Unicode MS"/>
          <w:szCs w:val="20"/>
        </w:rPr>
        <w:t xml:space="preserve">közel 5000 fős </w:t>
      </w:r>
      <w:r w:rsidR="00F219CD" w:rsidRPr="00AC418E">
        <w:rPr>
          <w:rFonts w:eastAsia="Arial Unicode MS"/>
          <w:szCs w:val="20"/>
        </w:rPr>
        <w:t xml:space="preserve">település életében a földrajzi elhelyezkedésének köszönhetően évszázadok óta </w:t>
      </w:r>
      <w:r w:rsidR="00AC418E" w:rsidRPr="00AC418E">
        <w:rPr>
          <w:rFonts w:eastAsia="Arial Unicode MS"/>
          <w:szCs w:val="20"/>
        </w:rPr>
        <w:t xml:space="preserve">jó közlekedési kapcsolatokkal rendelkezik. </w:t>
      </w:r>
    </w:p>
    <w:p w14:paraId="010261BA" w14:textId="77777777" w:rsidR="00157271" w:rsidRDefault="00157271" w:rsidP="0073157A">
      <w:pPr>
        <w:spacing w:before="120"/>
        <w:rPr>
          <w:rFonts w:eastAsia="Arial Unicode MS"/>
          <w:szCs w:val="20"/>
        </w:rPr>
      </w:pPr>
      <w:r w:rsidRPr="00AC418E">
        <w:rPr>
          <w:rFonts w:eastAsia="Arial Unicode MS"/>
          <w:szCs w:val="20"/>
        </w:rPr>
        <w:t>A település életében fontos szerepet tölt be a település múltja, hagyományai, épített érté</w:t>
      </w:r>
      <w:r w:rsidR="001479E6" w:rsidRPr="00AC418E">
        <w:rPr>
          <w:rFonts w:eastAsia="Arial Unicode MS"/>
          <w:szCs w:val="20"/>
        </w:rPr>
        <w:t xml:space="preserve">kei. </w:t>
      </w:r>
      <w:r w:rsidR="00753361">
        <w:rPr>
          <w:rFonts w:eastAsia="Arial Unicode MS"/>
          <w:szCs w:val="20"/>
        </w:rPr>
        <w:t>Bugyi Nagyközség</w:t>
      </w:r>
      <w:r w:rsidR="001479E6" w:rsidRPr="00AC418E">
        <w:rPr>
          <w:rFonts w:eastAsia="Arial Unicode MS"/>
          <w:szCs w:val="20"/>
        </w:rPr>
        <w:t xml:space="preserve"> értékes építészeti örökséggel és természeti </w:t>
      </w:r>
      <w:r w:rsidR="00F219CD" w:rsidRPr="00AC418E">
        <w:rPr>
          <w:rFonts w:eastAsia="Arial Unicode MS"/>
          <w:szCs w:val="20"/>
        </w:rPr>
        <w:t>értékekkel</w:t>
      </w:r>
      <w:r w:rsidR="001479E6" w:rsidRPr="00AC418E">
        <w:rPr>
          <w:rFonts w:eastAsia="Arial Unicode MS"/>
          <w:szCs w:val="20"/>
        </w:rPr>
        <w:t xml:space="preserve"> rendelkezik, </w:t>
      </w:r>
      <w:r w:rsidR="00F219CD" w:rsidRPr="00AC418E">
        <w:rPr>
          <w:rFonts w:eastAsia="Arial Unicode MS"/>
          <w:szCs w:val="20"/>
        </w:rPr>
        <w:t>é</w:t>
      </w:r>
      <w:r w:rsidR="001479E6" w:rsidRPr="00AC418E">
        <w:rPr>
          <w:rFonts w:eastAsia="Arial Unicode MS"/>
          <w:szCs w:val="20"/>
        </w:rPr>
        <w:t xml:space="preserve">s a falu civil társadalma </w:t>
      </w:r>
      <w:r w:rsidR="00F219CD" w:rsidRPr="00AC418E">
        <w:rPr>
          <w:rFonts w:eastAsia="Arial Unicode MS"/>
          <w:szCs w:val="20"/>
        </w:rPr>
        <w:t xml:space="preserve">is </w:t>
      </w:r>
      <w:r w:rsidR="001479E6" w:rsidRPr="00AC418E">
        <w:rPr>
          <w:rFonts w:eastAsia="Arial Unicode MS"/>
          <w:szCs w:val="20"/>
        </w:rPr>
        <w:t>aktív, szerepet vállal a mindennapi feladatokban is.</w:t>
      </w:r>
    </w:p>
    <w:p w14:paraId="010261BB" w14:textId="77777777" w:rsidR="00AC418E" w:rsidRPr="00AC418E" w:rsidRDefault="00AC418E" w:rsidP="0073157A">
      <w:pPr>
        <w:spacing w:before="120"/>
        <w:rPr>
          <w:rFonts w:eastAsia="Arial Unicode MS"/>
          <w:szCs w:val="20"/>
        </w:rPr>
      </w:pPr>
      <w:r w:rsidRPr="00AC418E">
        <w:rPr>
          <w:rFonts w:eastAsia="Arial Unicode MS"/>
          <w:szCs w:val="20"/>
        </w:rPr>
        <w:t>A település elhelyezkedése, illetve az ott található ásványi anyag kincs következtében több gazdasági szervezet is Bugyi</w:t>
      </w:r>
      <w:r w:rsidR="00753361">
        <w:rPr>
          <w:rFonts w:eastAsia="Arial Unicode MS"/>
          <w:szCs w:val="20"/>
        </w:rPr>
        <w:t xml:space="preserve"> Nagyközsége</w:t>
      </w:r>
      <w:r w:rsidRPr="00AC418E">
        <w:rPr>
          <w:rFonts w:eastAsia="Arial Unicode MS"/>
          <w:szCs w:val="20"/>
        </w:rPr>
        <w:t>t választotta az elmúlt időszakban telephelynek. A gazdasági területek tekintetében folyamatos fejlesztési lehetőséget biztosít az Önkormányzat. A mezőgazdaságra a szántóföldi növénytermesztés, főleg a nagyparcellás művelés jellemző.</w:t>
      </w:r>
    </w:p>
    <w:p w14:paraId="010261BC" w14:textId="77777777" w:rsidR="00146BA0" w:rsidRPr="00146BA0" w:rsidRDefault="00A63949" w:rsidP="0073157A">
      <w:pPr>
        <w:spacing w:before="120"/>
        <w:rPr>
          <w:rFonts w:eastAsia="Arial Unicode MS"/>
          <w:szCs w:val="20"/>
        </w:rPr>
      </w:pPr>
      <w:r w:rsidRPr="00146BA0">
        <w:rPr>
          <w:rFonts w:eastAsia="Arial Unicode MS"/>
          <w:szCs w:val="20"/>
        </w:rPr>
        <w:t xml:space="preserve">Összességében elmondható, hogy </w:t>
      </w:r>
      <w:r w:rsidR="00753361">
        <w:rPr>
          <w:rFonts w:eastAsia="Arial Unicode MS"/>
          <w:szCs w:val="20"/>
        </w:rPr>
        <w:t>Bugyi Nagyközség</w:t>
      </w:r>
      <w:r w:rsidRPr="00146BA0">
        <w:rPr>
          <w:rFonts w:eastAsia="Arial Unicode MS"/>
          <w:szCs w:val="20"/>
        </w:rPr>
        <w:t xml:space="preserve"> kiemelkedő helyi és helyzeti potenciállal rendelkező település</w:t>
      </w:r>
      <w:r w:rsidR="007D5886" w:rsidRPr="00146BA0">
        <w:rPr>
          <w:rFonts w:eastAsia="Arial Unicode MS"/>
          <w:szCs w:val="20"/>
        </w:rPr>
        <w:t>, mely meglévő adottságait kiválóan hasznosít</w:t>
      </w:r>
      <w:r w:rsidR="00DA76AE" w:rsidRPr="00146BA0">
        <w:rPr>
          <w:rFonts w:eastAsia="Arial Unicode MS"/>
          <w:szCs w:val="20"/>
        </w:rPr>
        <w:t>v</w:t>
      </w:r>
      <w:r w:rsidR="007D5886" w:rsidRPr="00146BA0">
        <w:rPr>
          <w:rFonts w:eastAsia="Arial Unicode MS"/>
          <w:szCs w:val="20"/>
        </w:rPr>
        <w:t>a</w:t>
      </w:r>
      <w:r w:rsidR="00DA76AE" w:rsidRPr="00146BA0">
        <w:rPr>
          <w:rFonts w:eastAsia="Arial Unicode MS"/>
          <w:szCs w:val="20"/>
        </w:rPr>
        <w:t xml:space="preserve"> fejlődik</w:t>
      </w:r>
      <w:r w:rsidR="007D5886" w:rsidRPr="00146BA0">
        <w:rPr>
          <w:rFonts w:eastAsia="Arial Unicode MS"/>
          <w:szCs w:val="20"/>
        </w:rPr>
        <w:t xml:space="preserve">. </w:t>
      </w:r>
      <w:r w:rsidR="00605626" w:rsidRPr="00146BA0">
        <w:rPr>
          <w:rFonts w:eastAsia="Arial Unicode MS"/>
          <w:szCs w:val="20"/>
        </w:rPr>
        <w:t xml:space="preserve">A település </w:t>
      </w:r>
      <w:r w:rsidR="007F3DAD" w:rsidRPr="00146BA0">
        <w:rPr>
          <w:rFonts w:eastAsia="Arial Unicode MS"/>
          <w:szCs w:val="20"/>
        </w:rPr>
        <w:t>jövőbeni</w:t>
      </w:r>
      <w:r w:rsidR="00605626" w:rsidRPr="00146BA0">
        <w:rPr>
          <w:rFonts w:eastAsia="Arial Unicode MS"/>
          <w:szCs w:val="20"/>
        </w:rPr>
        <w:t xml:space="preserve"> fejlődése </w:t>
      </w:r>
      <w:r w:rsidR="007F3DAD" w:rsidRPr="00146BA0">
        <w:rPr>
          <w:rFonts w:eastAsia="Arial Unicode MS"/>
          <w:szCs w:val="20"/>
        </w:rPr>
        <w:t xml:space="preserve">során </w:t>
      </w:r>
      <w:r w:rsidR="000F56E0" w:rsidRPr="00146BA0">
        <w:rPr>
          <w:rFonts w:eastAsia="Arial Unicode MS"/>
          <w:szCs w:val="20"/>
        </w:rPr>
        <w:t xml:space="preserve">fontos nagy hangsúlyt </w:t>
      </w:r>
      <w:r w:rsidR="007F3DAD" w:rsidRPr="00146BA0">
        <w:rPr>
          <w:rFonts w:eastAsia="Arial Unicode MS"/>
          <w:szCs w:val="20"/>
        </w:rPr>
        <w:t>fektetni a</w:t>
      </w:r>
      <w:r w:rsidR="000F56E0" w:rsidRPr="00146BA0">
        <w:rPr>
          <w:rFonts w:eastAsia="Arial Unicode MS"/>
          <w:szCs w:val="20"/>
        </w:rPr>
        <w:t xml:space="preserve"> </w:t>
      </w:r>
      <w:r w:rsidR="007F3DAD" w:rsidRPr="00146BA0">
        <w:rPr>
          <w:rFonts w:eastAsia="Arial Unicode MS"/>
          <w:szCs w:val="20"/>
        </w:rPr>
        <w:t xml:space="preserve">minőségi fejlesztésekre, </w:t>
      </w:r>
      <w:r w:rsidR="000F56E0" w:rsidRPr="00146BA0">
        <w:rPr>
          <w:rFonts w:eastAsia="Arial Unicode MS"/>
          <w:szCs w:val="20"/>
        </w:rPr>
        <w:t>annak érdekében, hogy</w:t>
      </w:r>
      <w:r w:rsidR="007F3DAD" w:rsidRPr="00146BA0">
        <w:rPr>
          <w:rFonts w:eastAsia="Arial Unicode MS"/>
          <w:szCs w:val="20"/>
        </w:rPr>
        <w:t xml:space="preserve"> a falu természeti és épített értékei megóvhatók legyenek, </w:t>
      </w:r>
      <w:r w:rsidR="000F56E0" w:rsidRPr="00146BA0">
        <w:rPr>
          <w:rFonts w:eastAsia="Arial Unicode MS"/>
          <w:szCs w:val="20"/>
        </w:rPr>
        <w:t>é</w:t>
      </w:r>
      <w:r w:rsidR="007F3DAD" w:rsidRPr="00146BA0">
        <w:rPr>
          <w:rFonts w:eastAsia="Arial Unicode MS"/>
          <w:szCs w:val="20"/>
        </w:rPr>
        <w:t xml:space="preserve">s </w:t>
      </w:r>
      <w:r w:rsidR="00753361">
        <w:rPr>
          <w:rFonts w:eastAsia="Arial Unicode MS"/>
          <w:szCs w:val="20"/>
        </w:rPr>
        <w:t>Bugyi Nagyközség</w:t>
      </w:r>
      <w:r w:rsidR="007F3DAD" w:rsidRPr="00146BA0">
        <w:rPr>
          <w:rFonts w:eastAsia="Arial Unicode MS"/>
          <w:szCs w:val="20"/>
        </w:rPr>
        <w:t xml:space="preserve"> egyszerre </w:t>
      </w:r>
      <w:r w:rsidR="00717D36" w:rsidRPr="00146BA0">
        <w:rPr>
          <w:rFonts w:eastAsia="Arial Unicode MS"/>
          <w:szCs w:val="20"/>
        </w:rPr>
        <w:t>lehessen</w:t>
      </w:r>
      <w:r w:rsidR="000F56E0" w:rsidRPr="00146BA0">
        <w:rPr>
          <w:rFonts w:eastAsia="Arial Unicode MS"/>
          <w:szCs w:val="20"/>
        </w:rPr>
        <w:t xml:space="preserve"> hangulatos, nyugodt lakókörnyezetet biztosító</w:t>
      </w:r>
      <w:r w:rsidR="00DC1AF0">
        <w:rPr>
          <w:rFonts w:eastAsia="Arial Unicode MS"/>
          <w:szCs w:val="20"/>
        </w:rPr>
        <w:t xml:space="preserve"> település</w:t>
      </w:r>
      <w:r w:rsidR="000F56E0" w:rsidRPr="00146BA0">
        <w:rPr>
          <w:rFonts w:eastAsia="Arial Unicode MS"/>
          <w:szCs w:val="20"/>
        </w:rPr>
        <w:t xml:space="preserve">, ugyanakkor </w:t>
      </w:r>
      <w:r w:rsidR="00146BA0" w:rsidRPr="00146BA0">
        <w:rPr>
          <w:rFonts w:eastAsia="Arial Unicode MS"/>
          <w:szCs w:val="20"/>
        </w:rPr>
        <w:t xml:space="preserve">kiváló </w:t>
      </w:r>
      <w:r w:rsidR="00DC1AF0">
        <w:rPr>
          <w:rFonts w:eastAsia="Arial Unicode MS"/>
          <w:szCs w:val="20"/>
        </w:rPr>
        <w:t>hely</w:t>
      </w:r>
      <w:r w:rsidR="00146BA0">
        <w:rPr>
          <w:rFonts w:eastAsia="Arial Unicode MS"/>
          <w:szCs w:val="20"/>
        </w:rPr>
        <w:t xml:space="preserve"> a gazdasági szereplők számára.</w:t>
      </w:r>
    </w:p>
    <w:p w14:paraId="010261BD" w14:textId="77777777" w:rsidR="007F4650" w:rsidRPr="00E650E1" w:rsidRDefault="00446B3B" w:rsidP="001C5D0D">
      <w:pPr>
        <w:pStyle w:val="Cmsor2"/>
      </w:pPr>
      <w:bookmarkStart w:id="242" w:name="_Toc462238306"/>
      <w:r w:rsidRPr="00E650E1">
        <w:t>3</w:t>
      </w:r>
      <w:r w:rsidR="007F4650" w:rsidRPr="00E650E1">
        <w:t xml:space="preserve">.2. Egyedi kezelést igénylő, </w:t>
      </w:r>
      <w:r w:rsidR="00DC2A31" w:rsidRPr="00E650E1">
        <w:t>illetve</w:t>
      </w:r>
      <w:r w:rsidR="007F4650" w:rsidRPr="00E650E1">
        <w:t xml:space="preserve"> problémás területek</w:t>
      </w:r>
      <w:bookmarkEnd w:id="241"/>
      <w:bookmarkEnd w:id="242"/>
    </w:p>
    <w:p w14:paraId="010261BE" w14:textId="77777777" w:rsidR="00D03F1B" w:rsidRPr="00E650E1" w:rsidRDefault="00D03F1B" w:rsidP="004A5CAB">
      <w:pPr>
        <w:spacing w:before="120"/>
        <w:rPr>
          <w:rFonts w:eastAsia="Arial Unicode MS"/>
          <w:szCs w:val="20"/>
        </w:rPr>
      </w:pPr>
      <w:r w:rsidRPr="00E650E1">
        <w:rPr>
          <w:rFonts w:eastAsia="Arial Unicode MS"/>
          <w:szCs w:val="20"/>
        </w:rPr>
        <w:t>Belterületi kiemelt feladatok:</w:t>
      </w:r>
    </w:p>
    <w:p w14:paraId="010261BF" w14:textId="77777777" w:rsidR="00A1281F" w:rsidRDefault="00A1281F" w:rsidP="004A5CAB">
      <w:pPr>
        <w:numPr>
          <w:ilvl w:val="0"/>
          <w:numId w:val="1"/>
        </w:numPr>
        <w:rPr>
          <w:rFonts w:eastAsia="Arial Unicode MS"/>
          <w:szCs w:val="20"/>
        </w:rPr>
      </w:pPr>
      <w:r>
        <w:rPr>
          <w:rFonts w:eastAsia="Arial Unicode MS"/>
          <w:szCs w:val="20"/>
        </w:rPr>
        <w:t>Intézményterületek integrált fejlesztése</w:t>
      </w:r>
      <w:r w:rsidR="00E650E1">
        <w:rPr>
          <w:rFonts w:eastAsia="Arial Unicode MS"/>
          <w:szCs w:val="20"/>
        </w:rPr>
        <w:t>;</w:t>
      </w:r>
    </w:p>
    <w:p w14:paraId="010261C0" w14:textId="77777777" w:rsidR="00D03F1B" w:rsidRPr="007855FB" w:rsidRDefault="00D03F1B" w:rsidP="004A5CAB">
      <w:pPr>
        <w:numPr>
          <w:ilvl w:val="0"/>
          <w:numId w:val="1"/>
        </w:numPr>
        <w:rPr>
          <w:rFonts w:eastAsia="Arial Unicode MS"/>
          <w:szCs w:val="20"/>
        </w:rPr>
      </w:pPr>
      <w:r w:rsidRPr="007855FB">
        <w:rPr>
          <w:rFonts w:eastAsia="Arial Unicode MS"/>
          <w:szCs w:val="20"/>
        </w:rPr>
        <w:t>A</w:t>
      </w:r>
      <w:r w:rsidR="00332281" w:rsidRPr="007855FB">
        <w:rPr>
          <w:rFonts w:eastAsia="Arial Unicode MS"/>
          <w:szCs w:val="20"/>
        </w:rPr>
        <w:t>z Ófalu</w:t>
      </w:r>
      <w:r w:rsidRPr="007855FB">
        <w:rPr>
          <w:rFonts w:eastAsia="Arial Unicode MS"/>
          <w:szCs w:val="20"/>
        </w:rPr>
        <w:t xml:space="preserve"> tradicionális szerkezetének, </w:t>
      </w:r>
      <w:r w:rsidR="00557DE7" w:rsidRPr="007855FB">
        <w:rPr>
          <w:rFonts w:cs="Arial"/>
          <w:szCs w:val="20"/>
        </w:rPr>
        <w:t>település</w:t>
      </w:r>
      <w:r w:rsidRPr="007855FB">
        <w:rPr>
          <w:rFonts w:eastAsia="Arial Unicode MS"/>
          <w:szCs w:val="20"/>
        </w:rPr>
        <w:t>képi megjelenésének megóvása érdekében megfelelő szabályozás szükséges, meghatározva a védelemre érdemes településszerkezeti elemeket is (beépítési mód</w:t>
      </w:r>
      <w:r w:rsidR="00332281" w:rsidRPr="007855FB">
        <w:rPr>
          <w:rFonts w:eastAsia="Arial Unicode MS"/>
          <w:szCs w:val="20"/>
        </w:rPr>
        <w:t>, utcakép, telekszerkezet stb.)</w:t>
      </w:r>
      <w:r w:rsidR="00E650E1">
        <w:rPr>
          <w:rFonts w:eastAsia="Arial Unicode MS"/>
          <w:szCs w:val="20"/>
        </w:rPr>
        <w:t>;</w:t>
      </w:r>
    </w:p>
    <w:p w14:paraId="010261C1" w14:textId="77777777" w:rsidR="00332281" w:rsidRPr="007855FB" w:rsidRDefault="00637839" w:rsidP="004A5CAB">
      <w:pPr>
        <w:numPr>
          <w:ilvl w:val="0"/>
          <w:numId w:val="1"/>
        </w:numPr>
        <w:rPr>
          <w:rFonts w:eastAsia="Arial Unicode MS"/>
          <w:szCs w:val="20"/>
        </w:rPr>
      </w:pPr>
      <w:r w:rsidRPr="007855FB">
        <w:rPr>
          <w:rFonts w:eastAsia="Arial Unicode MS"/>
          <w:szCs w:val="20"/>
        </w:rPr>
        <w:t>A</w:t>
      </w:r>
      <w:r w:rsidR="00191A29" w:rsidRPr="007855FB">
        <w:rPr>
          <w:rFonts w:eastAsia="Arial Unicode MS"/>
          <w:szCs w:val="20"/>
        </w:rPr>
        <w:t xml:space="preserve"> kialakult zárványtelkek kérdésének megfelelő szabályozása</w:t>
      </w:r>
      <w:r w:rsidR="00E650E1">
        <w:rPr>
          <w:rFonts w:eastAsia="Arial Unicode MS"/>
          <w:szCs w:val="20"/>
        </w:rPr>
        <w:t>;</w:t>
      </w:r>
    </w:p>
    <w:p w14:paraId="010261C2" w14:textId="77777777" w:rsidR="007855FB" w:rsidRPr="007855FB" w:rsidRDefault="00637839" w:rsidP="004A5CAB">
      <w:pPr>
        <w:numPr>
          <w:ilvl w:val="0"/>
          <w:numId w:val="1"/>
        </w:numPr>
        <w:rPr>
          <w:rFonts w:eastAsia="Arial Unicode MS"/>
          <w:szCs w:val="20"/>
        </w:rPr>
      </w:pPr>
      <w:r w:rsidRPr="007855FB">
        <w:rPr>
          <w:rFonts w:eastAsia="Arial Unicode MS"/>
          <w:szCs w:val="20"/>
        </w:rPr>
        <w:t>A</w:t>
      </w:r>
      <w:r w:rsidR="00191A29" w:rsidRPr="007855FB">
        <w:rPr>
          <w:rFonts w:eastAsia="Arial Unicode MS"/>
          <w:szCs w:val="20"/>
        </w:rPr>
        <w:t xml:space="preserve"> fokozatosan beépülő, formálódó keleti településrész szabályozásának átgondolása</w:t>
      </w:r>
      <w:r w:rsidR="007855FB" w:rsidRPr="007855FB">
        <w:rPr>
          <w:rFonts w:eastAsia="Arial Unicode MS"/>
          <w:szCs w:val="20"/>
        </w:rPr>
        <w:t>;</w:t>
      </w:r>
    </w:p>
    <w:p w14:paraId="010261C3" w14:textId="77777777" w:rsidR="00A1281F" w:rsidRPr="00A1281F" w:rsidRDefault="00B006A0" w:rsidP="00B006A0">
      <w:pPr>
        <w:numPr>
          <w:ilvl w:val="0"/>
          <w:numId w:val="1"/>
        </w:numPr>
        <w:spacing w:after="60"/>
        <w:rPr>
          <w:rFonts w:eastAsia="Arial Unicode MS"/>
          <w:szCs w:val="20"/>
        </w:rPr>
      </w:pPr>
      <w:r w:rsidRPr="00A1281F">
        <w:rPr>
          <w:rFonts w:eastAsia="Arial Unicode MS"/>
          <w:szCs w:val="20"/>
        </w:rPr>
        <w:t xml:space="preserve">A </w:t>
      </w:r>
      <w:r w:rsidRPr="00A1281F">
        <w:rPr>
          <w:rFonts w:cs="Arial"/>
          <w:szCs w:val="20"/>
        </w:rPr>
        <w:t xml:space="preserve">település </w:t>
      </w:r>
      <w:r w:rsidRPr="00A1281F">
        <w:rPr>
          <w:rFonts w:eastAsia="Arial Unicode MS"/>
          <w:szCs w:val="20"/>
        </w:rPr>
        <w:t xml:space="preserve">zöldfelületi rendszerének </w:t>
      </w:r>
      <w:r w:rsidR="00A1281F" w:rsidRPr="00A1281F">
        <w:rPr>
          <w:rFonts w:eastAsia="Arial Unicode MS"/>
          <w:szCs w:val="20"/>
        </w:rPr>
        <w:t>növelése.</w:t>
      </w:r>
    </w:p>
    <w:p w14:paraId="010261C4" w14:textId="77777777" w:rsidR="00B006A0" w:rsidRPr="00E650E1" w:rsidRDefault="00B006A0" w:rsidP="00B006A0">
      <w:pPr>
        <w:spacing w:before="120"/>
        <w:rPr>
          <w:rFonts w:eastAsia="Arial Unicode MS"/>
          <w:szCs w:val="20"/>
        </w:rPr>
      </w:pPr>
      <w:r w:rsidRPr="00E650E1">
        <w:rPr>
          <w:rFonts w:eastAsia="Arial Unicode MS"/>
          <w:szCs w:val="20"/>
        </w:rPr>
        <w:t>Tájhasználati feladatok</w:t>
      </w:r>
    </w:p>
    <w:p w14:paraId="010261C5" w14:textId="77777777" w:rsidR="00B006A0" w:rsidRPr="00E650E1" w:rsidRDefault="00B006A0" w:rsidP="00B006A0">
      <w:pPr>
        <w:numPr>
          <w:ilvl w:val="0"/>
          <w:numId w:val="1"/>
        </w:numPr>
        <w:spacing w:after="60"/>
        <w:rPr>
          <w:rFonts w:eastAsia="Arial Unicode MS"/>
          <w:szCs w:val="20"/>
        </w:rPr>
      </w:pPr>
      <w:r w:rsidRPr="00E650E1">
        <w:rPr>
          <w:rFonts w:eastAsia="Arial Unicode MS"/>
          <w:szCs w:val="20"/>
        </w:rPr>
        <w:t>A természetvédelmi oltalom alatt álló területeken található területhasználatok összeegyeztetése a természetvédelem érdekeivel</w:t>
      </w:r>
      <w:r w:rsidR="00E650E1" w:rsidRPr="00E650E1">
        <w:rPr>
          <w:rFonts w:eastAsia="Arial Unicode MS"/>
          <w:szCs w:val="20"/>
        </w:rPr>
        <w:t>;</w:t>
      </w:r>
    </w:p>
    <w:p w14:paraId="010261C6" w14:textId="77777777" w:rsidR="00B006A0" w:rsidRPr="00E650E1" w:rsidRDefault="00E650E1" w:rsidP="00B006A0">
      <w:pPr>
        <w:numPr>
          <w:ilvl w:val="0"/>
          <w:numId w:val="1"/>
        </w:numPr>
        <w:spacing w:after="60"/>
        <w:rPr>
          <w:rFonts w:eastAsia="Arial Unicode MS"/>
          <w:szCs w:val="20"/>
        </w:rPr>
      </w:pPr>
      <w:r w:rsidRPr="00E650E1">
        <w:rPr>
          <w:rFonts w:eastAsia="Arial Unicode MS"/>
          <w:szCs w:val="20"/>
        </w:rPr>
        <w:t>a bányatavak megközelítésének és környezetnek a rendezése a kisebb környezeti hatások elérése érdekében;</w:t>
      </w:r>
    </w:p>
    <w:p w14:paraId="010261C7" w14:textId="77777777" w:rsidR="00B006A0" w:rsidRPr="00E650E1" w:rsidRDefault="00B006A0" w:rsidP="00B006A0">
      <w:pPr>
        <w:numPr>
          <w:ilvl w:val="0"/>
          <w:numId w:val="1"/>
        </w:numPr>
        <w:spacing w:after="60"/>
        <w:rPr>
          <w:rFonts w:eastAsia="Arial Unicode MS"/>
          <w:szCs w:val="20"/>
        </w:rPr>
      </w:pPr>
      <w:r w:rsidRPr="00E650E1">
        <w:rPr>
          <w:rFonts w:eastAsia="Arial Unicode MS"/>
          <w:szCs w:val="20"/>
        </w:rPr>
        <w:t>Vízbázisvédelmi területek egyedi kezelése, területhasználatok átgondolása az egyes védőzónákban.</w:t>
      </w:r>
    </w:p>
    <w:p w14:paraId="010261C8" w14:textId="77777777" w:rsidR="00B006A0" w:rsidRPr="00E650E1" w:rsidRDefault="00B006A0" w:rsidP="00B006A0">
      <w:pPr>
        <w:spacing w:before="120"/>
        <w:rPr>
          <w:rFonts w:eastAsia="Arial Unicode MS"/>
          <w:szCs w:val="20"/>
        </w:rPr>
      </w:pPr>
      <w:r w:rsidRPr="00E650E1">
        <w:rPr>
          <w:rFonts w:eastAsia="Arial Unicode MS"/>
          <w:szCs w:val="20"/>
        </w:rPr>
        <w:t>Környezeti, természeti értékek</w:t>
      </w:r>
    </w:p>
    <w:p w14:paraId="010261C9" w14:textId="77777777" w:rsidR="00CF002A" w:rsidRDefault="00CF002A" w:rsidP="00B006A0">
      <w:pPr>
        <w:numPr>
          <w:ilvl w:val="0"/>
          <w:numId w:val="1"/>
        </w:numPr>
        <w:spacing w:after="60"/>
        <w:rPr>
          <w:rFonts w:eastAsia="Arial Unicode MS"/>
          <w:szCs w:val="20"/>
        </w:rPr>
      </w:pPr>
      <w:r>
        <w:rPr>
          <w:rFonts w:eastAsia="Arial Unicode MS"/>
          <w:szCs w:val="20"/>
        </w:rPr>
        <w:t>Településen áthaladó tranzit forgalom csökkentése;</w:t>
      </w:r>
    </w:p>
    <w:p w14:paraId="010261CA" w14:textId="77777777" w:rsidR="00B006A0" w:rsidRPr="00E650E1" w:rsidRDefault="00B006A0" w:rsidP="00B006A0">
      <w:pPr>
        <w:numPr>
          <w:ilvl w:val="0"/>
          <w:numId w:val="1"/>
        </w:numPr>
        <w:spacing w:after="60"/>
        <w:rPr>
          <w:rFonts w:eastAsia="Arial Unicode MS"/>
          <w:szCs w:val="20"/>
        </w:rPr>
      </w:pPr>
      <w:r w:rsidRPr="00E650E1">
        <w:rPr>
          <w:rFonts w:eastAsia="Arial Unicode MS"/>
          <w:szCs w:val="20"/>
        </w:rPr>
        <w:t>Ökológiailag értékes (védelem alatt álló) természetközeli területek megóvása</w:t>
      </w:r>
      <w:r w:rsidR="00E650E1" w:rsidRPr="00E650E1">
        <w:rPr>
          <w:rFonts w:eastAsia="Arial Unicode MS"/>
          <w:szCs w:val="20"/>
        </w:rPr>
        <w:t>;</w:t>
      </w:r>
    </w:p>
    <w:p w14:paraId="010261CB" w14:textId="77777777" w:rsidR="00CF002A" w:rsidRPr="00CF002A" w:rsidRDefault="00B006A0" w:rsidP="00CF002A">
      <w:pPr>
        <w:numPr>
          <w:ilvl w:val="0"/>
          <w:numId w:val="1"/>
        </w:numPr>
        <w:spacing w:after="60"/>
        <w:rPr>
          <w:rFonts w:eastAsia="Arial Unicode MS"/>
          <w:szCs w:val="20"/>
        </w:rPr>
      </w:pPr>
      <w:r w:rsidRPr="00E650E1">
        <w:rPr>
          <w:rFonts w:eastAsia="Arial Unicode MS"/>
          <w:szCs w:val="20"/>
        </w:rPr>
        <w:t>Környezetkímélő mezőgazdasági technológiák, vegyszerhasználat racionalizálása</w:t>
      </w:r>
      <w:r w:rsidR="00E650E1" w:rsidRPr="00E650E1">
        <w:rPr>
          <w:rFonts w:eastAsia="Arial Unicode MS"/>
          <w:szCs w:val="20"/>
        </w:rPr>
        <w:t>;</w:t>
      </w:r>
    </w:p>
    <w:p w14:paraId="010261CC" w14:textId="77777777" w:rsidR="00B006A0" w:rsidRPr="00E650E1" w:rsidRDefault="00B006A0" w:rsidP="00B006A0">
      <w:pPr>
        <w:numPr>
          <w:ilvl w:val="0"/>
          <w:numId w:val="1"/>
        </w:numPr>
        <w:spacing w:after="60"/>
        <w:rPr>
          <w:rFonts w:eastAsia="Arial Unicode MS"/>
          <w:szCs w:val="20"/>
        </w:rPr>
      </w:pPr>
      <w:r w:rsidRPr="00E650E1">
        <w:rPr>
          <w:rFonts w:eastAsia="Arial Unicode MS"/>
          <w:szCs w:val="20"/>
        </w:rPr>
        <w:t>Helyi természetvédelemi célok átgondolása és azok érvényesítése</w:t>
      </w:r>
      <w:r w:rsidR="00637839" w:rsidRPr="00E650E1">
        <w:rPr>
          <w:rFonts w:eastAsia="Arial Unicode MS"/>
          <w:szCs w:val="20"/>
        </w:rPr>
        <w:t>.</w:t>
      </w:r>
    </w:p>
    <w:p w14:paraId="010261CD" w14:textId="77777777" w:rsidR="00D03F1B" w:rsidRPr="00CF002A" w:rsidRDefault="00D03F1B" w:rsidP="001A13EC">
      <w:pPr>
        <w:spacing w:before="120"/>
        <w:rPr>
          <w:rFonts w:eastAsia="Arial Unicode MS"/>
          <w:szCs w:val="20"/>
        </w:rPr>
      </w:pPr>
      <w:r w:rsidRPr="00CF002A">
        <w:rPr>
          <w:rFonts w:eastAsia="Arial Unicode MS"/>
          <w:szCs w:val="20"/>
        </w:rPr>
        <w:t>Közlekedési és közmű területek</w:t>
      </w:r>
    </w:p>
    <w:p w14:paraId="010261CE" w14:textId="77777777" w:rsidR="00C03FEF" w:rsidRPr="00CF002A" w:rsidRDefault="00637839" w:rsidP="00637839">
      <w:pPr>
        <w:numPr>
          <w:ilvl w:val="0"/>
          <w:numId w:val="1"/>
        </w:numPr>
        <w:spacing w:after="60"/>
        <w:rPr>
          <w:rFonts w:eastAsia="Arial Unicode MS"/>
          <w:szCs w:val="20"/>
        </w:rPr>
      </w:pPr>
      <w:r w:rsidRPr="00CF002A">
        <w:rPr>
          <w:rFonts w:eastAsia="Arial Unicode MS"/>
          <w:szCs w:val="20"/>
        </w:rPr>
        <w:t>A</w:t>
      </w:r>
      <w:r w:rsidR="009D451B" w:rsidRPr="00CF002A">
        <w:rPr>
          <w:rFonts w:eastAsia="Arial Unicode MS"/>
          <w:szCs w:val="20"/>
        </w:rPr>
        <w:t xml:space="preserve"> hatályos szabályozási tervben tervezett közte</w:t>
      </w:r>
      <w:r w:rsidRPr="00CF002A">
        <w:rPr>
          <w:rFonts w:eastAsia="Arial Unicode MS"/>
          <w:szCs w:val="20"/>
        </w:rPr>
        <w:t>rület szabályozás</w:t>
      </w:r>
      <w:r w:rsidR="00E650E1" w:rsidRPr="00CF002A">
        <w:rPr>
          <w:rFonts w:eastAsia="Arial Unicode MS"/>
          <w:szCs w:val="20"/>
        </w:rPr>
        <w:t>ok átgondolása;</w:t>
      </w:r>
    </w:p>
    <w:p w14:paraId="010261CF" w14:textId="77777777" w:rsidR="00E650E1" w:rsidRPr="00CF002A" w:rsidRDefault="00E650E1" w:rsidP="00E650E1">
      <w:pPr>
        <w:numPr>
          <w:ilvl w:val="0"/>
          <w:numId w:val="1"/>
        </w:numPr>
        <w:spacing w:after="60"/>
        <w:rPr>
          <w:rFonts w:eastAsia="Arial Unicode MS"/>
          <w:szCs w:val="20"/>
        </w:rPr>
      </w:pPr>
      <w:r w:rsidRPr="00CF002A">
        <w:rPr>
          <w:rFonts w:eastAsia="Arial Unicode MS"/>
          <w:szCs w:val="20"/>
        </w:rPr>
        <w:t>Települési elkerülő út megvalósítása;</w:t>
      </w:r>
    </w:p>
    <w:p w14:paraId="010261D0" w14:textId="77777777" w:rsidR="00C03FEF" w:rsidRPr="00CF002A" w:rsidRDefault="00637839" w:rsidP="00637839">
      <w:pPr>
        <w:numPr>
          <w:ilvl w:val="0"/>
          <w:numId w:val="1"/>
        </w:numPr>
        <w:spacing w:after="60"/>
        <w:rPr>
          <w:rFonts w:eastAsia="Arial Unicode MS"/>
          <w:szCs w:val="20"/>
        </w:rPr>
      </w:pPr>
      <w:r w:rsidRPr="00CF002A">
        <w:rPr>
          <w:rFonts w:eastAsia="Arial Unicode MS"/>
          <w:szCs w:val="20"/>
        </w:rPr>
        <w:t>K</w:t>
      </w:r>
      <w:r w:rsidR="00C03FEF" w:rsidRPr="00CF002A">
        <w:rPr>
          <w:rFonts w:eastAsia="Arial Unicode MS"/>
          <w:szCs w:val="20"/>
        </w:rPr>
        <w:t xml:space="preserve">erékpárutak </w:t>
      </w:r>
      <w:r w:rsidR="009D451B" w:rsidRPr="00CF002A">
        <w:rPr>
          <w:rFonts w:eastAsia="Arial Unicode MS"/>
          <w:szCs w:val="20"/>
        </w:rPr>
        <w:t xml:space="preserve">nyomvonalának </w:t>
      </w:r>
      <w:r w:rsidR="00C03FEF" w:rsidRPr="00CF002A">
        <w:rPr>
          <w:rFonts w:eastAsia="Arial Unicode MS"/>
          <w:szCs w:val="20"/>
        </w:rPr>
        <w:t>kijelölése</w:t>
      </w:r>
      <w:r w:rsidR="00E650E1" w:rsidRPr="00CF002A">
        <w:rPr>
          <w:rFonts w:eastAsia="Arial Unicode MS"/>
          <w:szCs w:val="20"/>
        </w:rPr>
        <w:t>;</w:t>
      </w:r>
    </w:p>
    <w:p w14:paraId="010261D1" w14:textId="77777777" w:rsidR="009D451B" w:rsidRPr="00CF002A" w:rsidRDefault="00637839" w:rsidP="00637839">
      <w:pPr>
        <w:numPr>
          <w:ilvl w:val="0"/>
          <w:numId w:val="1"/>
        </w:numPr>
        <w:spacing w:after="60"/>
        <w:rPr>
          <w:rFonts w:eastAsia="Arial Unicode MS"/>
          <w:szCs w:val="20"/>
        </w:rPr>
      </w:pPr>
      <w:r w:rsidRPr="00CF002A">
        <w:rPr>
          <w:rFonts w:eastAsia="Arial Unicode MS"/>
          <w:szCs w:val="20"/>
        </w:rPr>
        <w:t>A</w:t>
      </w:r>
      <w:r w:rsidR="009D451B" w:rsidRPr="00CF002A">
        <w:rPr>
          <w:rFonts w:eastAsia="Arial Unicode MS"/>
          <w:szCs w:val="20"/>
        </w:rPr>
        <w:t xml:space="preserve"> kiépített szennyvízgyűjtő hálózatra nem csatlakozó ingatlanok </w:t>
      </w:r>
      <w:r w:rsidR="00191A29" w:rsidRPr="00CF002A">
        <w:rPr>
          <w:rFonts w:eastAsia="Arial Unicode MS"/>
          <w:szCs w:val="20"/>
        </w:rPr>
        <w:t>rácsatlakozását meg kell oldani</w:t>
      </w:r>
      <w:r w:rsidR="00CF002A" w:rsidRPr="00CF002A">
        <w:rPr>
          <w:rFonts w:eastAsia="Arial Unicode MS"/>
          <w:szCs w:val="20"/>
        </w:rPr>
        <w:t>;</w:t>
      </w:r>
    </w:p>
    <w:p w14:paraId="010261D2" w14:textId="77777777" w:rsidR="00191A29" w:rsidRPr="00CF002A" w:rsidRDefault="00637839" w:rsidP="00637839">
      <w:pPr>
        <w:numPr>
          <w:ilvl w:val="0"/>
          <w:numId w:val="1"/>
        </w:numPr>
        <w:spacing w:after="60"/>
        <w:rPr>
          <w:rFonts w:eastAsia="Arial Unicode MS"/>
          <w:szCs w:val="20"/>
        </w:rPr>
      </w:pPr>
      <w:r w:rsidRPr="00CF002A">
        <w:rPr>
          <w:rFonts w:eastAsia="Arial Unicode MS"/>
          <w:szCs w:val="20"/>
        </w:rPr>
        <w:t>A</w:t>
      </w:r>
      <w:r w:rsidR="00191A29" w:rsidRPr="00CF002A">
        <w:rPr>
          <w:rFonts w:eastAsia="Arial Unicode MS"/>
          <w:szCs w:val="20"/>
        </w:rPr>
        <w:t xml:space="preserve"> közcsatorna hálózat teljes körű kiépítése a </w:t>
      </w:r>
      <w:r w:rsidR="009D451B" w:rsidRPr="00CF002A">
        <w:rPr>
          <w:rFonts w:eastAsia="Arial Unicode MS"/>
          <w:szCs w:val="20"/>
        </w:rPr>
        <w:t>beépített területek</w:t>
      </w:r>
      <w:r w:rsidR="00191A29" w:rsidRPr="00CF002A">
        <w:rPr>
          <w:rFonts w:eastAsia="Arial Unicode MS"/>
          <w:szCs w:val="20"/>
        </w:rPr>
        <w:t>en</w:t>
      </w:r>
      <w:r w:rsidR="00167411">
        <w:rPr>
          <w:rFonts w:eastAsia="Arial Unicode MS"/>
          <w:szCs w:val="20"/>
        </w:rPr>
        <w:t>;</w:t>
      </w:r>
    </w:p>
    <w:p w14:paraId="010261D3" w14:textId="77777777" w:rsidR="00191A29" w:rsidRPr="00CF002A" w:rsidRDefault="00637839" w:rsidP="00637839">
      <w:pPr>
        <w:numPr>
          <w:ilvl w:val="0"/>
          <w:numId w:val="1"/>
        </w:numPr>
        <w:spacing w:after="60"/>
        <w:rPr>
          <w:rFonts w:eastAsia="Arial Unicode MS"/>
          <w:szCs w:val="20"/>
        </w:rPr>
      </w:pPr>
      <w:r w:rsidRPr="00CF002A">
        <w:rPr>
          <w:rFonts w:eastAsia="Arial Unicode MS"/>
          <w:szCs w:val="20"/>
        </w:rPr>
        <w:t>A</w:t>
      </w:r>
      <w:r w:rsidR="009D451B" w:rsidRPr="00CF002A">
        <w:rPr>
          <w:rFonts w:eastAsia="Arial Unicode MS"/>
          <w:szCs w:val="20"/>
        </w:rPr>
        <w:t xml:space="preserve"> felszíni vízrendezés</w:t>
      </w:r>
      <w:r w:rsidR="00191A29" w:rsidRPr="00CF002A">
        <w:rPr>
          <w:rFonts w:eastAsia="Arial Unicode MS"/>
          <w:szCs w:val="20"/>
        </w:rPr>
        <w:t xml:space="preserve"> és</w:t>
      </w:r>
      <w:r w:rsidR="009D451B" w:rsidRPr="00CF002A">
        <w:rPr>
          <w:rFonts w:eastAsia="Arial Unicode MS"/>
          <w:szCs w:val="20"/>
        </w:rPr>
        <w:t xml:space="preserve"> az árvízvédelem megoldása</w:t>
      </w:r>
      <w:r w:rsidR="00167411">
        <w:rPr>
          <w:rFonts w:eastAsia="Arial Unicode MS"/>
          <w:szCs w:val="20"/>
        </w:rPr>
        <w:t>;</w:t>
      </w:r>
    </w:p>
    <w:p w14:paraId="010261D4" w14:textId="77777777" w:rsidR="009D451B" w:rsidRPr="00CF002A" w:rsidRDefault="00637839" w:rsidP="00637839">
      <w:pPr>
        <w:numPr>
          <w:ilvl w:val="0"/>
          <w:numId w:val="1"/>
        </w:numPr>
        <w:spacing w:after="60"/>
        <w:rPr>
          <w:rFonts w:eastAsia="Arial Unicode MS"/>
          <w:szCs w:val="20"/>
        </w:rPr>
      </w:pPr>
      <w:r w:rsidRPr="00CF002A">
        <w:rPr>
          <w:rFonts w:eastAsia="Arial Unicode MS"/>
          <w:szCs w:val="20"/>
        </w:rPr>
        <w:t>A</w:t>
      </w:r>
      <w:r w:rsidR="00191A29" w:rsidRPr="00CF002A">
        <w:rPr>
          <w:rFonts w:eastAsia="Arial Unicode MS"/>
          <w:szCs w:val="20"/>
        </w:rPr>
        <w:t xml:space="preserve"> közvilágítás </w:t>
      </w:r>
      <w:r w:rsidR="009D451B" w:rsidRPr="00CF002A">
        <w:rPr>
          <w:rFonts w:eastAsia="Arial Unicode MS"/>
          <w:szCs w:val="20"/>
        </w:rPr>
        <w:t xml:space="preserve">mennyiségi és minőségi </w:t>
      </w:r>
      <w:r w:rsidR="00191A29" w:rsidRPr="00CF002A">
        <w:rPr>
          <w:rFonts w:eastAsia="Arial Unicode MS"/>
          <w:szCs w:val="20"/>
        </w:rPr>
        <w:t>fejlesztése</w:t>
      </w:r>
      <w:r w:rsidRPr="00CF002A">
        <w:rPr>
          <w:rFonts w:eastAsia="Arial Unicode MS"/>
          <w:szCs w:val="20"/>
        </w:rPr>
        <w:t>.</w:t>
      </w:r>
    </w:p>
    <w:p w14:paraId="010261D5" w14:textId="77777777" w:rsidR="00DC2A31" w:rsidRPr="007855FB" w:rsidRDefault="006149DB" w:rsidP="001C5D0D">
      <w:pPr>
        <w:pStyle w:val="Cmsor2"/>
      </w:pPr>
      <w:r w:rsidRPr="00714CD5">
        <w:rPr>
          <w:highlight w:val="yellow"/>
        </w:rPr>
        <w:br w:type="page"/>
      </w:r>
      <w:bookmarkStart w:id="243" w:name="_Toc462238307"/>
      <w:r w:rsidR="00446B3B" w:rsidRPr="007855FB">
        <w:t>3</w:t>
      </w:r>
      <w:r w:rsidR="00DC2A31" w:rsidRPr="007855FB">
        <w:t>.3. Eltérő jellemzőkkel rendelkező településrészek</w:t>
      </w:r>
      <w:bookmarkEnd w:id="243"/>
    </w:p>
    <w:p w14:paraId="010261D6" w14:textId="77777777" w:rsidR="00E704DA" w:rsidRPr="0054402A" w:rsidRDefault="00753361" w:rsidP="00E704DA">
      <w:r>
        <w:rPr>
          <w:rFonts w:eastAsia="Arial Unicode MS"/>
          <w:szCs w:val="20"/>
        </w:rPr>
        <w:t>Bugyi Nagyközség</w:t>
      </w:r>
      <w:r w:rsidR="009830AD" w:rsidRPr="007855FB">
        <w:rPr>
          <w:rFonts w:eastAsia="Arial Unicode MS"/>
          <w:szCs w:val="20"/>
        </w:rPr>
        <w:t xml:space="preserve"> </w:t>
      </w:r>
      <w:r w:rsidR="00E47896" w:rsidRPr="007855FB">
        <w:rPr>
          <w:rFonts w:eastAsia="Arial Unicode MS"/>
          <w:szCs w:val="20"/>
        </w:rPr>
        <w:t xml:space="preserve">belterülete </w:t>
      </w:r>
      <w:r w:rsidR="00E704DA">
        <w:rPr>
          <w:rFonts w:eastAsia="Arial Unicode MS"/>
          <w:szCs w:val="20"/>
        </w:rPr>
        <w:t>öt</w:t>
      </w:r>
      <w:r w:rsidR="009830AD" w:rsidRPr="007855FB">
        <w:rPr>
          <w:rFonts w:eastAsia="Arial Unicode MS"/>
          <w:szCs w:val="20"/>
        </w:rPr>
        <w:t xml:space="preserve"> jól elkülöníthető településrésszel rendelkezik</w:t>
      </w:r>
      <w:r w:rsidR="00E704DA">
        <w:rPr>
          <w:rFonts w:eastAsia="Arial Unicode MS"/>
          <w:szCs w:val="20"/>
        </w:rPr>
        <w:t>.</w:t>
      </w:r>
      <w:r w:rsidR="009830AD" w:rsidRPr="007855FB">
        <w:rPr>
          <w:rFonts w:eastAsia="Arial Unicode MS"/>
          <w:szCs w:val="20"/>
        </w:rPr>
        <w:t xml:space="preserve"> </w:t>
      </w:r>
      <w:r w:rsidR="00E704DA">
        <w:rPr>
          <w:rFonts w:eastAsia="Arial Unicode MS"/>
          <w:szCs w:val="20"/>
        </w:rPr>
        <w:t xml:space="preserve">Ahogyan a </w:t>
      </w:r>
      <w:r w:rsidR="009830AD" w:rsidRPr="007855FB">
        <w:rPr>
          <w:rFonts w:eastAsia="Arial Unicode MS"/>
          <w:szCs w:val="20"/>
        </w:rPr>
        <w:t>Helyzetfeltáró, Helyzetelemző munkarész 9.</w:t>
      </w:r>
      <w:r w:rsidR="007855FB" w:rsidRPr="007855FB">
        <w:rPr>
          <w:rFonts w:eastAsia="Arial Unicode MS"/>
          <w:szCs w:val="20"/>
        </w:rPr>
        <w:t>1.1.</w:t>
      </w:r>
      <w:r w:rsidR="009830AD" w:rsidRPr="007855FB">
        <w:rPr>
          <w:rFonts w:eastAsia="Arial Unicode MS"/>
          <w:szCs w:val="20"/>
        </w:rPr>
        <w:t xml:space="preserve"> fejezetében található</w:t>
      </w:r>
      <w:r w:rsidR="00E704DA">
        <w:rPr>
          <w:rFonts w:eastAsia="Arial Unicode MS"/>
          <w:szCs w:val="20"/>
        </w:rPr>
        <w:t xml:space="preserve"> a belterületen, illetve az ahhoz kapcsolódó területeken </w:t>
      </w:r>
      <w:r w:rsidR="00E704DA" w:rsidRPr="0054402A">
        <w:t xml:space="preserve">három jellegzetes </w:t>
      </w:r>
      <w:r w:rsidR="00E704DA">
        <w:t>településrész különíthető el. A történelmi településmag (Ófalu), amely egyben a település központjául is szolgál, a körülötte elhelyezkedő lakóterületek, valamint a település határában található gazdasági területek. A település külterületi lakóterületei (Felsővány és Ürbőpuszta), mint külterületi lakóterületek egy településrészként kerülnek kezelésre a továbbiakban a településfejlesztési dokumentumok készítése során, hiszen hasonló adottságú, hasonló problémákkal bíró területek. A fenteieken túl továbbiakban megkülönböztetjük a külterületet is, mivel annak nagysága indokolja, hogy a többi településrésztől eltérő fejlesztési célok kerüljenek megfogalmazásra.</w:t>
      </w:r>
    </w:p>
    <w:p w14:paraId="010261D7" w14:textId="77777777" w:rsidR="007855FB" w:rsidRPr="007855FB" w:rsidRDefault="007855FB" w:rsidP="0031199F">
      <w:pPr>
        <w:pStyle w:val="Listaszerbekezds"/>
        <w:numPr>
          <w:ilvl w:val="0"/>
          <w:numId w:val="24"/>
        </w:numPr>
        <w:spacing w:before="120"/>
        <w:rPr>
          <w:rFonts w:ascii="Trebuchet MS" w:eastAsia="Arial Unicode MS" w:hAnsi="Trebuchet MS"/>
          <w:sz w:val="20"/>
          <w:szCs w:val="20"/>
        </w:rPr>
      </w:pPr>
      <w:r w:rsidRPr="007855FB">
        <w:rPr>
          <w:rFonts w:ascii="Trebuchet MS" w:eastAsia="Arial Unicode MS" w:hAnsi="Trebuchet MS"/>
          <w:sz w:val="20"/>
          <w:szCs w:val="20"/>
        </w:rPr>
        <w:t>Ófalu</w:t>
      </w:r>
    </w:p>
    <w:p w14:paraId="010261D8" w14:textId="77777777" w:rsidR="007855FB" w:rsidRPr="007855FB" w:rsidRDefault="007855FB" w:rsidP="0031199F">
      <w:pPr>
        <w:pStyle w:val="Listaszerbekezds"/>
        <w:numPr>
          <w:ilvl w:val="0"/>
          <w:numId w:val="24"/>
        </w:numPr>
        <w:spacing w:before="120"/>
        <w:rPr>
          <w:rFonts w:ascii="Trebuchet MS" w:eastAsia="Arial Unicode MS" w:hAnsi="Trebuchet MS"/>
          <w:sz w:val="20"/>
          <w:szCs w:val="20"/>
        </w:rPr>
      </w:pPr>
      <w:r w:rsidRPr="007855FB">
        <w:rPr>
          <w:rFonts w:ascii="Trebuchet MS" w:eastAsia="Arial Unicode MS" w:hAnsi="Trebuchet MS"/>
          <w:sz w:val="20"/>
          <w:szCs w:val="20"/>
        </w:rPr>
        <w:t>Lakóterület</w:t>
      </w:r>
    </w:p>
    <w:p w14:paraId="010261D9" w14:textId="77777777" w:rsidR="007855FB" w:rsidRDefault="007855FB" w:rsidP="0031199F">
      <w:pPr>
        <w:pStyle w:val="Listaszerbekezds"/>
        <w:numPr>
          <w:ilvl w:val="0"/>
          <w:numId w:val="24"/>
        </w:numPr>
        <w:spacing w:before="120"/>
        <w:rPr>
          <w:rFonts w:ascii="Trebuchet MS" w:eastAsia="Arial Unicode MS" w:hAnsi="Trebuchet MS"/>
          <w:sz w:val="20"/>
          <w:szCs w:val="20"/>
        </w:rPr>
      </w:pPr>
      <w:r w:rsidRPr="007855FB">
        <w:rPr>
          <w:rFonts w:ascii="Trebuchet MS" w:eastAsia="Arial Unicode MS" w:hAnsi="Trebuchet MS"/>
          <w:sz w:val="20"/>
          <w:szCs w:val="20"/>
        </w:rPr>
        <w:t>Gazdasági terület</w:t>
      </w:r>
    </w:p>
    <w:p w14:paraId="010261DA" w14:textId="77777777" w:rsidR="00E704DA" w:rsidRPr="007855FB" w:rsidRDefault="00E704DA" w:rsidP="0031199F">
      <w:pPr>
        <w:pStyle w:val="Listaszerbekezds"/>
        <w:numPr>
          <w:ilvl w:val="0"/>
          <w:numId w:val="24"/>
        </w:numPr>
        <w:spacing w:before="120"/>
        <w:rPr>
          <w:rFonts w:ascii="Trebuchet MS" w:eastAsia="Arial Unicode MS" w:hAnsi="Trebuchet MS"/>
          <w:sz w:val="20"/>
          <w:szCs w:val="20"/>
        </w:rPr>
      </w:pPr>
      <w:r>
        <w:rPr>
          <w:rFonts w:ascii="Trebuchet MS" w:eastAsia="Arial Unicode MS" w:hAnsi="Trebuchet MS"/>
          <w:sz w:val="20"/>
          <w:szCs w:val="20"/>
        </w:rPr>
        <w:t>Külterületi lakóterületek: Felsővány és Ürbőpuszta</w:t>
      </w:r>
    </w:p>
    <w:p w14:paraId="010261DB" w14:textId="77777777" w:rsidR="00E704DA" w:rsidRPr="00E704DA" w:rsidRDefault="007855FB" w:rsidP="00E704DA">
      <w:pPr>
        <w:pStyle w:val="Listaszerbekezds"/>
        <w:numPr>
          <w:ilvl w:val="0"/>
          <w:numId w:val="24"/>
        </w:numPr>
        <w:spacing w:before="120"/>
        <w:rPr>
          <w:rFonts w:ascii="Trebuchet MS" w:eastAsia="Arial Unicode MS" w:hAnsi="Trebuchet MS"/>
          <w:sz w:val="20"/>
          <w:szCs w:val="20"/>
        </w:rPr>
      </w:pPr>
      <w:r w:rsidRPr="007855FB">
        <w:rPr>
          <w:rFonts w:ascii="Trebuchet MS" w:eastAsia="Arial Unicode MS" w:hAnsi="Trebuchet MS"/>
          <w:sz w:val="20"/>
          <w:szCs w:val="20"/>
        </w:rPr>
        <w:t>Külterület</w:t>
      </w:r>
    </w:p>
    <w:p w14:paraId="010261DC" w14:textId="77777777" w:rsidR="00E704DA" w:rsidRPr="00595E0E" w:rsidRDefault="00E704DA" w:rsidP="00E704DA">
      <w:pPr>
        <w:spacing w:before="120"/>
        <w:ind w:left="3" w:hanging="3"/>
        <w:rPr>
          <w:rFonts w:cs="Calibri"/>
          <w:szCs w:val="20"/>
        </w:rPr>
      </w:pPr>
      <w:r>
        <w:rPr>
          <w:rFonts w:cs="Calibri"/>
          <w:noProof/>
          <w:szCs w:val="20"/>
        </w:rPr>
        <w:drawing>
          <wp:inline distT="0" distB="0" distL="0" distR="0" wp14:anchorId="010264E9" wp14:editId="010264EA">
            <wp:extent cx="5758815" cy="4185285"/>
            <wp:effectExtent l="19050" t="0" r="0" b="0"/>
            <wp:docPr id="15" name="Kép 16" descr="településszerkeze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elepülésszerkezeti.jpg"/>
                    <pic:cNvPicPr>
                      <a:picLocks noChangeAspect="1" noChangeArrowheads="1"/>
                    </pic:cNvPicPr>
                  </pic:nvPicPr>
                  <pic:blipFill>
                    <a:blip r:embed="rId114" cstate="print"/>
                    <a:srcRect/>
                    <a:stretch>
                      <a:fillRect/>
                    </a:stretch>
                  </pic:blipFill>
                  <pic:spPr bwMode="auto">
                    <a:xfrm>
                      <a:off x="0" y="0"/>
                      <a:ext cx="5758815" cy="4185285"/>
                    </a:xfrm>
                    <a:prstGeom prst="rect">
                      <a:avLst/>
                    </a:prstGeom>
                    <a:noFill/>
                    <a:ln w="9525">
                      <a:noFill/>
                      <a:miter lim="800000"/>
                      <a:headEnd/>
                      <a:tailEnd/>
                    </a:ln>
                  </pic:spPr>
                </pic:pic>
              </a:graphicData>
            </a:graphic>
          </wp:inline>
        </w:drawing>
      </w:r>
    </w:p>
    <w:p w14:paraId="010261DD" w14:textId="77777777" w:rsidR="00E704DA" w:rsidRPr="0047391A" w:rsidRDefault="009C7250" w:rsidP="00E704DA">
      <w:pPr>
        <w:pStyle w:val="Kpalrs"/>
        <w:jc w:val="center"/>
        <w:rPr>
          <w:rFonts w:ascii="Trebuchet MS" w:hAnsi="Trebuchet MS"/>
          <w:color w:val="auto"/>
          <w:lang w:eastAsia="hu-HU"/>
        </w:rPr>
      </w:pPr>
      <w:r w:rsidRPr="006D3886">
        <w:rPr>
          <w:rFonts w:ascii="Trebuchet MS" w:hAnsi="Trebuchet MS"/>
          <w:color w:val="auto"/>
        </w:rPr>
        <w:fldChar w:fldCharType="begin"/>
      </w:r>
      <w:r w:rsidR="00E704DA" w:rsidRPr="006D3886">
        <w:rPr>
          <w:rFonts w:ascii="Trebuchet MS" w:hAnsi="Trebuchet MS"/>
          <w:color w:val="auto"/>
        </w:rPr>
        <w:instrText xml:space="preserve"> SEQ ábra \* ARABIC </w:instrText>
      </w:r>
      <w:r w:rsidRPr="006D3886">
        <w:rPr>
          <w:rFonts w:ascii="Trebuchet MS" w:hAnsi="Trebuchet MS"/>
          <w:color w:val="auto"/>
        </w:rPr>
        <w:fldChar w:fldCharType="separate"/>
      </w:r>
      <w:r w:rsidR="00485792">
        <w:rPr>
          <w:rFonts w:ascii="Trebuchet MS" w:hAnsi="Trebuchet MS"/>
          <w:noProof/>
          <w:color w:val="auto"/>
        </w:rPr>
        <w:t>51</w:t>
      </w:r>
      <w:r w:rsidRPr="006D3886">
        <w:rPr>
          <w:rFonts w:ascii="Trebuchet MS" w:hAnsi="Trebuchet MS"/>
          <w:color w:val="auto"/>
        </w:rPr>
        <w:fldChar w:fldCharType="end"/>
      </w:r>
      <w:r w:rsidR="00E704DA" w:rsidRPr="006D3886">
        <w:rPr>
          <w:rFonts w:ascii="Trebuchet MS" w:hAnsi="Trebuchet MS"/>
          <w:color w:val="auto"/>
        </w:rPr>
        <w:t>. ábra</w:t>
      </w:r>
      <w:r w:rsidR="00E704DA">
        <w:rPr>
          <w:rFonts w:ascii="Trebuchet MS" w:hAnsi="Trebuchet MS"/>
          <w:color w:val="auto"/>
        </w:rPr>
        <w:t xml:space="preserve">: </w:t>
      </w:r>
      <w:r w:rsidR="00E704DA" w:rsidRPr="0047391A">
        <w:rPr>
          <w:rFonts w:ascii="Trebuchet MS" w:hAnsi="Trebuchet MS"/>
          <w:color w:val="auto"/>
          <w:lang w:eastAsia="hu-HU"/>
        </w:rPr>
        <w:t>Belterületi településrészek lehatárolása</w:t>
      </w:r>
    </w:p>
    <w:tbl>
      <w:tblPr>
        <w:tblW w:w="9322" w:type="dxa"/>
        <w:tblLayout w:type="fixed"/>
        <w:tblLook w:val="04A0" w:firstRow="1" w:lastRow="0" w:firstColumn="1" w:lastColumn="0" w:noHBand="0" w:noVBand="1"/>
      </w:tblPr>
      <w:tblGrid>
        <w:gridCol w:w="4813"/>
        <w:gridCol w:w="4509"/>
      </w:tblGrid>
      <w:tr w:rsidR="00E704DA" w:rsidRPr="00595E0E" w14:paraId="010261E0" w14:textId="77777777" w:rsidTr="00E704DA">
        <w:trPr>
          <w:trHeight w:val="4785"/>
        </w:trPr>
        <w:tc>
          <w:tcPr>
            <w:tcW w:w="4813" w:type="dxa"/>
            <w:vMerge w:val="restart"/>
          </w:tcPr>
          <w:p w14:paraId="010261DE" w14:textId="7E2C650A" w:rsidR="00E704DA" w:rsidRPr="00595E0E" w:rsidRDefault="00FC34D3" w:rsidP="00AF0430">
            <w:pPr>
              <w:spacing w:before="120"/>
              <w:ind w:left="3" w:hanging="3"/>
              <w:rPr>
                <w:rFonts w:cs="Calibri"/>
                <w:szCs w:val="20"/>
              </w:rPr>
            </w:pPr>
            <w:bookmarkStart w:id="244" w:name="_Toc456658104"/>
            <w:r>
              <w:rPr>
                <w:rFonts w:cs="Calibri"/>
                <w:noProof/>
                <w:szCs w:val="20"/>
              </w:rPr>
              <mc:AlternateContent>
                <mc:Choice Requires="wps">
                  <w:drawing>
                    <wp:anchor distT="0" distB="0" distL="114300" distR="114300" simplePos="0" relativeHeight="251698688" behindDoc="0" locked="0" layoutInCell="1" allowOverlap="1" wp14:anchorId="010264EB" wp14:editId="67E959F1">
                      <wp:simplePos x="0" y="0"/>
                      <wp:positionH relativeFrom="column">
                        <wp:posOffset>716280</wp:posOffset>
                      </wp:positionH>
                      <wp:positionV relativeFrom="paragraph">
                        <wp:posOffset>880110</wp:posOffset>
                      </wp:positionV>
                      <wp:extent cx="2326005" cy="1981200"/>
                      <wp:effectExtent l="11430" t="13335" r="15240" b="15240"/>
                      <wp:wrapNone/>
                      <wp:docPr id="101"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26005" cy="1981200"/>
                              </a:xfrm>
                              <a:prstGeom prst="straightConnector1">
                                <a:avLst/>
                              </a:prstGeom>
                              <a:noFill/>
                              <a:ln w="15875">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3" o:spid="_x0000_s1026" type="#_x0000_t32" style="position:absolute;margin-left:56.4pt;margin-top:69.3pt;width:183.15pt;height:156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" strokecolor="red" strokeweight="1.25pt">
                      <v:stroke dashstyle="dash"/>
                    </v:shape>
                  </w:pict>
                </mc:Fallback>
              </mc:AlternateContent>
            </w:r>
            <w:r>
              <w:rPr>
                <w:rFonts w:cs="Calibri"/>
                <w:noProof/>
                <w:szCs w:val="20"/>
              </w:rPr>
              <mc:AlternateContent>
                <mc:Choice Requires="wps">
                  <w:drawing>
                    <wp:anchor distT="0" distB="0" distL="114300" distR="114300" simplePos="0" relativeHeight="251697664" behindDoc="0" locked="0" layoutInCell="1" allowOverlap="1" wp14:anchorId="010264EC" wp14:editId="7F72D033">
                      <wp:simplePos x="0" y="0"/>
                      <wp:positionH relativeFrom="column">
                        <wp:posOffset>716280</wp:posOffset>
                      </wp:positionH>
                      <wp:positionV relativeFrom="paragraph">
                        <wp:posOffset>22860</wp:posOffset>
                      </wp:positionV>
                      <wp:extent cx="2326005" cy="561975"/>
                      <wp:effectExtent l="11430" t="13335" r="15240" b="15240"/>
                      <wp:wrapNone/>
                      <wp:docPr id="100"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26005" cy="561975"/>
                              </a:xfrm>
                              <a:prstGeom prst="straightConnector1">
                                <a:avLst/>
                              </a:prstGeom>
                              <a:noFill/>
                              <a:ln w="15875">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 o:spid="_x0000_s1026" type="#_x0000_t32" style="position:absolute;margin-left:56.4pt;margin-top:1.8pt;width:183.15pt;height:44.25pt;flip:y;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" strokecolor="red" strokeweight="1.25pt">
                      <v:stroke dashstyle="dash"/>
                    </v:shape>
                  </w:pict>
                </mc:Fallback>
              </mc:AlternateContent>
            </w:r>
            <w:r>
              <w:rPr>
                <w:rFonts w:cs="Calibri"/>
                <w:noProof/>
                <w:szCs w:val="20"/>
              </w:rPr>
              <mc:AlternateContent>
                <mc:Choice Requires="wps">
                  <w:drawing>
                    <wp:anchor distT="0" distB="0" distL="114300" distR="114300" simplePos="0" relativeHeight="251696640" behindDoc="0" locked="0" layoutInCell="1" allowOverlap="1" wp14:anchorId="010264ED" wp14:editId="07223F2C">
                      <wp:simplePos x="0" y="0"/>
                      <wp:positionH relativeFrom="column">
                        <wp:posOffset>2118360</wp:posOffset>
                      </wp:positionH>
                      <wp:positionV relativeFrom="paragraph">
                        <wp:posOffset>4699635</wp:posOffset>
                      </wp:positionV>
                      <wp:extent cx="923925" cy="1190625"/>
                      <wp:effectExtent l="13335" t="13335" r="15240" b="15240"/>
                      <wp:wrapNone/>
                      <wp:docPr id="99"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3925" cy="1190625"/>
                              </a:xfrm>
                              <a:prstGeom prst="straightConnector1">
                                <a:avLst/>
                              </a:prstGeom>
                              <a:noFill/>
                              <a:ln w="15875">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 o:spid="_x0000_s1026" type="#_x0000_t32" style="position:absolute;margin-left:166.8pt;margin-top:370.05pt;width:72.75pt;height:93.7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" strokecolor="red" strokeweight="1.25pt">
                      <v:stroke dashstyle="dash"/>
                    </v:shape>
                  </w:pict>
                </mc:Fallback>
              </mc:AlternateContent>
            </w:r>
            <w:r>
              <w:rPr>
                <w:rFonts w:cs="Calibri"/>
                <w:noProof/>
                <w:szCs w:val="20"/>
              </w:rPr>
              <mc:AlternateContent>
                <mc:Choice Requires="wps">
                  <w:drawing>
                    <wp:anchor distT="0" distB="0" distL="114300" distR="114300" simplePos="0" relativeHeight="251695616" behindDoc="0" locked="0" layoutInCell="1" allowOverlap="1" wp14:anchorId="010264EE" wp14:editId="77373249">
                      <wp:simplePos x="0" y="0"/>
                      <wp:positionH relativeFrom="column">
                        <wp:posOffset>2118360</wp:posOffset>
                      </wp:positionH>
                      <wp:positionV relativeFrom="paragraph">
                        <wp:posOffset>3070860</wp:posOffset>
                      </wp:positionV>
                      <wp:extent cx="876300" cy="1333500"/>
                      <wp:effectExtent l="13335" t="13335" r="15240" b="15240"/>
                      <wp:wrapNone/>
                      <wp:docPr id="98"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76300" cy="1333500"/>
                              </a:xfrm>
                              <a:prstGeom prst="straightConnector1">
                                <a:avLst/>
                              </a:prstGeom>
                              <a:noFill/>
                              <a:ln w="15875">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 o:spid="_x0000_s1026" type="#_x0000_t32" style="position:absolute;margin-left:166.8pt;margin-top:241.8pt;width:69pt;height:105pt;flip:y;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" strokecolor="red" strokeweight="1.25pt">
                      <v:stroke dashstyle="dash"/>
                    </v:shape>
                  </w:pict>
                </mc:Fallback>
              </mc:AlternateContent>
            </w:r>
            <w:r>
              <w:rPr>
                <w:rFonts w:cs="Calibri"/>
                <w:noProof/>
                <w:szCs w:val="20"/>
              </w:rPr>
              <mc:AlternateContent>
                <mc:Choice Requires="wps">
                  <w:drawing>
                    <wp:anchor distT="0" distB="0" distL="114300" distR="114300" simplePos="0" relativeHeight="251694592" behindDoc="0" locked="0" layoutInCell="1" allowOverlap="1" wp14:anchorId="010264EF" wp14:editId="7332BF36">
                      <wp:simplePos x="0" y="0"/>
                      <wp:positionH relativeFrom="column">
                        <wp:posOffset>1823085</wp:posOffset>
                      </wp:positionH>
                      <wp:positionV relativeFrom="paragraph">
                        <wp:posOffset>4404360</wp:posOffset>
                      </wp:positionV>
                      <wp:extent cx="295275" cy="295275"/>
                      <wp:effectExtent l="13335" t="13335" r="15240" b="15240"/>
                      <wp:wrapNone/>
                      <wp:docPr id="97"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295275"/>
                              </a:xfrm>
                              <a:prstGeom prst="rect">
                                <a:avLst/>
                              </a:prstGeom>
                              <a:noFill/>
                              <a:ln w="254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143.55pt;margin-top:346.8pt;width:23.25pt;height:23.2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" filled="f" strokecolor="red" strokeweight="2pt"/>
                  </w:pict>
                </mc:Fallback>
              </mc:AlternateContent>
            </w:r>
            <w:r>
              <w:rPr>
                <w:rFonts w:cs="Calibri"/>
                <w:noProof/>
                <w:szCs w:val="20"/>
              </w:rPr>
              <mc:AlternateContent>
                <mc:Choice Requires="wps">
                  <w:drawing>
                    <wp:anchor distT="0" distB="0" distL="114300" distR="114300" simplePos="0" relativeHeight="251693568" behindDoc="0" locked="0" layoutInCell="1" allowOverlap="1" wp14:anchorId="010264F0" wp14:editId="3A7A0DBD">
                      <wp:simplePos x="0" y="0"/>
                      <wp:positionH relativeFrom="column">
                        <wp:posOffset>421005</wp:posOffset>
                      </wp:positionH>
                      <wp:positionV relativeFrom="paragraph">
                        <wp:posOffset>584835</wp:posOffset>
                      </wp:positionV>
                      <wp:extent cx="295275" cy="295275"/>
                      <wp:effectExtent l="20955" t="13335" r="17145" b="15240"/>
                      <wp:wrapNone/>
                      <wp:docPr id="9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295275"/>
                              </a:xfrm>
                              <a:prstGeom prst="rect">
                                <a:avLst/>
                              </a:prstGeom>
                              <a:noFill/>
                              <a:ln w="254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33.15pt;margin-top:46.05pt;width:23.25pt;height:23.2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" filled="f" strokecolor="red" strokeweight="2pt"/>
                  </w:pict>
                </mc:Fallback>
              </mc:AlternateContent>
            </w:r>
            <w:r w:rsidR="00E704DA">
              <w:rPr>
                <w:rFonts w:cs="Calibri"/>
                <w:noProof/>
                <w:szCs w:val="20"/>
              </w:rPr>
              <w:drawing>
                <wp:inline distT="0" distB="0" distL="0" distR="0" wp14:anchorId="010264F1" wp14:editId="010264F2">
                  <wp:extent cx="3024505" cy="5943600"/>
                  <wp:effectExtent l="19050" t="0" r="4445" b="0"/>
                  <wp:docPr id="18" name="Kép 17" descr="településszerkeze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elepülésszerkezet11.jpg"/>
                          <pic:cNvPicPr>
                            <a:picLocks noChangeAspect="1" noChangeArrowheads="1"/>
                          </pic:cNvPicPr>
                        </pic:nvPicPr>
                        <pic:blipFill>
                          <a:blip r:embed="rId115" cstate="print"/>
                          <a:srcRect l="11238" r="17088" b="952"/>
                          <a:stretch>
                            <a:fillRect/>
                          </a:stretch>
                        </pic:blipFill>
                        <pic:spPr bwMode="auto">
                          <a:xfrm>
                            <a:off x="0" y="0"/>
                            <a:ext cx="3024505" cy="5943600"/>
                          </a:xfrm>
                          <a:prstGeom prst="rect">
                            <a:avLst/>
                          </a:prstGeom>
                          <a:noFill/>
                          <a:ln w="9525">
                            <a:noFill/>
                            <a:miter lim="800000"/>
                            <a:headEnd/>
                            <a:tailEnd/>
                          </a:ln>
                        </pic:spPr>
                      </pic:pic>
                    </a:graphicData>
                  </a:graphic>
                </wp:inline>
              </w:drawing>
            </w:r>
            <w:bookmarkEnd w:id="244"/>
          </w:p>
        </w:tc>
        <w:tc>
          <w:tcPr>
            <w:tcW w:w="4509" w:type="dxa"/>
          </w:tcPr>
          <w:p w14:paraId="010261DF" w14:textId="77777777" w:rsidR="00E704DA" w:rsidRPr="00595E0E" w:rsidRDefault="00E704DA" w:rsidP="00AF0430">
            <w:pPr>
              <w:spacing w:before="120"/>
              <w:ind w:left="3" w:hanging="3"/>
              <w:rPr>
                <w:rFonts w:cs="Calibri"/>
                <w:szCs w:val="20"/>
              </w:rPr>
            </w:pPr>
            <w:r>
              <w:rPr>
                <w:rFonts w:cs="Calibri"/>
                <w:noProof/>
                <w:szCs w:val="20"/>
              </w:rPr>
              <w:drawing>
                <wp:inline distT="0" distB="0" distL="0" distR="0" wp14:anchorId="010264F3" wp14:editId="010264F4">
                  <wp:extent cx="2875280" cy="2884170"/>
                  <wp:effectExtent l="19050" t="0" r="1270" b="0"/>
                  <wp:docPr id="21"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6" cstate="print"/>
                          <a:srcRect l="31406" t="14444" r="28789" b="15277"/>
                          <a:stretch>
                            <a:fillRect/>
                          </a:stretch>
                        </pic:blipFill>
                        <pic:spPr bwMode="auto">
                          <a:xfrm>
                            <a:off x="0" y="0"/>
                            <a:ext cx="2875280" cy="2884170"/>
                          </a:xfrm>
                          <a:prstGeom prst="rect">
                            <a:avLst/>
                          </a:prstGeom>
                          <a:noFill/>
                          <a:ln w="9525">
                            <a:noFill/>
                            <a:miter lim="800000"/>
                            <a:headEnd/>
                            <a:tailEnd/>
                          </a:ln>
                        </pic:spPr>
                      </pic:pic>
                    </a:graphicData>
                  </a:graphic>
                </wp:inline>
              </w:drawing>
            </w:r>
          </w:p>
        </w:tc>
      </w:tr>
      <w:tr w:rsidR="00E704DA" w:rsidRPr="00595E0E" w14:paraId="010261E3" w14:textId="77777777" w:rsidTr="00E704DA">
        <w:trPr>
          <w:trHeight w:val="4125"/>
        </w:trPr>
        <w:tc>
          <w:tcPr>
            <w:tcW w:w="4813" w:type="dxa"/>
            <w:vMerge/>
          </w:tcPr>
          <w:p w14:paraId="010261E1" w14:textId="77777777" w:rsidR="00E704DA" w:rsidRPr="00595E0E" w:rsidRDefault="00E704DA" w:rsidP="00AF0430">
            <w:pPr>
              <w:spacing w:before="120"/>
              <w:ind w:left="3" w:hanging="3"/>
              <w:rPr>
                <w:rFonts w:cs="Calibri"/>
                <w:szCs w:val="20"/>
              </w:rPr>
            </w:pPr>
          </w:p>
        </w:tc>
        <w:tc>
          <w:tcPr>
            <w:tcW w:w="4509" w:type="dxa"/>
          </w:tcPr>
          <w:p w14:paraId="010261E2" w14:textId="77777777" w:rsidR="00E704DA" w:rsidRPr="00595E0E" w:rsidRDefault="00E704DA" w:rsidP="00AF0430">
            <w:pPr>
              <w:spacing w:before="120"/>
              <w:ind w:left="3" w:hanging="3"/>
              <w:rPr>
                <w:rFonts w:cs="Calibri"/>
                <w:szCs w:val="20"/>
              </w:rPr>
            </w:pPr>
            <w:r>
              <w:rPr>
                <w:rFonts w:cs="Calibri"/>
                <w:noProof/>
                <w:szCs w:val="20"/>
              </w:rPr>
              <w:drawing>
                <wp:inline distT="0" distB="0" distL="0" distR="0" wp14:anchorId="010264F5" wp14:editId="010264F6">
                  <wp:extent cx="2875280" cy="2848610"/>
                  <wp:effectExtent l="19050" t="0" r="1270" b="0"/>
                  <wp:docPr id="85"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7" cstate="print"/>
                          <a:srcRect l="32358" t="14444" r="27344" b="14999"/>
                          <a:stretch>
                            <a:fillRect/>
                          </a:stretch>
                        </pic:blipFill>
                        <pic:spPr bwMode="auto">
                          <a:xfrm>
                            <a:off x="0" y="0"/>
                            <a:ext cx="2875280" cy="2848610"/>
                          </a:xfrm>
                          <a:prstGeom prst="rect">
                            <a:avLst/>
                          </a:prstGeom>
                          <a:noFill/>
                          <a:ln w="9525">
                            <a:noFill/>
                            <a:miter lim="800000"/>
                            <a:headEnd/>
                            <a:tailEnd/>
                          </a:ln>
                        </pic:spPr>
                      </pic:pic>
                    </a:graphicData>
                  </a:graphic>
                </wp:inline>
              </w:drawing>
            </w:r>
          </w:p>
        </w:tc>
      </w:tr>
    </w:tbl>
    <w:p w14:paraId="010261E4" w14:textId="77777777" w:rsidR="00E704DA" w:rsidRPr="0047391A" w:rsidRDefault="009C7250" w:rsidP="00E704DA">
      <w:pPr>
        <w:pStyle w:val="Kpalrs"/>
        <w:jc w:val="center"/>
        <w:rPr>
          <w:rFonts w:ascii="Trebuchet MS" w:hAnsi="Trebuchet MS"/>
          <w:color w:val="auto"/>
          <w:lang w:eastAsia="hu-HU"/>
        </w:rPr>
      </w:pPr>
      <w:r w:rsidRPr="006D3886">
        <w:rPr>
          <w:rFonts w:ascii="Trebuchet MS" w:hAnsi="Trebuchet MS"/>
          <w:color w:val="auto"/>
        </w:rPr>
        <w:fldChar w:fldCharType="begin"/>
      </w:r>
      <w:r w:rsidR="00E704DA" w:rsidRPr="006D3886">
        <w:rPr>
          <w:rFonts w:ascii="Trebuchet MS" w:hAnsi="Trebuchet MS"/>
          <w:color w:val="auto"/>
        </w:rPr>
        <w:instrText xml:space="preserve"> SEQ ábra \* ARABIC </w:instrText>
      </w:r>
      <w:r w:rsidRPr="006D3886">
        <w:rPr>
          <w:rFonts w:ascii="Trebuchet MS" w:hAnsi="Trebuchet MS"/>
          <w:color w:val="auto"/>
        </w:rPr>
        <w:fldChar w:fldCharType="separate"/>
      </w:r>
      <w:r w:rsidR="00485792">
        <w:rPr>
          <w:rFonts w:ascii="Trebuchet MS" w:hAnsi="Trebuchet MS"/>
          <w:noProof/>
          <w:color w:val="auto"/>
        </w:rPr>
        <w:t>52</w:t>
      </w:r>
      <w:r w:rsidRPr="006D3886">
        <w:rPr>
          <w:rFonts w:ascii="Trebuchet MS" w:hAnsi="Trebuchet MS"/>
          <w:color w:val="auto"/>
        </w:rPr>
        <w:fldChar w:fldCharType="end"/>
      </w:r>
      <w:r w:rsidR="00E704DA" w:rsidRPr="006D3886">
        <w:rPr>
          <w:rFonts w:ascii="Trebuchet MS" w:hAnsi="Trebuchet MS"/>
          <w:color w:val="auto"/>
        </w:rPr>
        <w:t>. ábra</w:t>
      </w:r>
      <w:r w:rsidR="00E704DA">
        <w:rPr>
          <w:rFonts w:ascii="Trebuchet MS" w:hAnsi="Trebuchet MS"/>
          <w:color w:val="auto"/>
        </w:rPr>
        <w:t xml:space="preserve">: </w:t>
      </w:r>
      <w:r w:rsidR="00E704DA" w:rsidRPr="0047391A">
        <w:rPr>
          <w:rFonts w:ascii="Trebuchet MS" w:hAnsi="Trebuchet MS"/>
          <w:color w:val="auto"/>
          <w:lang w:eastAsia="hu-HU"/>
        </w:rPr>
        <w:t>Külterületi településrészek lehatárolása</w:t>
      </w:r>
    </w:p>
    <w:p w14:paraId="010261E5" w14:textId="77777777" w:rsidR="009830AD" w:rsidRPr="007855FB" w:rsidRDefault="009830AD" w:rsidP="00844614">
      <w:pPr>
        <w:spacing w:before="120"/>
        <w:rPr>
          <w:rFonts w:eastAsia="Arial Unicode MS"/>
          <w:szCs w:val="20"/>
        </w:rPr>
      </w:pPr>
      <w:r w:rsidRPr="007855FB">
        <w:rPr>
          <w:rFonts w:eastAsia="Arial Unicode MS"/>
          <w:szCs w:val="20"/>
        </w:rPr>
        <w:t>E</w:t>
      </w:r>
      <w:r w:rsidR="00E47896" w:rsidRPr="007855FB">
        <w:rPr>
          <w:rFonts w:eastAsia="Arial Unicode MS"/>
          <w:szCs w:val="20"/>
        </w:rPr>
        <w:t xml:space="preserve"> településrészek</w:t>
      </w:r>
      <w:r w:rsidRPr="007855FB">
        <w:rPr>
          <w:rFonts w:eastAsia="Arial Unicode MS"/>
          <w:szCs w:val="20"/>
        </w:rPr>
        <w:t xml:space="preserve"> beépítésük idejét, a kialakult szerkezetet, beépítési módot és épületállományt tekintve jól elkülöníthetőek</w:t>
      </w:r>
      <w:r w:rsidR="007855FB" w:rsidRPr="007855FB">
        <w:rPr>
          <w:rFonts w:eastAsia="Arial Unicode MS"/>
          <w:szCs w:val="20"/>
        </w:rPr>
        <w:t>.</w:t>
      </w:r>
      <w:r w:rsidRPr="007855FB">
        <w:rPr>
          <w:rFonts w:eastAsia="Arial Unicode MS"/>
          <w:szCs w:val="20"/>
        </w:rPr>
        <w:t xml:space="preserve"> </w:t>
      </w:r>
      <w:r w:rsidR="007855FB" w:rsidRPr="007855FB">
        <w:rPr>
          <w:rFonts w:eastAsia="Arial Unicode MS"/>
          <w:szCs w:val="20"/>
        </w:rPr>
        <w:t>M</w:t>
      </w:r>
      <w:r w:rsidRPr="007855FB">
        <w:rPr>
          <w:rFonts w:eastAsia="Arial Unicode MS"/>
          <w:szCs w:val="20"/>
        </w:rPr>
        <w:t>egállapításra került, hogy a település nem rendelkezik a többitől markánsan eltérő, szegregált településrésszel.</w:t>
      </w:r>
    </w:p>
    <w:p w14:paraId="010261E6" w14:textId="77777777" w:rsidR="00B006A0" w:rsidRPr="00714CD5" w:rsidRDefault="00931BF4" w:rsidP="001C5D0D">
      <w:pPr>
        <w:pStyle w:val="Cmsor2"/>
        <w:rPr>
          <w:szCs w:val="20"/>
          <w:highlight w:val="yellow"/>
        </w:rPr>
      </w:pPr>
      <w:r w:rsidRPr="00714CD5">
        <w:rPr>
          <w:highlight w:val="yellow"/>
        </w:rPr>
        <w:br w:type="page"/>
      </w:r>
    </w:p>
    <w:p w14:paraId="010261E7" w14:textId="77777777" w:rsidR="00F63A3A" w:rsidRPr="00714CD5" w:rsidRDefault="00F63A3A" w:rsidP="00844614">
      <w:pPr>
        <w:spacing w:before="120"/>
        <w:rPr>
          <w:rFonts w:eastAsia="Arial Unicode MS"/>
          <w:szCs w:val="20"/>
          <w:highlight w:val="yellow"/>
        </w:rPr>
      </w:pPr>
    </w:p>
    <w:p w14:paraId="010261E8" w14:textId="77777777" w:rsidR="00F63A3A" w:rsidRPr="00714CD5" w:rsidRDefault="00F63A3A" w:rsidP="00844614">
      <w:pPr>
        <w:spacing w:before="120"/>
        <w:rPr>
          <w:rFonts w:eastAsia="Arial Unicode MS"/>
          <w:szCs w:val="20"/>
          <w:highlight w:val="yellow"/>
        </w:rPr>
      </w:pPr>
    </w:p>
    <w:p w14:paraId="010261E9" w14:textId="77777777" w:rsidR="00931BF4" w:rsidRPr="00714CD5" w:rsidRDefault="00931BF4" w:rsidP="00844614">
      <w:pPr>
        <w:spacing w:before="120"/>
        <w:rPr>
          <w:rFonts w:eastAsia="Arial Unicode MS"/>
          <w:szCs w:val="20"/>
          <w:highlight w:val="yellow"/>
        </w:rPr>
      </w:pPr>
    </w:p>
    <w:p w14:paraId="010261EA" w14:textId="77777777" w:rsidR="00931BF4" w:rsidRPr="00714CD5" w:rsidRDefault="00931BF4" w:rsidP="00844614">
      <w:pPr>
        <w:spacing w:before="120"/>
        <w:rPr>
          <w:rFonts w:eastAsia="Arial Unicode MS"/>
          <w:szCs w:val="20"/>
          <w:highlight w:val="yellow"/>
        </w:rPr>
      </w:pPr>
    </w:p>
    <w:p w14:paraId="010261EB" w14:textId="77777777" w:rsidR="00931BF4" w:rsidRPr="00714CD5" w:rsidRDefault="00931BF4" w:rsidP="00844614">
      <w:pPr>
        <w:spacing w:before="120"/>
        <w:rPr>
          <w:rFonts w:eastAsia="Arial Unicode MS"/>
          <w:szCs w:val="20"/>
          <w:highlight w:val="yellow"/>
        </w:rPr>
      </w:pPr>
    </w:p>
    <w:p w14:paraId="010261EC" w14:textId="77777777" w:rsidR="00931BF4" w:rsidRPr="00714CD5" w:rsidRDefault="00931BF4" w:rsidP="00844614">
      <w:pPr>
        <w:spacing w:before="120"/>
        <w:rPr>
          <w:rFonts w:eastAsia="Arial Unicode MS"/>
          <w:szCs w:val="20"/>
          <w:highlight w:val="yellow"/>
        </w:rPr>
      </w:pPr>
    </w:p>
    <w:p w14:paraId="010261ED" w14:textId="77777777" w:rsidR="00931BF4" w:rsidRPr="00714CD5" w:rsidRDefault="00931BF4" w:rsidP="00844614">
      <w:pPr>
        <w:spacing w:before="120"/>
        <w:rPr>
          <w:rFonts w:eastAsia="Arial Unicode MS"/>
          <w:szCs w:val="20"/>
          <w:highlight w:val="yellow"/>
        </w:rPr>
      </w:pPr>
    </w:p>
    <w:p w14:paraId="010261EE" w14:textId="77777777" w:rsidR="00931BF4" w:rsidRPr="00714CD5" w:rsidRDefault="00931BF4" w:rsidP="00844614">
      <w:pPr>
        <w:spacing w:before="120"/>
        <w:rPr>
          <w:rFonts w:eastAsia="Arial Unicode MS"/>
          <w:szCs w:val="20"/>
          <w:highlight w:val="yellow"/>
        </w:rPr>
      </w:pPr>
    </w:p>
    <w:p w14:paraId="010261EF" w14:textId="77777777" w:rsidR="00931BF4" w:rsidRPr="00714CD5" w:rsidRDefault="00931BF4" w:rsidP="00844614">
      <w:pPr>
        <w:spacing w:before="120"/>
        <w:rPr>
          <w:rFonts w:eastAsia="Arial Unicode MS"/>
          <w:szCs w:val="20"/>
          <w:highlight w:val="yellow"/>
        </w:rPr>
      </w:pPr>
    </w:p>
    <w:p w14:paraId="010261F0" w14:textId="77777777" w:rsidR="00931BF4" w:rsidRPr="00714CD5" w:rsidRDefault="00931BF4" w:rsidP="00844614">
      <w:pPr>
        <w:spacing w:before="120"/>
        <w:rPr>
          <w:rFonts w:eastAsia="Arial Unicode MS"/>
          <w:szCs w:val="20"/>
          <w:highlight w:val="yellow"/>
        </w:rPr>
      </w:pPr>
    </w:p>
    <w:p w14:paraId="010261F1" w14:textId="77777777" w:rsidR="00931BF4" w:rsidRPr="00714CD5" w:rsidRDefault="00931BF4" w:rsidP="00844614">
      <w:pPr>
        <w:spacing w:before="120"/>
        <w:rPr>
          <w:rFonts w:eastAsia="Arial Unicode MS"/>
          <w:szCs w:val="20"/>
          <w:highlight w:val="yellow"/>
        </w:rPr>
      </w:pPr>
    </w:p>
    <w:p w14:paraId="010261F2" w14:textId="77777777" w:rsidR="00931BF4" w:rsidRPr="00714CD5" w:rsidRDefault="00931BF4" w:rsidP="00844614">
      <w:pPr>
        <w:spacing w:before="120"/>
        <w:rPr>
          <w:rFonts w:eastAsia="Arial Unicode MS"/>
          <w:szCs w:val="20"/>
          <w:highlight w:val="yellow"/>
        </w:rPr>
      </w:pPr>
    </w:p>
    <w:p w14:paraId="010261F3" w14:textId="77777777" w:rsidR="00931BF4" w:rsidRPr="00714CD5" w:rsidRDefault="00931BF4" w:rsidP="00844614">
      <w:pPr>
        <w:spacing w:before="120"/>
        <w:rPr>
          <w:rFonts w:eastAsia="Arial Unicode MS"/>
          <w:szCs w:val="20"/>
          <w:highlight w:val="yellow"/>
        </w:rPr>
      </w:pPr>
    </w:p>
    <w:p w14:paraId="010261F4" w14:textId="77777777" w:rsidR="00931BF4" w:rsidRPr="00714CD5" w:rsidRDefault="00931BF4" w:rsidP="00844614">
      <w:pPr>
        <w:spacing w:before="120"/>
        <w:rPr>
          <w:rFonts w:eastAsia="Arial Unicode MS"/>
          <w:szCs w:val="20"/>
          <w:highlight w:val="yellow"/>
        </w:rPr>
      </w:pPr>
    </w:p>
    <w:p w14:paraId="010261F5" w14:textId="77777777" w:rsidR="00931BF4" w:rsidRPr="00714CD5" w:rsidRDefault="00931BF4" w:rsidP="00844614">
      <w:pPr>
        <w:spacing w:before="120"/>
        <w:rPr>
          <w:rFonts w:eastAsia="Arial Unicode MS"/>
          <w:szCs w:val="20"/>
          <w:highlight w:val="yellow"/>
        </w:rPr>
      </w:pPr>
    </w:p>
    <w:p w14:paraId="010261F6" w14:textId="77777777" w:rsidR="00931BF4" w:rsidRPr="00714CD5" w:rsidRDefault="00931BF4" w:rsidP="00844614">
      <w:pPr>
        <w:spacing w:before="120"/>
        <w:rPr>
          <w:rFonts w:eastAsia="Arial Unicode MS"/>
          <w:szCs w:val="20"/>
          <w:highlight w:val="yellow"/>
        </w:rPr>
      </w:pPr>
    </w:p>
    <w:p w14:paraId="010261F7" w14:textId="77777777" w:rsidR="00931BF4" w:rsidRPr="00714CD5" w:rsidRDefault="00931BF4" w:rsidP="00844614">
      <w:pPr>
        <w:spacing w:before="120"/>
        <w:rPr>
          <w:rFonts w:eastAsia="Arial Unicode MS"/>
          <w:szCs w:val="20"/>
          <w:highlight w:val="yellow"/>
        </w:rPr>
      </w:pPr>
    </w:p>
    <w:p w14:paraId="010261F8" w14:textId="77777777" w:rsidR="00931BF4" w:rsidRPr="00714CD5" w:rsidRDefault="00931BF4" w:rsidP="00844614">
      <w:pPr>
        <w:spacing w:before="120"/>
        <w:rPr>
          <w:rFonts w:eastAsia="Arial Unicode MS"/>
          <w:szCs w:val="20"/>
          <w:highlight w:val="yellow"/>
        </w:rPr>
      </w:pPr>
    </w:p>
    <w:p w14:paraId="010261F9" w14:textId="77777777" w:rsidR="00931BF4" w:rsidRPr="00714CD5" w:rsidRDefault="00931BF4" w:rsidP="00844614">
      <w:pPr>
        <w:spacing w:before="120"/>
        <w:rPr>
          <w:rFonts w:eastAsia="Arial Unicode MS"/>
          <w:szCs w:val="20"/>
          <w:highlight w:val="yellow"/>
        </w:rPr>
      </w:pPr>
    </w:p>
    <w:p w14:paraId="010261FA" w14:textId="77777777" w:rsidR="00931BF4" w:rsidRPr="00714CD5" w:rsidRDefault="00931BF4" w:rsidP="00844614">
      <w:pPr>
        <w:spacing w:before="120"/>
        <w:rPr>
          <w:rFonts w:eastAsia="Arial Unicode MS"/>
          <w:szCs w:val="20"/>
          <w:highlight w:val="yellow"/>
        </w:rPr>
      </w:pPr>
    </w:p>
    <w:p w14:paraId="010261FB" w14:textId="77777777" w:rsidR="00931BF4" w:rsidRPr="00714CD5" w:rsidRDefault="00931BF4" w:rsidP="00844614">
      <w:pPr>
        <w:spacing w:before="120"/>
        <w:rPr>
          <w:rFonts w:eastAsia="Arial Unicode MS"/>
          <w:szCs w:val="20"/>
          <w:highlight w:val="yellow"/>
        </w:rPr>
      </w:pPr>
    </w:p>
    <w:p w14:paraId="010261FC" w14:textId="77777777" w:rsidR="00931BF4" w:rsidRPr="00714CD5" w:rsidRDefault="00931BF4" w:rsidP="00844614">
      <w:pPr>
        <w:spacing w:before="120"/>
        <w:rPr>
          <w:rFonts w:eastAsia="Arial Unicode MS"/>
          <w:szCs w:val="20"/>
          <w:highlight w:val="yellow"/>
        </w:rPr>
      </w:pPr>
    </w:p>
    <w:p w14:paraId="010261FD" w14:textId="77777777" w:rsidR="00931BF4" w:rsidRPr="00714CD5" w:rsidRDefault="00931BF4" w:rsidP="00844614">
      <w:pPr>
        <w:spacing w:before="120"/>
        <w:rPr>
          <w:rFonts w:eastAsia="Arial Unicode MS"/>
          <w:szCs w:val="20"/>
          <w:highlight w:val="yellow"/>
        </w:rPr>
      </w:pPr>
    </w:p>
    <w:p w14:paraId="010261FE" w14:textId="77777777" w:rsidR="00931BF4" w:rsidRPr="00714CD5" w:rsidRDefault="00931BF4" w:rsidP="00844614">
      <w:pPr>
        <w:spacing w:before="120"/>
        <w:rPr>
          <w:rFonts w:eastAsia="Arial Unicode MS"/>
          <w:szCs w:val="20"/>
          <w:highlight w:val="yellow"/>
        </w:rPr>
      </w:pPr>
    </w:p>
    <w:p w14:paraId="010261FF" w14:textId="77777777" w:rsidR="00931BF4" w:rsidRPr="00714CD5" w:rsidRDefault="00931BF4" w:rsidP="00844614">
      <w:pPr>
        <w:spacing w:before="120"/>
        <w:rPr>
          <w:rFonts w:eastAsia="Arial Unicode MS"/>
          <w:szCs w:val="20"/>
          <w:highlight w:val="yellow"/>
        </w:rPr>
      </w:pPr>
    </w:p>
    <w:p w14:paraId="01026200" w14:textId="77777777" w:rsidR="00931BF4" w:rsidRPr="00714CD5" w:rsidRDefault="00931BF4" w:rsidP="00844614">
      <w:pPr>
        <w:spacing w:before="120"/>
        <w:rPr>
          <w:rFonts w:eastAsia="Arial Unicode MS"/>
          <w:szCs w:val="20"/>
          <w:highlight w:val="yellow"/>
        </w:rPr>
      </w:pPr>
    </w:p>
    <w:p w14:paraId="01026201" w14:textId="77777777" w:rsidR="00931BF4" w:rsidRPr="00714CD5" w:rsidRDefault="00931BF4" w:rsidP="00844614">
      <w:pPr>
        <w:spacing w:before="120"/>
        <w:rPr>
          <w:rFonts w:eastAsia="Arial Unicode MS"/>
          <w:szCs w:val="20"/>
          <w:highlight w:val="yellow"/>
        </w:rPr>
      </w:pPr>
    </w:p>
    <w:p w14:paraId="01026202" w14:textId="77777777" w:rsidR="00931BF4" w:rsidRPr="00714CD5" w:rsidRDefault="00931BF4" w:rsidP="00844614">
      <w:pPr>
        <w:spacing w:before="120"/>
        <w:rPr>
          <w:rFonts w:eastAsia="Arial Unicode MS"/>
          <w:szCs w:val="20"/>
          <w:highlight w:val="yellow"/>
        </w:rPr>
      </w:pPr>
    </w:p>
    <w:p w14:paraId="01026203" w14:textId="77777777" w:rsidR="00931BF4" w:rsidRPr="00714CD5" w:rsidRDefault="00931BF4" w:rsidP="00844614">
      <w:pPr>
        <w:spacing w:before="120"/>
        <w:rPr>
          <w:rFonts w:eastAsia="Arial Unicode MS"/>
          <w:szCs w:val="20"/>
          <w:highlight w:val="yellow"/>
        </w:rPr>
      </w:pPr>
    </w:p>
    <w:p w14:paraId="01026204" w14:textId="77777777" w:rsidR="00931BF4" w:rsidRPr="00714CD5" w:rsidRDefault="00931BF4" w:rsidP="00844614">
      <w:pPr>
        <w:spacing w:before="120"/>
        <w:rPr>
          <w:rFonts w:eastAsia="Arial Unicode MS"/>
          <w:szCs w:val="20"/>
          <w:highlight w:val="yellow"/>
        </w:rPr>
      </w:pPr>
    </w:p>
    <w:p w14:paraId="01026205" w14:textId="77777777" w:rsidR="00931BF4" w:rsidRPr="00714CD5" w:rsidRDefault="00931BF4" w:rsidP="00844614">
      <w:pPr>
        <w:spacing w:before="120"/>
        <w:rPr>
          <w:rFonts w:eastAsia="Arial Unicode MS"/>
          <w:szCs w:val="20"/>
          <w:highlight w:val="yellow"/>
        </w:rPr>
      </w:pPr>
    </w:p>
    <w:p w14:paraId="01026206" w14:textId="77777777" w:rsidR="00931BF4" w:rsidRPr="00714CD5" w:rsidRDefault="00931BF4" w:rsidP="00844614">
      <w:pPr>
        <w:spacing w:before="120"/>
        <w:rPr>
          <w:rFonts w:eastAsia="Arial Unicode MS"/>
          <w:szCs w:val="20"/>
          <w:highlight w:val="yellow"/>
        </w:rPr>
      </w:pPr>
    </w:p>
    <w:p w14:paraId="01026207" w14:textId="77777777" w:rsidR="00E47896" w:rsidRPr="00714CD5" w:rsidRDefault="00E47896" w:rsidP="00844614">
      <w:pPr>
        <w:spacing w:before="120"/>
        <w:rPr>
          <w:rFonts w:eastAsia="Arial Unicode MS"/>
          <w:szCs w:val="20"/>
          <w:highlight w:val="yellow"/>
        </w:rPr>
      </w:pPr>
      <w:bookmarkStart w:id="245" w:name="_Toc305605615"/>
      <w:bookmarkStart w:id="246" w:name="_Toc381695912"/>
    </w:p>
    <w:p w14:paraId="01026208" w14:textId="77777777" w:rsidR="00E47896" w:rsidRPr="00714CD5" w:rsidRDefault="00E47896" w:rsidP="00844614">
      <w:pPr>
        <w:spacing w:before="120"/>
        <w:rPr>
          <w:rFonts w:eastAsia="Arial Unicode MS"/>
          <w:szCs w:val="20"/>
          <w:highlight w:val="yellow"/>
        </w:rPr>
      </w:pPr>
    </w:p>
    <w:p w14:paraId="01026209" w14:textId="77777777" w:rsidR="00AF4CAE" w:rsidRPr="00714CD5" w:rsidRDefault="00AF4CAE" w:rsidP="00844614">
      <w:pPr>
        <w:spacing w:before="120"/>
        <w:rPr>
          <w:rFonts w:eastAsia="Arial Unicode MS"/>
          <w:szCs w:val="20"/>
          <w:highlight w:val="yellow"/>
        </w:rPr>
      </w:pPr>
    </w:p>
    <w:p w14:paraId="0102620A" w14:textId="77777777" w:rsidR="00AF4CAE" w:rsidRPr="00714CD5" w:rsidRDefault="00AF4CAE" w:rsidP="00844614">
      <w:pPr>
        <w:spacing w:before="120"/>
        <w:rPr>
          <w:rFonts w:eastAsia="Arial Unicode MS"/>
          <w:szCs w:val="20"/>
          <w:highlight w:val="yellow"/>
        </w:rPr>
      </w:pPr>
    </w:p>
    <w:p w14:paraId="0102620B" w14:textId="77777777" w:rsidR="00AF4CAE" w:rsidRPr="00714CD5" w:rsidRDefault="00AF4CAE" w:rsidP="00844614">
      <w:pPr>
        <w:spacing w:before="120"/>
        <w:rPr>
          <w:rFonts w:eastAsia="Arial Unicode MS"/>
          <w:szCs w:val="20"/>
          <w:highlight w:val="yellow"/>
        </w:rPr>
      </w:pPr>
    </w:p>
    <w:p w14:paraId="0102620C" w14:textId="77777777" w:rsidR="00AF4CAE" w:rsidRPr="00714CD5" w:rsidRDefault="00AF4CAE" w:rsidP="00844614">
      <w:pPr>
        <w:spacing w:before="120"/>
        <w:rPr>
          <w:rFonts w:eastAsia="Arial Unicode MS"/>
          <w:szCs w:val="20"/>
          <w:highlight w:val="yellow"/>
        </w:rPr>
      </w:pPr>
    </w:p>
    <w:p w14:paraId="0102620D" w14:textId="77777777" w:rsidR="00931BF4" w:rsidRPr="00475262" w:rsidRDefault="00931BF4" w:rsidP="00FC3EF5">
      <w:pPr>
        <w:pStyle w:val="Cmsor1"/>
        <w:rPr>
          <w:rFonts w:eastAsia="Arial Unicode MS"/>
        </w:rPr>
      </w:pPr>
      <w:bookmarkStart w:id="247" w:name="_Toc462238308"/>
      <w:r w:rsidRPr="00475262">
        <w:rPr>
          <w:rFonts w:eastAsia="Arial Unicode MS"/>
        </w:rPr>
        <w:t>MELLÉKLETEK</w:t>
      </w:r>
      <w:bookmarkEnd w:id="245"/>
      <w:bookmarkEnd w:id="246"/>
      <w:bookmarkEnd w:id="247"/>
    </w:p>
    <w:p w14:paraId="0102620E" w14:textId="77777777" w:rsidR="00A321FA" w:rsidRPr="00714CD5" w:rsidRDefault="00A321FA" w:rsidP="00931BF4">
      <w:pPr>
        <w:pStyle w:val="Norml0"/>
        <w:tabs>
          <w:tab w:val="left" w:pos="4536"/>
          <w:tab w:val="left" w:pos="9072"/>
        </w:tabs>
        <w:jc w:val="center"/>
        <w:rPr>
          <w:rFonts w:ascii="Trebuchet MS" w:hAnsi="Trebuchet MS"/>
          <w:iCs/>
          <w:sz w:val="22"/>
          <w:szCs w:val="22"/>
          <w:highlight w:val="yellow"/>
        </w:rPr>
        <w:sectPr w:rsidR="00A321FA" w:rsidRPr="00714CD5" w:rsidSect="0044366C">
          <w:type w:val="continuous"/>
          <w:pgSz w:w="11906" w:h="16838"/>
          <w:pgMar w:top="1418" w:right="1418" w:bottom="1418" w:left="1418" w:header="709" w:footer="709" w:gutter="0"/>
          <w:cols w:space="708"/>
          <w:docGrid w:linePitch="360"/>
        </w:sectPr>
      </w:pPr>
    </w:p>
    <w:p w14:paraId="0102620F" w14:textId="77777777" w:rsidR="00931BF4" w:rsidRPr="00FE2429" w:rsidRDefault="00931BF4" w:rsidP="001C5D0D">
      <w:pPr>
        <w:pStyle w:val="Cmsor2"/>
      </w:pPr>
      <w:bookmarkStart w:id="248" w:name="_Toc462238309"/>
      <w:r w:rsidRPr="00FE2429">
        <w:t>ELŐZETES VÉLEMÉNYEZÉSI ELJÁRÁSBAN RÉSZT VEVŐ ÁLLAMIGAZGATÁSI SZERVEK VÉLEMÉNYEINEK ÖSSZEFOGLALÁSA</w:t>
      </w:r>
      <w:bookmarkEnd w:id="248"/>
    </w:p>
    <w:p w14:paraId="01026210" w14:textId="77777777" w:rsidR="00931BF4" w:rsidRPr="00714CD5" w:rsidRDefault="00931BF4" w:rsidP="00A321FA">
      <w:pPr>
        <w:pStyle w:val="Norml0"/>
        <w:tabs>
          <w:tab w:val="left" w:pos="4536"/>
          <w:tab w:val="left" w:pos="9072"/>
        </w:tabs>
        <w:rPr>
          <w:rFonts w:ascii="Trebuchet MS" w:hAnsi="Trebuchet MS" w:cs="Arial Narrow"/>
          <w:b/>
          <w:bCs/>
          <w:caps/>
          <w:highlight w:val="yellow"/>
        </w:rPr>
      </w:pPr>
    </w:p>
    <w:tbl>
      <w:tblPr>
        <w:tblW w:w="13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2806"/>
        <w:gridCol w:w="1276"/>
        <w:gridCol w:w="1260"/>
        <w:gridCol w:w="7840"/>
      </w:tblGrid>
      <w:tr w:rsidR="00FE2429" w:rsidRPr="00825B9E" w14:paraId="01026218" w14:textId="77777777" w:rsidTr="00825B9E">
        <w:trPr>
          <w:tblHeader/>
        </w:trPr>
        <w:tc>
          <w:tcPr>
            <w:tcW w:w="3302" w:type="dxa"/>
            <w:gridSpan w:val="2"/>
            <w:tcBorders>
              <w:left w:val="single" w:sz="8" w:space="0" w:color="auto"/>
              <w:bottom w:val="double" w:sz="4" w:space="0" w:color="auto"/>
            </w:tcBorders>
            <w:shd w:val="clear" w:color="auto" w:fill="auto"/>
            <w:vAlign w:val="center"/>
          </w:tcPr>
          <w:p w14:paraId="01026211" w14:textId="77777777" w:rsidR="00FE2429" w:rsidRPr="00825B9E" w:rsidRDefault="00FE2429" w:rsidP="00825B9E">
            <w:pPr>
              <w:spacing w:after="0"/>
              <w:jc w:val="center"/>
              <w:rPr>
                <w:b/>
                <w:caps/>
                <w:sz w:val="18"/>
                <w:szCs w:val="18"/>
                <w:highlight w:val="yellow"/>
              </w:rPr>
            </w:pPr>
            <w:r w:rsidRPr="00825B9E">
              <w:rPr>
                <w:b/>
                <w:caps/>
                <w:sz w:val="18"/>
                <w:szCs w:val="18"/>
              </w:rPr>
              <w:t>VÉLEMÉNYEZŐK</w:t>
            </w:r>
          </w:p>
        </w:tc>
        <w:tc>
          <w:tcPr>
            <w:tcW w:w="1276" w:type="dxa"/>
            <w:tcBorders>
              <w:top w:val="single" w:sz="8" w:space="0" w:color="auto"/>
              <w:bottom w:val="double" w:sz="4" w:space="0" w:color="auto"/>
              <w:right w:val="single" w:sz="8" w:space="0" w:color="auto"/>
            </w:tcBorders>
            <w:shd w:val="clear" w:color="auto" w:fill="auto"/>
            <w:vAlign w:val="center"/>
          </w:tcPr>
          <w:p w14:paraId="01026212" w14:textId="77777777" w:rsidR="00FE2429" w:rsidRPr="00825B9E" w:rsidRDefault="00FE2429" w:rsidP="00825B9E">
            <w:pPr>
              <w:spacing w:after="0"/>
              <w:jc w:val="center"/>
              <w:rPr>
                <w:b/>
                <w:caps/>
                <w:spacing w:val="-4"/>
                <w:sz w:val="18"/>
                <w:szCs w:val="18"/>
              </w:rPr>
            </w:pPr>
            <w:r w:rsidRPr="00825B9E">
              <w:rPr>
                <w:b/>
                <w:caps/>
                <w:spacing w:val="-4"/>
                <w:sz w:val="18"/>
                <w:szCs w:val="18"/>
              </w:rPr>
              <w:t>További</w:t>
            </w:r>
          </w:p>
          <w:p w14:paraId="01026213" w14:textId="77777777" w:rsidR="00FE2429" w:rsidRPr="00825B9E" w:rsidRDefault="00FE2429" w:rsidP="00825B9E">
            <w:pPr>
              <w:spacing w:after="0"/>
              <w:jc w:val="center"/>
              <w:rPr>
                <w:b/>
                <w:caps/>
                <w:spacing w:val="-4"/>
                <w:sz w:val="18"/>
                <w:szCs w:val="18"/>
                <w:highlight w:val="yellow"/>
              </w:rPr>
            </w:pPr>
            <w:r w:rsidRPr="00825B9E">
              <w:rPr>
                <w:b/>
                <w:caps/>
                <w:spacing w:val="-4"/>
                <w:sz w:val="18"/>
                <w:szCs w:val="18"/>
              </w:rPr>
              <w:t>eljárásban részt kíván venni</w:t>
            </w:r>
          </w:p>
        </w:tc>
        <w:tc>
          <w:tcPr>
            <w:tcW w:w="1260" w:type="dxa"/>
            <w:tcBorders>
              <w:top w:val="single" w:sz="8" w:space="0" w:color="auto"/>
              <w:left w:val="single" w:sz="8" w:space="0" w:color="auto"/>
              <w:bottom w:val="double" w:sz="4" w:space="0" w:color="auto"/>
            </w:tcBorders>
            <w:shd w:val="clear" w:color="auto" w:fill="auto"/>
            <w:vAlign w:val="center"/>
          </w:tcPr>
          <w:p w14:paraId="01026214" w14:textId="77777777" w:rsidR="00FE2429" w:rsidRPr="00825B9E" w:rsidRDefault="00FE2429" w:rsidP="00825B9E">
            <w:pPr>
              <w:spacing w:after="0"/>
              <w:jc w:val="center"/>
              <w:rPr>
                <w:b/>
                <w:caps/>
                <w:spacing w:val="-4"/>
                <w:sz w:val="18"/>
                <w:szCs w:val="18"/>
              </w:rPr>
            </w:pPr>
            <w:r w:rsidRPr="00825B9E">
              <w:rPr>
                <w:b/>
                <w:caps/>
                <w:spacing w:val="-4"/>
                <w:sz w:val="18"/>
                <w:szCs w:val="18"/>
              </w:rPr>
              <w:t>További</w:t>
            </w:r>
          </w:p>
          <w:p w14:paraId="01026215" w14:textId="77777777" w:rsidR="00FE2429" w:rsidRPr="00825B9E" w:rsidRDefault="00FE2429" w:rsidP="00825B9E">
            <w:pPr>
              <w:spacing w:after="0"/>
              <w:jc w:val="center"/>
              <w:rPr>
                <w:b/>
                <w:caps/>
                <w:spacing w:val="-4"/>
                <w:sz w:val="18"/>
                <w:szCs w:val="18"/>
              </w:rPr>
            </w:pPr>
            <w:r w:rsidRPr="00825B9E">
              <w:rPr>
                <w:b/>
                <w:caps/>
                <w:spacing w:val="-4"/>
                <w:sz w:val="18"/>
                <w:szCs w:val="18"/>
              </w:rPr>
              <w:t>eljárásban nem kíván</w:t>
            </w:r>
          </w:p>
          <w:p w14:paraId="01026216" w14:textId="77777777" w:rsidR="00FE2429" w:rsidRPr="00825B9E" w:rsidRDefault="00FE2429" w:rsidP="00825B9E">
            <w:pPr>
              <w:spacing w:after="0"/>
              <w:jc w:val="center"/>
              <w:rPr>
                <w:b/>
                <w:caps/>
                <w:spacing w:val="-4"/>
                <w:sz w:val="18"/>
                <w:szCs w:val="18"/>
                <w:highlight w:val="yellow"/>
              </w:rPr>
            </w:pPr>
            <w:r w:rsidRPr="00825B9E">
              <w:rPr>
                <w:b/>
                <w:caps/>
                <w:spacing w:val="-4"/>
                <w:sz w:val="18"/>
                <w:szCs w:val="18"/>
              </w:rPr>
              <w:t>részt venni</w:t>
            </w:r>
          </w:p>
        </w:tc>
        <w:tc>
          <w:tcPr>
            <w:tcW w:w="7840" w:type="dxa"/>
            <w:tcBorders>
              <w:bottom w:val="double" w:sz="4" w:space="0" w:color="auto"/>
              <w:right w:val="single" w:sz="8" w:space="0" w:color="auto"/>
            </w:tcBorders>
            <w:shd w:val="clear" w:color="auto" w:fill="auto"/>
            <w:vAlign w:val="center"/>
          </w:tcPr>
          <w:p w14:paraId="01026217" w14:textId="77777777" w:rsidR="00FE2429" w:rsidRPr="00825B9E" w:rsidRDefault="00FE2429" w:rsidP="00825B9E">
            <w:pPr>
              <w:spacing w:after="0"/>
              <w:jc w:val="center"/>
              <w:rPr>
                <w:b/>
                <w:caps/>
                <w:sz w:val="18"/>
                <w:szCs w:val="18"/>
                <w:highlight w:val="yellow"/>
              </w:rPr>
            </w:pPr>
            <w:r w:rsidRPr="00825B9E">
              <w:rPr>
                <w:b/>
                <w:caps/>
                <w:sz w:val="18"/>
                <w:szCs w:val="18"/>
              </w:rPr>
              <w:t>Megjegyzés</w:t>
            </w:r>
          </w:p>
        </w:tc>
      </w:tr>
      <w:tr w:rsidR="00FE2429" w:rsidRPr="00825B9E" w14:paraId="0102621A" w14:textId="77777777" w:rsidTr="00FE2429">
        <w:trPr>
          <w:cantSplit/>
        </w:trPr>
        <w:tc>
          <w:tcPr>
            <w:tcW w:w="13678" w:type="dxa"/>
            <w:gridSpan w:val="5"/>
            <w:tcBorders>
              <w:top w:val="nil"/>
              <w:left w:val="single" w:sz="8" w:space="0" w:color="auto"/>
              <w:bottom w:val="single" w:sz="4" w:space="0" w:color="auto"/>
              <w:right w:val="single" w:sz="8" w:space="0" w:color="auto"/>
            </w:tcBorders>
            <w:shd w:val="clear" w:color="auto" w:fill="auto"/>
          </w:tcPr>
          <w:p w14:paraId="01026219" w14:textId="77777777" w:rsidR="00FE2429" w:rsidRPr="00825B9E" w:rsidRDefault="00FE2429" w:rsidP="00825B9E">
            <w:pPr>
              <w:spacing w:before="120"/>
              <w:jc w:val="center"/>
              <w:rPr>
                <w:b/>
                <w:smallCaps/>
                <w:sz w:val="18"/>
                <w:szCs w:val="18"/>
                <w:highlight w:val="yellow"/>
              </w:rPr>
            </w:pPr>
            <w:r w:rsidRPr="00825B9E">
              <w:rPr>
                <w:b/>
                <w:smallCaps/>
                <w:sz w:val="18"/>
                <w:szCs w:val="18"/>
              </w:rPr>
              <w:t>Államigazgatási szervek</w:t>
            </w:r>
          </w:p>
        </w:tc>
      </w:tr>
      <w:tr w:rsidR="00FE2429" w:rsidRPr="00825B9E" w14:paraId="01026220" w14:textId="77777777" w:rsidTr="00825B9E">
        <w:tc>
          <w:tcPr>
            <w:tcW w:w="496" w:type="dxa"/>
            <w:tcBorders>
              <w:top w:val="single" w:sz="4" w:space="0" w:color="auto"/>
              <w:left w:val="single" w:sz="8" w:space="0" w:color="auto"/>
              <w:bottom w:val="single" w:sz="4" w:space="0" w:color="auto"/>
            </w:tcBorders>
            <w:shd w:val="clear" w:color="auto" w:fill="auto"/>
          </w:tcPr>
          <w:p w14:paraId="0102621B" w14:textId="77777777" w:rsidR="00FE2429" w:rsidRPr="00825B9E" w:rsidRDefault="00FE2429" w:rsidP="00FE2429">
            <w:pPr>
              <w:rPr>
                <w:sz w:val="18"/>
                <w:szCs w:val="18"/>
                <w:highlight w:val="yellow"/>
              </w:rPr>
            </w:pPr>
            <w:r w:rsidRPr="00825B9E">
              <w:rPr>
                <w:sz w:val="18"/>
                <w:szCs w:val="18"/>
              </w:rPr>
              <w:t>1.</w:t>
            </w:r>
          </w:p>
        </w:tc>
        <w:tc>
          <w:tcPr>
            <w:tcW w:w="2806" w:type="dxa"/>
            <w:tcBorders>
              <w:top w:val="single" w:sz="4" w:space="0" w:color="auto"/>
              <w:left w:val="single" w:sz="8" w:space="0" w:color="auto"/>
              <w:bottom w:val="single" w:sz="4" w:space="0" w:color="auto"/>
            </w:tcBorders>
            <w:shd w:val="clear" w:color="auto" w:fill="auto"/>
          </w:tcPr>
          <w:p w14:paraId="0102621C" w14:textId="77777777" w:rsidR="00FE2429" w:rsidRPr="00825B9E" w:rsidRDefault="00FE2429" w:rsidP="00FE2429">
            <w:pPr>
              <w:spacing w:after="0"/>
              <w:jc w:val="left"/>
              <w:rPr>
                <w:b/>
                <w:smallCaps/>
                <w:sz w:val="18"/>
                <w:szCs w:val="18"/>
              </w:rPr>
            </w:pPr>
            <w:r w:rsidRPr="00825B9E">
              <w:rPr>
                <w:b/>
                <w:smallCaps/>
                <w:sz w:val="18"/>
                <w:szCs w:val="18"/>
              </w:rPr>
              <w:t xml:space="preserve">Pest  Megyei Kormányhivatal Építésügyi, Hatósági, Oktatási és Törvényességi Felügyeleti Főosztály Építésügyi Osztály </w:t>
            </w:r>
          </w:p>
        </w:tc>
        <w:tc>
          <w:tcPr>
            <w:tcW w:w="1276" w:type="dxa"/>
            <w:tcBorders>
              <w:top w:val="single" w:sz="4" w:space="0" w:color="auto"/>
              <w:bottom w:val="single" w:sz="4" w:space="0" w:color="auto"/>
            </w:tcBorders>
            <w:shd w:val="clear" w:color="auto" w:fill="auto"/>
          </w:tcPr>
          <w:p w14:paraId="0102621D" w14:textId="77777777" w:rsidR="00FE2429" w:rsidRPr="00825B9E" w:rsidRDefault="00FE2429" w:rsidP="00825B9E">
            <w:pPr>
              <w:jc w:val="center"/>
              <w:rPr>
                <w:caps/>
                <w:sz w:val="18"/>
                <w:szCs w:val="18"/>
                <w:highlight w:val="yellow"/>
              </w:rPr>
            </w:pPr>
          </w:p>
        </w:tc>
        <w:tc>
          <w:tcPr>
            <w:tcW w:w="1260" w:type="dxa"/>
            <w:tcBorders>
              <w:top w:val="single" w:sz="4" w:space="0" w:color="auto"/>
              <w:bottom w:val="single" w:sz="4" w:space="0" w:color="auto"/>
            </w:tcBorders>
            <w:shd w:val="clear" w:color="auto" w:fill="auto"/>
          </w:tcPr>
          <w:p w14:paraId="0102621E" w14:textId="77777777" w:rsidR="00FE2429" w:rsidRPr="00825B9E" w:rsidRDefault="00FE2429" w:rsidP="00825B9E">
            <w:pPr>
              <w:jc w:val="center"/>
              <w:rPr>
                <w:caps/>
                <w:sz w:val="18"/>
                <w:szCs w:val="18"/>
                <w:highlight w:val="yellow"/>
              </w:rPr>
            </w:pPr>
          </w:p>
        </w:tc>
        <w:tc>
          <w:tcPr>
            <w:tcW w:w="7840" w:type="dxa"/>
            <w:tcBorders>
              <w:top w:val="single" w:sz="4" w:space="0" w:color="auto"/>
              <w:bottom w:val="single" w:sz="4" w:space="0" w:color="auto"/>
              <w:right w:val="single" w:sz="8" w:space="0" w:color="auto"/>
            </w:tcBorders>
            <w:shd w:val="clear" w:color="auto" w:fill="auto"/>
          </w:tcPr>
          <w:p w14:paraId="0102621F" w14:textId="77777777" w:rsidR="00FE2429" w:rsidRPr="00825B9E" w:rsidRDefault="00FE2429" w:rsidP="00FE2429">
            <w:pPr>
              <w:jc w:val="left"/>
              <w:rPr>
                <w:sz w:val="18"/>
                <w:szCs w:val="18"/>
              </w:rPr>
            </w:pPr>
            <w:r w:rsidRPr="00825B9E">
              <w:rPr>
                <w:sz w:val="18"/>
                <w:szCs w:val="18"/>
              </w:rPr>
              <w:t>Nem nyilatkozott</w:t>
            </w:r>
          </w:p>
        </w:tc>
      </w:tr>
      <w:tr w:rsidR="00FE2429" w:rsidRPr="00825B9E" w14:paraId="01026229" w14:textId="77777777" w:rsidTr="00825B9E">
        <w:tc>
          <w:tcPr>
            <w:tcW w:w="496" w:type="dxa"/>
            <w:tcBorders>
              <w:top w:val="single" w:sz="4" w:space="0" w:color="auto"/>
              <w:left w:val="single" w:sz="8" w:space="0" w:color="auto"/>
              <w:bottom w:val="single" w:sz="4" w:space="0" w:color="auto"/>
            </w:tcBorders>
            <w:shd w:val="clear" w:color="auto" w:fill="92CDDC" w:themeFill="accent5" w:themeFillTint="99"/>
          </w:tcPr>
          <w:p w14:paraId="01026221" w14:textId="77777777" w:rsidR="00FE2429" w:rsidRPr="00825B9E" w:rsidRDefault="00FE2429" w:rsidP="00FE2429">
            <w:pPr>
              <w:spacing w:after="0"/>
              <w:rPr>
                <w:sz w:val="18"/>
                <w:szCs w:val="18"/>
              </w:rPr>
            </w:pPr>
            <w:r w:rsidRPr="00825B9E">
              <w:rPr>
                <w:sz w:val="18"/>
                <w:szCs w:val="18"/>
              </w:rPr>
              <w:t>2.</w:t>
            </w:r>
          </w:p>
        </w:tc>
        <w:tc>
          <w:tcPr>
            <w:tcW w:w="2806" w:type="dxa"/>
            <w:tcBorders>
              <w:top w:val="single" w:sz="4" w:space="0" w:color="auto"/>
              <w:left w:val="single" w:sz="8" w:space="0" w:color="auto"/>
              <w:bottom w:val="single" w:sz="4" w:space="0" w:color="auto"/>
            </w:tcBorders>
            <w:shd w:val="clear" w:color="auto" w:fill="92CDDC" w:themeFill="accent5" w:themeFillTint="99"/>
          </w:tcPr>
          <w:p w14:paraId="01026222" w14:textId="77777777" w:rsidR="00FE2429" w:rsidRPr="00825B9E" w:rsidRDefault="00FE2429" w:rsidP="00FE2429">
            <w:pPr>
              <w:spacing w:after="0"/>
              <w:jc w:val="left"/>
              <w:rPr>
                <w:b/>
                <w:smallCaps/>
                <w:sz w:val="18"/>
                <w:szCs w:val="18"/>
              </w:rPr>
            </w:pPr>
            <w:r w:rsidRPr="00825B9E">
              <w:rPr>
                <w:b/>
                <w:smallCaps/>
                <w:sz w:val="18"/>
                <w:szCs w:val="18"/>
              </w:rPr>
              <w:t>Pest Megyei Kormányhivatal Környezetvédelmi és természetvédelmi főosztály</w:t>
            </w:r>
          </w:p>
        </w:tc>
        <w:tc>
          <w:tcPr>
            <w:tcW w:w="1276" w:type="dxa"/>
            <w:tcBorders>
              <w:top w:val="single" w:sz="4" w:space="0" w:color="auto"/>
              <w:bottom w:val="single" w:sz="4" w:space="0" w:color="auto"/>
            </w:tcBorders>
            <w:shd w:val="clear" w:color="auto" w:fill="92CDDC" w:themeFill="accent5" w:themeFillTint="99"/>
          </w:tcPr>
          <w:p w14:paraId="01026223" w14:textId="77777777" w:rsidR="00FE2429" w:rsidRPr="00825B9E" w:rsidRDefault="00FE2429" w:rsidP="00825B9E">
            <w:pPr>
              <w:spacing w:after="0"/>
              <w:jc w:val="center"/>
              <w:rPr>
                <w:caps/>
                <w:sz w:val="18"/>
                <w:szCs w:val="18"/>
                <w:highlight w:val="yellow"/>
              </w:rPr>
            </w:pPr>
            <w:r w:rsidRPr="00825B9E">
              <w:rPr>
                <w:caps/>
                <w:sz w:val="18"/>
                <w:szCs w:val="18"/>
              </w:rPr>
              <w:t>x</w:t>
            </w:r>
          </w:p>
        </w:tc>
        <w:tc>
          <w:tcPr>
            <w:tcW w:w="1260" w:type="dxa"/>
            <w:tcBorders>
              <w:top w:val="single" w:sz="4" w:space="0" w:color="auto"/>
              <w:bottom w:val="single" w:sz="4" w:space="0" w:color="auto"/>
            </w:tcBorders>
            <w:shd w:val="clear" w:color="auto" w:fill="92CDDC" w:themeFill="accent5" w:themeFillTint="99"/>
          </w:tcPr>
          <w:p w14:paraId="01026224" w14:textId="77777777" w:rsidR="00FE2429" w:rsidRPr="00825B9E" w:rsidRDefault="00FE2429" w:rsidP="00825B9E">
            <w:pPr>
              <w:spacing w:after="0"/>
              <w:jc w:val="center"/>
              <w:rPr>
                <w:caps/>
                <w:sz w:val="18"/>
                <w:szCs w:val="18"/>
                <w:highlight w:val="yellow"/>
              </w:rPr>
            </w:pPr>
          </w:p>
        </w:tc>
        <w:tc>
          <w:tcPr>
            <w:tcW w:w="7840" w:type="dxa"/>
            <w:tcBorders>
              <w:top w:val="single" w:sz="4" w:space="0" w:color="auto"/>
              <w:bottom w:val="single" w:sz="4" w:space="0" w:color="auto"/>
              <w:right w:val="single" w:sz="8" w:space="0" w:color="auto"/>
            </w:tcBorders>
            <w:shd w:val="clear" w:color="auto" w:fill="92CDDC" w:themeFill="accent5" w:themeFillTint="99"/>
            <w:vAlign w:val="center"/>
          </w:tcPr>
          <w:p w14:paraId="01026225" w14:textId="77777777" w:rsidR="00FE2429" w:rsidRPr="00825B9E" w:rsidRDefault="00FE2429" w:rsidP="00FE2429">
            <w:pPr>
              <w:spacing w:after="0"/>
              <w:jc w:val="left"/>
              <w:rPr>
                <w:spacing w:val="-2"/>
                <w:sz w:val="18"/>
                <w:szCs w:val="18"/>
              </w:rPr>
            </w:pPr>
            <w:r w:rsidRPr="00825B9E">
              <w:rPr>
                <w:spacing w:val="-2"/>
                <w:sz w:val="18"/>
                <w:szCs w:val="18"/>
              </w:rPr>
              <w:t xml:space="preserve">Felhívja a figyelmet a Tvt. vonatkozó paragrafusaira, a Natura 2000 területek általános célkitűzéseire, valamint a külszíni kavics-homok bányászat okozta problémák összetett körére. </w:t>
            </w:r>
          </w:p>
          <w:p w14:paraId="01026226" w14:textId="77777777" w:rsidR="00FE2429" w:rsidRPr="00825B9E" w:rsidRDefault="00FE2429" w:rsidP="00FE2429">
            <w:pPr>
              <w:spacing w:after="0"/>
              <w:jc w:val="left"/>
              <w:rPr>
                <w:spacing w:val="-2"/>
                <w:sz w:val="18"/>
                <w:szCs w:val="18"/>
              </w:rPr>
            </w:pPr>
            <w:r w:rsidRPr="00825B9E">
              <w:rPr>
                <w:spacing w:val="-2"/>
                <w:sz w:val="18"/>
                <w:szCs w:val="18"/>
              </w:rPr>
              <w:t>Kéri a levélben foglalt pontok megjelenítését a Területfejlesztési Koncepció vonatkozó fejezeteiben.</w:t>
            </w:r>
          </w:p>
          <w:p w14:paraId="01026227" w14:textId="77777777" w:rsidR="00FE2429" w:rsidRPr="00825B9E" w:rsidRDefault="00FE2429" w:rsidP="00FE2429">
            <w:pPr>
              <w:spacing w:after="0"/>
              <w:jc w:val="left"/>
              <w:rPr>
                <w:spacing w:val="-2"/>
                <w:sz w:val="18"/>
                <w:szCs w:val="18"/>
              </w:rPr>
            </w:pPr>
            <w:r w:rsidRPr="00825B9E">
              <w:rPr>
                <w:spacing w:val="-2"/>
                <w:sz w:val="18"/>
                <w:szCs w:val="18"/>
              </w:rPr>
              <w:t xml:space="preserve">Tájékoztat a környezetvédelmi és természetvédelmi szempontból fontos jogszabályokról. </w:t>
            </w:r>
          </w:p>
          <w:p w14:paraId="01026228" w14:textId="77777777" w:rsidR="00FE2429" w:rsidRPr="00825B9E" w:rsidRDefault="00FE2429" w:rsidP="00FE2429">
            <w:pPr>
              <w:spacing w:after="0"/>
              <w:jc w:val="left"/>
              <w:rPr>
                <w:spacing w:val="-2"/>
                <w:sz w:val="18"/>
                <w:szCs w:val="18"/>
              </w:rPr>
            </w:pPr>
            <w:r w:rsidRPr="00825B9E">
              <w:rPr>
                <w:spacing w:val="-2"/>
                <w:sz w:val="18"/>
                <w:szCs w:val="18"/>
              </w:rPr>
              <w:t>Véleményezésre nyomtatott és digitális formátumban kéri benyújtani a tervet.</w:t>
            </w:r>
          </w:p>
        </w:tc>
      </w:tr>
      <w:tr w:rsidR="00FE2429" w:rsidRPr="00825B9E" w14:paraId="01026230" w14:textId="77777777" w:rsidTr="00825B9E">
        <w:tc>
          <w:tcPr>
            <w:tcW w:w="496" w:type="dxa"/>
            <w:tcBorders>
              <w:top w:val="single" w:sz="4" w:space="0" w:color="auto"/>
              <w:left w:val="single" w:sz="8" w:space="0" w:color="auto"/>
              <w:bottom w:val="single" w:sz="4" w:space="0" w:color="auto"/>
            </w:tcBorders>
            <w:shd w:val="clear" w:color="auto" w:fill="92CDDC" w:themeFill="accent5" w:themeFillTint="99"/>
          </w:tcPr>
          <w:p w14:paraId="0102622A" w14:textId="77777777" w:rsidR="00FE2429" w:rsidRPr="00825B9E" w:rsidRDefault="00FE2429" w:rsidP="00FE2429">
            <w:pPr>
              <w:rPr>
                <w:sz w:val="18"/>
                <w:szCs w:val="18"/>
              </w:rPr>
            </w:pPr>
            <w:r w:rsidRPr="00825B9E">
              <w:rPr>
                <w:sz w:val="18"/>
                <w:szCs w:val="18"/>
              </w:rPr>
              <w:t>3.</w:t>
            </w:r>
          </w:p>
        </w:tc>
        <w:tc>
          <w:tcPr>
            <w:tcW w:w="2806" w:type="dxa"/>
            <w:tcBorders>
              <w:top w:val="single" w:sz="4" w:space="0" w:color="auto"/>
              <w:left w:val="single" w:sz="8" w:space="0" w:color="auto"/>
              <w:bottom w:val="single" w:sz="4" w:space="0" w:color="auto"/>
            </w:tcBorders>
            <w:shd w:val="clear" w:color="auto" w:fill="92CDDC" w:themeFill="accent5" w:themeFillTint="99"/>
          </w:tcPr>
          <w:p w14:paraId="0102622B" w14:textId="77777777" w:rsidR="00FE2429" w:rsidRPr="00825B9E" w:rsidRDefault="00FE2429" w:rsidP="00FE2429">
            <w:pPr>
              <w:spacing w:after="0"/>
              <w:jc w:val="left"/>
              <w:rPr>
                <w:b/>
                <w:smallCaps/>
                <w:sz w:val="18"/>
                <w:szCs w:val="18"/>
              </w:rPr>
            </w:pPr>
            <w:r w:rsidRPr="00825B9E">
              <w:rPr>
                <w:b/>
                <w:smallCaps/>
                <w:sz w:val="18"/>
                <w:szCs w:val="18"/>
              </w:rPr>
              <w:t>Duna-Ipoly Nemzeti Park Igazgatóság</w:t>
            </w:r>
          </w:p>
        </w:tc>
        <w:tc>
          <w:tcPr>
            <w:tcW w:w="1276" w:type="dxa"/>
            <w:tcBorders>
              <w:top w:val="single" w:sz="4" w:space="0" w:color="auto"/>
              <w:bottom w:val="single" w:sz="4" w:space="0" w:color="auto"/>
            </w:tcBorders>
            <w:shd w:val="clear" w:color="auto" w:fill="92CDDC" w:themeFill="accent5" w:themeFillTint="99"/>
          </w:tcPr>
          <w:p w14:paraId="0102622C" w14:textId="77777777" w:rsidR="00FE2429" w:rsidRPr="00825B9E" w:rsidRDefault="00FE2429" w:rsidP="00825B9E">
            <w:pPr>
              <w:jc w:val="center"/>
              <w:rPr>
                <w:caps/>
                <w:sz w:val="18"/>
                <w:szCs w:val="18"/>
              </w:rPr>
            </w:pPr>
            <w:r w:rsidRPr="00825B9E">
              <w:rPr>
                <w:caps/>
                <w:sz w:val="18"/>
                <w:szCs w:val="18"/>
              </w:rPr>
              <w:t>x</w:t>
            </w:r>
          </w:p>
        </w:tc>
        <w:tc>
          <w:tcPr>
            <w:tcW w:w="1260" w:type="dxa"/>
            <w:tcBorders>
              <w:top w:val="single" w:sz="4" w:space="0" w:color="auto"/>
              <w:bottom w:val="single" w:sz="4" w:space="0" w:color="auto"/>
            </w:tcBorders>
            <w:shd w:val="clear" w:color="auto" w:fill="92CDDC" w:themeFill="accent5" w:themeFillTint="99"/>
          </w:tcPr>
          <w:p w14:paraId="0102622D" w14:textId="77777777" w:rsidR="00FE2429" w:rsidRPr="00825B9E" w:rsidRDefault="00FE2429" w:rsidP="00825B9E">
            <w:pPr>
              <w:jc w:val="center"/>
              <w:rPr>
                <w:caps/>
                <w:sz w:val="18"/>
                <w:szCs w:val="18"/>
              </w:rPr>
            </w:pPr>
          </w:p>
        </w:tc>
        <w:tc>
          <w:tcPr>
            <w:tcW w:w="7840" w:type="dxa"/>
            <w:tcBorders>
              <w:top w:val="single" w:sz="4" w:space="0" w:color="auto"/>
              <w:bottom w:val="single" w:sz="4" w:space="0" w:color="auto"/>
              <w:right w:val="single" w:sz="8" w:space="0" w:color="auto"/>
            </w:tcBorders>
            <w:shd w:val="clear" w:color="auto" w:fill="92CDDC" w:themeFill="accent5" w:themeFillTint="99"/>
            <w:vAlign w:val="center"/>
          </w:tcPr>
          <w:p w14:paraId="0102622E" w14:textId="77777777" w:rsidR="00FE2429" w:rsidRPr="00825B9E" w:rsidRDefault="00FE2429" w:rsidP="00FE2429">
            <w:pPr>
              <w:rPr>
                <w:spacing w:val="-6"/>
                <w:sz w:val="18"/>
                <w:szCs w:val="18"/>
              </w:rPr>
            </w:pPr>
            <w:r w:rsidRPr="00825B9E">
              <w:rPr>
                <w:spacing w:val="-6"/>
                <w:sz w:val="18"/>
                <w:szCs w:val="18"/>
              </w:rPr>
              <w:t xml:space="preserve">Tájékoztat a település közigazgatási területén található természet- és tájvédelmi területekről. </w:t>
            </w:r>
          </w:p>
          <w:p w14:paraId="0102622F" w14:textId="77777777" w:rsidR="00FE2429" w:rsidRPr="00825B9E" w:rsidRDefault="00FE2429" w:rsidP="00FE2429">
            <w:pPr>
              <w:rPr>
                <w:spacing w:val="-6"/>
                <w:sz w:val="18"/>
                <w:szCs w:val="18"/>
              </w:rPr>
            </w:pPr>
            <w:r w:rsidRPr="00825B9E">
              <w:rPr>
                <w:spacing w:val="-6"/>
                <w:sz w:val="18"/>
                <w:szCs w:val="18"/>
              </w:rPr>
              <w:t>A dokumentációt elektronikus úton kéri megküldeni. (dinpi@dinpi.hu)</w:t>
            </w:r>
          </w:p>
        </w:tc>
      </w:tr>
      <w:tr w:rsidR="00FE2429" w:rsidRPr="00825B9E" w14:paraId="01026238" w14:textId="77777777" w:rsidTr="00825B9E">
        <w:tc>
          <w:tcPr>
            <w:tcW w:w="496" w:type="dxa"/>
            <w:tcBorders>
              <w:top w:val="single" w:sz="4" w:space="0" w:color="auto"/>
              <w:left w:val="single" w:sz="8" w:space="0" w:color="auto"/>
              <w:bottom w:val="single" w:sz="4" w:space="0" w:color="auto"/>
            </w:tcBorders>
            <w:shd w:val="clear" w:color="auto" w:fill="92CDDC" w:themeFill="accent5" w:themeFillTint="99"/>
          </w:tcPr>
          <w:p w14:paraId="01026231" w14:textId="77777777" w:rsidR="00FE2429" w:rsidRPr="00825B9E" w:rsidRDefault="00FE2429" w:rsidP="00FE2429">
            <w:pPr>
              <w:rPr>
                <w:sz w:val="18"/>
                <w:szCs w:val="18"/>
              </w:rPr>
            </w:pPr>
            <w:r w:rsidRPr="00825B9E">
              <w:rPr>
                <w:sz w:val="18"/>
                <w:szCs w:val="18"/>
              </w:rPr>
              <w:t>4.</w:t>
            </w:r>
          </w:p>
        </w:tc>
        <w:tc>
          <w:tcPr>
            <w:tcW w:w="2806" w:type="dxa"/>
            <w:tcBorders>
              <w:top w:val="single" w:sz="4" w:space="0" w:color="auto"/>
              <w:left w:val="single" w:sz="8" w:space="0" w:color="auto"/>
              <w:bottom w:val="single" w:sz="4" w:space="0" w:color="auto"/>
            </w:tcBorders>
            <w:shd w:val="clear" w:color="auto" w:fill="92CDDC" w:themeFill="accent5" w:themeFillTint="99"/>
          </w:tcPr>
          <w:p w14:paraId="01026232" w14:textId="77777777" w:rsidR="00FE2429" w:rsidRPr="00825B9E" w:rsidRDefault="00FE2429" w:rsidP="00FE2429">
            <w:pPr>
              <w:spacing w:after="0"/>
              <w:jc w:val="left"/>
              <w:rPr>
                <w:b/>
                <w:smallCaps/>
                <w:sz w:val="18"/>
                <w:szCs w:val="18"/>
              </w:rPr>
            </w:pPr>
            <w:r w:rsidRPr="00825B9E">
              <w:rPr>
                <w:b/>
                <w:smallCaps/>
                <w:sz w:val="18"/>
                <w:szCs w:val="18"/>
              </w:rPr>
              <w:t>Fővárosi katasztrófavédelmi Igazgatóság</w:t>
            </w:r>
          </w:p>
        </w:tc>
        <w:tc>
          <w:tcPr>
            <w:tcW w:w="1276" w:type="dxa"/>
            <w:tcBorders>
              <w:top w:val="single" w:sz="4" w:space="0" w:color="auto"/>
              <w:bottom w:val="single" w:sz="4" w:space="0" w:color="auto"/>
            </w:tcBorders>
            <w:shd w:val="clear" w:color="auto" w:fill="92CDDC" w:themeFill="accent5" w:themeFillTint="99"/>
          </w:tcPr>
          <w:p w14:paraId="01026233" w14:textId="77777777" w:rsidR="00FE2429" w:rsidRPr="00825B9E" w:rsidRDefault="00FE2429" w:rsidP="00825B9E">
            <w:pPr>
              <w:jc w:val="center"/>
              <w:rPr>
                <w:caps/>
                <w:sz w:val="18"/>
                <w:szCs w:val="18"/>
              </w:rPr>
            </w:pPr>
            <w:r w:rsidRPr="00825B9E">
              <w:rPr>
                <w:caps/>
                <w:sz w:val="18"/>
                <w:szCs w:val="18"/>
              </w:rPr>
              <w:t>x</w:t>
            </w:r>
          </w:p>
        </w:tc>
        <w:tc>
          <w:tcPr>
            <w:tcW w:w="1260" w:type="dxa"/>
            <w:tcBorders>
              <w:top w:val="single" w:sz="4" w:space="0" w:color="auto"/>
              <w:bottom w:val="single" w:sz="4" w:space="0" w:color="auto"/>
            </w:tcBorders>
            <w:shd w:val="clear" w:color="auto" w:fill="92CDDC" w:themeFill="accent5" w:themeFillTint="99"/>
          </w:tcPr>
          <w:p w14:paraId="01026234" w14:textId="77777777" w:rsidR="00FE2429" w:rsidRPr="00825B9E" w:rsidRDefault="00FE2429" w:rsidP="00825B9E">
            <w:pPr>
              <w:jc w:val="center"/>
              <w:rPr>
                <w:caps/>
                <w:sz w:val="18"/>
                <w:szCs w:val="18"/>
                <w:highlight w:val="yellow"/>
              </w:rPr>
            </w:pPr>
          </w:p>
        </w:tc>
        <w:tc>
          <w:tcPr>
            <w:tcW w:w="7840" w:type="dxa"/>
            <w:tcBorders>
              <w:top w:val="single" w:sz="4" w:space="0" w:color="auto"/>
              <w:bottom w:val="single" w:sz="4" w:space="0" w:color="auto"/>
              <w:right w:val="single" w:sz="8" w:space="0" w:color="auto"/>
            </w:tcBorders>
            <w:shd w:val="clear" w:color="auto" w:fill="92CDDC" w:themeFill="accent5" w:themeFillTint="99"/>
            <w:vAlign w:val="center"/>
          </w:tcPr>
          <w:p w14:paraId="01026235" w14:textId="77777777" w:rsidR="00FE2429" w:rsidRPr="00825B9E" w:rsidRDefault="00FE2429" w:rsidP="00FE2429">
            <w:pPr>
              <w:jc w:val="left"/>
              <w:rPr>
                <w:sz w:val="18"/>
                <w:szCs w:val="18"/>
              </w:rPr>
            </w:pPr>
            <w:r w:rsidRPr="00825B9E">
              <w:rPr>
                <w:sz w:val="18"/>
                <w:szCs w:val="18"/>
              </w:rPr>
              <w:t>Tájékoztat a település területén található érzékeny víztestekről, valamint arról, milyen esetben milyen engedélyt kell kérni.</w:t>
            </w:r>
          </w:p>
          <w:p w14:paraId="01026236" w14:textId="77777777" w:rsidR="00FE2429" w:rsidRPr="00825B9E" w:rsidRDefault="00FE2429" w:rsidP="00FE2429">
            <w:pPr>
              <w:jc w:val="left"/>
              <w:rPr>
                <w:sz w:val="18"/>
                <w:szCs w:val="18"/>
              </w:rPr>
            </w:pPr>
            <w:r w:rsidRPr="00825B9E">
              <w:rPr>
                <w:sz w:val="18"/>
                <w:szCs w:val="18"/>
              </w:rPr>
              <w:t>Tájékoztat, hogy az FKI-KHO vízvédelmi ügyekben a Közép-Duna-völgyi Környezetvédelmi és Természetvédelmi Felügyelőség jogutódja.</w:t>
            </w:r>
          </w:p>
          <w:p w14:paraId="01026237" w14:textId="77777777" w:rsidR="00FE2429" w:rsidRPr="00825B9E" w:rsidRDefault="00FE2429" w:rsidP="00FE2429">
            <w:pPr>
              <w:jc w:val="left"/>
              <w:rPr>
                <w:sz w:val="18"/>
                <w:szCs w:val="18"/>
              </w:rPr>
            </w:pPr>
            <w:r w:rsidRPr="00825B9E">
              <w:rPr>
                <w:sz w:val="18"/>
                <w:szCs w:val="18"/>
              </w:rPr>
              <w:t>A dokumentumokat papír alapon kéri.</w:t>
            </w:r>
          </w:p>
        </w:tc>
      </w:tr>
      <w:tr w:rsidR="00FE2429" w:rsidRPr="00825B9E" w14:paraId="0102623F" w14:textId="77777777" w:rsidTr="00825B9E">
        <w:tc>
          <w:tcPr>
            <w:tcW w:w="496" w:type="dxa"/>
            <w:tcBorders>
              <w:left w:val="single" w:sz="8" w:space="0" w:color="auto"/>
              <w:bottom w:val="single" w:sz="4" w:space="0" w:color="auto"/>
            </w:tcBorders>
            <w:shd w:val="clear" w:color="auto" w:fill="92CDDC"/>
          </w:tcPr>
          <w:p w14:paraId="01026239" w14:textId="77777777" w:rsidR="00FE2429" w:rsidRPr="00825B9E" w:rsidRDefault="00FE2429" w:rsidP="00FE2429">
            <w:pPr>
              <w:rPr>
                <w:sz w:val="18"/>
                <w:szCs w:val="18"/>
                <w:highlight w:val="yellow"/>
              </w:rPr>
            </w:pPr>
            <w:r w:rsidRPr="00825B9E">
              <w:rPr>
                <w:sz w:val="18"/>
                <w:szCs w:val="18"/>
              </w:rPr>
              <w:t>5.</w:t>
            </w:r>
          </w:p>
        </w:tc>
        <w:tc>
          <w:tcPr>
            <w:tcW w:w="2806" w:type="dxa"/>
            <w:tcBorders>
              <w:left w:val="single" w:sz="8" w:space="0" w:color="auto"/>
              <w:bottom w:val="single" w:sz="4" w:space="0" w:color="auto"/>
            </w:tcBorders>
            <w:shd w:val="clear" w:color="auto" w:fill="92CDDC"/>
          </w:tcPr>
          <w:p w14:paraId="0102623A" w14:textId="77777777" w:rsidR="00FE2429" w:rsidRPr="00825B9E" w:rsidRDefault="00FE2429" w:rsidP="00FE2429">
            <w:pPr>
              <w:spacing w:after="0"/>
              <w:jc w:val="left"/>
              <w:rPr>
                <w:b/>
                <w:smallCaps/>
                <w:sz w:val="18"/>
                <w:szCs w:val="18"/>
                <w:highlight w:val="yellow"/>
              </w:rPr>
            </w:pPr>
            <w:r w:rsidRPr="00825B9E">
              <w:rPr>
                <w:b/>
                <w:smallCaps/>
                <w:sz w:val="18"/>
                <w:szCs w:val="18"/>
              </w:rPr>
              <w:t xml:space="preserve">Pest Megyei Katasztrófavédelmi Igazgatóság </w:t>
            </w:r>
          </w:p>
        </w:tc>
        <w:tc>
          <w:tcPr>
            <w:tcW w:w="1276" w:type="dxa"/>
            <w:tcBorders>
              <w:bottom w:val="single" w:sz="4" w:space="0" w:color="auto"/>
            </w:tcBorders>
            <w:shd w:val="clear" w:color="auto" w:fill="92CDDC"/>
          </w:tcPr>
          <w:p w14:paraId="0102623B" w14:textId="77777777" w:rsidR="00FE2429" w:rsidRPr="00825B9E" w:rsidRDefault="00FE2429" w:rsidP="00825B9E">
            <w:pPr>
              <w:jc w:val="center"/>
              <w:rPr>
                <w:caps/>
                <w:sz w:val="18"/>
                <w:szCs w:val="18"/>
                <w:highlight w:val="yellow"/>
              </w:rPr>
            </w:pPr>
            <w:r w:rsidRPr="00825B9E">
              <w:rPr>
                <w:caps/>
                <w:sz w:val="18"/>
                <w:szCs w:val="18"/>
              </w:rPr>
              <w:t>X</w:t>
            </w:r>
          </w:p>
        </w:tc>
        <w:tc>
          <w:tcPr>
            <w:tcW w:w="1260" w:type="dxa"/>
            <w:tcBorders>
              <w:bottom w:val="single" w:sz="4" w:space="0" w:color="auto"/>
            </w:tcBorders>
            <w:shd w:val="clear" w:color="auto" w:fill="92CDDC"/>
          </w:tcPr>
          <w:p w14:paraId="0102623C" w14:textId="77777777" w:rsidR="00FE2429" w:rsidRPr="00825B9E" w:rsidRDefault="00FE2429" w:rsidP="00825B9E">
            <w:pPr>
              <w:jc w:val="center"/>
              <w:rPr>
                <w:caps/>
                <w:sz w:val="18"/>
                <w:szCs w:val="18"/>
                <w:highlight w:val="yellow"/>
              </w:rPr>
            </w:pPr>
          </w:p>
        </w:tc>
        <w:tc>
          <w:tcPr>
            <w:tcW w:w="7840" w:type="dxa"/>
            <w:tcBorders>
              <w:bottom w:val="single" w:sz="4" w:space="0" w:color="auto"/>
              <w:right w:val="single" w:sz="8" w:space="0" w:color="auto"/>
            </w:tcBorders>
            <w:shd w:val="clear" w:color="auto" w:fill="92CDDC"/>
            <w:vAlign w:val="center"/>
          </w:tcPr>
          <w:p w14:paraId="0102623D" w14:textId="77777777" w:rsidR="00FE2429" w:rsidRPr="00825B9E" w:rsidRDefault="00FE2429" w:rsidP="00FE2429">
            <w:pPr>
              <w:jc w:val="left"/>
              <w:rPr>
                <w:sz w:val="18"/>
                <w:szCs w:val="18"/>
              </w:rPr>
            </w:pPr>
            <w:r w:rsidRPr="00825B9E">
              <w:rPr>
                <w:sz w:val="18"/>
                <w:szCs w:val="18"/>
              </w:rPr>
              <w:t>Felhívja a figyelmet a tervezés során betartandó általános szakmai szempontokra és jogszabályokra, kiemelt tekintettel a tűzvédelmi követelményekre.</w:t>
            </w:r>
          </w:p>
          <w:p w14:paraId="0102623E" w14:textId="77777777" w:rsidR="00FE2429" w:rsidRPr="00825B9E" w:rsidRDefault="00FE2429" w:rsidP="00FE2429">
            <w:pPr>
              <w:jc w:val="left"/>
              <w:rPr>
                <w:spacing w:val="-6"/>
                <w:sz w:val="18"/>
                <w:szCs w:val="18"/>
              </w:rPr>
            </w:pPr>
            <w:r w:rsidRPr="00825B9E">
              <w:rPr>
                <w:sz w:val="18"/>
                <w:szCs w:val="18"/>
              </w:rPr>
              <w:t>A véleményezési dokumentációt elektronikus adathordozón kéri megküldeni.</w:t>
            </w:r>
          </w:p>
        </w:tc>
      </w:tr>
      <w:tr w:rsidR="00FE2429" w:rsidRPr="00825B9E" w14:paraId="0102624A" w14:textId="77777777" w:rsidTr="00825B9E">
        <w:tc>
          <w:tcPr>
            <w:tcW w:w="496" w:type="dxa"/>
            <w:tcBorders>
              <w:top w:val="single" w:sz="4" w:space="0" w:color="auto"/>
              <w:left w:val="single" w:sz="8" w:space="0" w:color="auto"/>
              <w:bottom w:val="single" w:sz="4" w:space="0" w:color="auto"/>
            </w:tcBorders>
            <w:shd w:val="clear" w:color="auto" w:fill="92CDDC"/>
          </w:tcPr>
          <w:p w14:paraId="01026240" w14:textId="77777777" w:rsidR="00FE2429" w:rsidRPr="00825B9E" w:rsidRDefault="00FE2429" w:rsidP="00FE2429">
            <w:pPr>
              <w:rPr>
                <w:sz w:val="18"/>
                <w:szCs w:val="18"/>
              </w:rPr>
            </w:pPr>
            <w:r w:rsidRPr="00825B9E">
              <w:rPr>
                <w:sz w:val="18"/>
                <w:szCs w:val="18"/>
              </w:rPr>
              <w:t>6.</w:t>
            </w:r>
          </w:p>
        </w:tc>
        <w:tc>
          <w:tcPr>
            <w:tcW w:w="2806" w:type="dxa"/>
            <w:tcBorders>
              <w:top w:val="single" w:sz="4" w:space="0" w:color="auto"/>
              <w:left w:val="single" w:sz="8" w:space="0" w:color="auto"/>
              <w:bottom w:val="single" w:sz="4" w:space="0" w:color="auto"/>
            </w:tcBorders>
            <w:shd w:val="clear" w:color="auto" w:fill="92CDDC"/>
          </w:tcPr>
          <w:p w14:paraId="01026241" w14:textId="77777777" w:rsidR="00FE2429" w:rsidRPr="00825B9E" w:rsidRDefault="00FE2429" w:rsidP="00FE2429">
            <w:pPr>
              <w:spacing w:after="0"/>
              <w:jc w:val="left"/>
              <w:rPr>
                <w:b/>
                <w:smallCaps/>
                <w:sz w:val="18"/>
                <w:szCs w:val="18"/>
              </w:rPr>
            </w:pPr>
            <w:r w:rsidRPr="00825B9E">
              <w:rPr>
                <w:b/>
                <w:smallCaps/>
                <w:sz w:val="18"/>
                <w:szCs w:val="18"/>
              </w:rPr>
              <w:t>Közép-duna-völgyi Vízügyi Igazgatóság</w:t>
            </w:r>
          </w:p>
        </w:tc>
        <w:tc>
          <w:tcPr>
            <w:tcW w:w="1276" w:type="dxa"/>
            <w:tcBorders>
              <w:top w:val="single" w:sz="4" w:space="0" w:color="auto"/>
              <w:bottom w:val="single" w:sz="4" w:space="0" w:color="auto"/>
            </w:tcBorders>
            <w:shd w:val="clear" w:color="auto" w:fill="92CDDC"/>
          </w:tcPr>
          <w:p w14:paraId="01026242" w14:textId="77777777" w:rsidR="00FE2429" w:rsidRPr="00825B9E" w:rsidRDefault="00FE2429" w:rsidP="00825B9E">
            <w:pPr>
              <w:jc w:val="center"/>
              <w:rPr>
                <w:caps/>
                <w:sz w:val="18"/>
                <w:szCs w:val="18"/>
                <w:highlight w:val="yellow"/>
              </w:rPr>
            </w:pPr>
            <w:r w:rsidRPr="00825B9E">
              <w:rPr>
                <w:caps/>
                <w:sz w:val="18"/>
                <w:szCs w:val="18"/>
              </w:rPr>
              <w:t>X</w:t>
            </w:r>
          </w:p>
        </w:tc>
        <w:tc>
          <w:tcPr>
            <w:tcW w:w="1260" w:type="dxa"/>
            <w:tcBorders>
              <w:top w:val="single" w:sz="4" w:space="0" w:color="auto"/>
              <w:bottom w:val="single" w:sz="4" w:space="0" w:color="auto"/>
            </w:tcBorders>
            <w:shd w:val="clear" w:color="auto" w:fill="92CDDC"/>
          </w:tcPr>
          <w:p w14:paraId="01026243" w14:textId="77777777" w:rsidR="00FE2429" w:rsidRPr="00825B9E" w:rsidRDefault="00FE2429" w:rsidP="00825B9E">
            <w:pPr>
              <w:jc w:val="center"/>
              <w:rPr>
                <w:caps/>
                <w:sz w:val="18"/>
                <w:szCs w:val="18"/>
              </w:rPr>
            </w:pPr>
          </w:p>
        </w:tc>
        <w:tc>
          <w:tcPr>
            <w:tcW w:w="7840" w:type="dxa"/>
            <w:tcBorders>
              <w:top w:val="single" w:sz="4" w:space="0" w:color="auto"/>
              <w:bottom w:val="single" w:sz="4" w:space="0" w:color="auto"/>
              <w:right w:val="single" w:sz="8" w:space="0" w:color="auto"/>
            </w:tcBorders>
            <w:shd w:val="clear" w:color="auto" w:fill="92CDDC"/>
            <w:vAlign w:val="center"/>
          </w:tcPr>
          <w:p w14:paraId="01026244" w14:textId="77777777" w:rsidR="00FE2429" w:rsidRPr="00825B9E" w:rsidRDefault="00FE2429" w:rsidP="00FE2429">
            <w:pPr>
              <w:jc w:val="left"/>
              <w:rPr>
                <w:sz w:val="18"/>
                <w:szCs w:val="18"/>
              </w:rPr>
            </w:pPr>
            <w:r w:rsidRPr="00825B9E">
              <w:rPr>
                <w:sz w:val="18"/>
                <w:szCs w:val="18"/>
              </w:rPr>
              <w:t>Tájékoztat arról, milyen célkitűzések vannak, a 219/2004. (VII. 21.) kormányrendelet 4§-a alapján, valamint arról, hogy a 98/2001. (VI. 15.) kormányrendelet előírásaiban foglaltakat be kell tartani.</w:t>
            </w:r>
          </w:p>
          <w:p w14:paraId="01026245" w14:textId="77777777" w:rsidR="00FE2429" w:rsidRPr="00825B9E" w:rsidRDefault="00FE2429" w:rsidP="00FE2429">
            <w:pPr>
              <w:jc w:val="left"/>
              <w:rPr>
                <w:sz w:val="18"/>
                <w:szCs w:val="18"/>
              </w:rPr>
            </w:pPr>
            <w:r w:rsidRPr="00825B9E">
              <w:rPr>
                <w:sz w:val="18"/>
                <w:szCs w:val="18"/>
              </w:rPr>
              <w:t xml:space="preserve">A település vízi közműveinek üzemeltetését a DAKÖV Kft végzi. Amennyiben a tervezett beruházás során a  vízi közművek érintettek, vízjogi létesítési engedélyt kell kérni a Fővárosi Katasztrófavédelmi Igazgatóság Igazgató-helyettesi Szervezet Katasztrófavédelmi Hatósági Osztályától. </w:t>
            </w:r>
          </w:p>
          <w:p w14:paraId="01026246" w14:textId="77777777" w:rsidR="00FE2429" w:rsidRPr="00825B9E" w:rsidRDefault="00FE2429" w:rsidP="00FE2429">
            <w:pPr>
              <w:jc w:val="left"/>
              <w:rPr>
                <w:sz w:val="18"/>
                <w:szCs w:val="18"/>
              </w:rPr>
            </w:pPr>
            <w:r w:rsidRPr="00825B9E">
              <w:rPr>
                <w:sz w:val="18"/>
                <w:szCs w:val="18"/>
              </w:rPr>
              <w:t xml:space="preserve">Tájékoztat arról, mely víztestek érintik </w:t>
            </w:r>
            <w:r w:rsidR="00753361">
              <w:rPr>
                <w:sz w:val="18"/>
                <w:szCs w:val="18"/>
              </w:rPr>
              <w:t>Bugyi Nagyközség</w:t>
            </w:r>
            <w:r w:rsidRPr="00825B9E">
              <w:rPr>
                <w:sz w:val="18"/>
                <w:szCs w:val="18"/>
              </w:rPr>
              <w:t xml:space="preserve"> területét. </w:t>
            </w:r>
          </w:p>
          <w:p w14:paraId="01026247" w14:textId="77777777" w:rsidR="00FE2429" w:rsidRPr="00825B9E" w:rsidRDefault="00FE2429" w:rsidP="00FE2429">
            <w:pPr>
              <w:jc w:val="left"/>
              <w:rPr>
                <w:sz w:val="18"/>
                <w:szCs w:val="18"/>
              </w:rPr>
            </w:pPr>
            <w:r w:rsidRPr="00825B9E">
              <w:rPr>
                <w:sz w:val="18"/>
                <w:szCs w:val="18"/>
              </w:rPr>
              <w:t xml:space="preserve">Felhívja a figyelmet, hogy az Európai Unió Víz Keretirányelvére (2000/60/EK)  tekintettel kell lenni; és  a VGT felülvizsgálata folyamatban van, tartalma módosulni fog. </w:t>
            </w:r>
          </w:p>
          <w:p w14:paraId="01026248" w14:textId="77777777" w:rsidR="00FE2429" w:rsidRPr="00825B9E" w:rsidRDefault="00FE2429" w:rsidP="00FE2429">
            <w:pPr>
              <w:jc w:val="left"/>
              <w:rPr>
                <w:sz w:val="18"/>
                <w:szCs w:val="18"/>
              </w:rPr>
            </w:pPr>
            <w:r w:rsidRPr="00825B9E">
              <w:rPr>
                <w:sz w:val="18"/>
                <w:szCs w:val="18"/>
              </w:rPr>
              <w:t xml:space="preserve">Tájékoztat a felszíni vízgazdálkodási szempontból  érintett területekről. </w:t>
            </w:r>
          </w:p>
          <w:p w14:paraId="01026249" w14:textId="77777777" w:rsidR="00FE2429" w:rsidRPr="00825B9E" w:rsidRDefault="00FE2429" w:rsidP="00FE2429">
            <w:pPr>
              <w:jc w:val="left"/>
              <w:rPr>
                <w:sz w:val="18"/>
                <w:szCs w:val="18"/>
              </w:rPr>
            </w:pPr>
            <w:r w:rsidRPr="00825B9E">
              <w:rPr>
                <w:sz w:val="18"/>
                <w:szCs w:val="18"/>
              </w:rPr>
              <w:t>Felhívja a figyelmet a 147/2010. (IV. 29.) Korm. rendelet alapján az általános vízgazdálkodási előírások betartására, valamint további betartandó jogszabályokra.</w:t>
            </w:r>
          </w:p>
        </w:tc>
      </w:tr>
      <w:tr w:rsidR="00FE2429" w:rsidRPr="00825B9E" w14:paraId="01026250" w14:textId="77777777" w:rsidTr="00825B9E">
        <w:tc>
          <w:tcPr>
            <w:tcW w:w="496" w:type="dxa"/>
            <w:tcBorders>
              <w:top w:val="single" w:sz="4" w:space="0" w:color="auto"/>
              <w:left w:val="single" w:sz="8" w:space="0" w:color="auto"/>
              <w:bottom w:val="single" w:sz="4" w:space="0" w:color="auto"/>
            </w:tcBorders>
            <w:shd w:val="clear" w:color="auto" w:fill="auto"/>
          </w:tcPr>
          <w:p w14:paraId="0102624B" w14:textId="77777777" w:rsidR="00FE2429" w:rsidRPr="00825B9E" w:rsidRDefault="00FE2429" w:rsidP="00FE2429">
            <w:pPr>
              <w:rPr>
                <w:sz w:val="18"/>
                <w:szCs w:val="18"/>
              </w:rPr>
            </w:pPr>
            <w:r w:rsidRPr="00825B9E">
              <w:rPr>
                <w:sz w:val="18"/>
                <w:szCs w:val="18"/>
              </w:rPr>
              <w:t>7.</w:t>
            </w:r>
          </w:p>
        </w:tc>
        <w:tc>
          <w:tcPr>
            <w:tcW w:w="2806" w:type="dxa"/>
            <w:tcBorders>
              <w:top w:val="single" w:sz="4" w:space="0" w:color="auto"/>
              <w:left w:val="single" w:sz="8" w:space="0" w:color="auto"/>
              <w:bottom w:val="single" w:sz="4" w:space="0" w:color="auto"/>
            </w:tcBorders>
            <w:shd w:val="clear" w:color="auto" w:fill="auto"/>
          </w:tcPr>
          <w:p w14:paraId="0102624C" w14:textId="77777777" w:rsidR="00FE2429" w:rsidRPr="00825B9E" w:rsidRDefault="00FE2429" w:rsidP="00FE2429">
            <w:pPr>
              <w:spacing w:after="0"/>
              <w:jc w:val="left"/>
              <w:rPr>
                <w:b/>
                <w:smallCaps/>
                <w:sz w:val="18"/>
                <w:szCs w:val="18"/>
              </w:rPr>
            </w:pPr>
            <w:r w:rsidRPr="00825B9E">
              <w:rPr>
                <w:b/>
                <w:smallCaps/>
                <w:sz w:val="18"/>
                <w:szCs w:val="18"/>
              </w:rPr>
              <w:t>Budapest Főváros Kormányhivatala Népegészségügyi Szakigazgatási Szerve</w:t>
            </w:r>
          </w:p>
        </w:tc>
        <w:tc>
          <w:tcPr>
            <w:tcW w:w="1276" w:type="dxa"/>
            <w:tcBorders>
              <w:top w:val="single" w:sz="4" w:space="0" w:color="auto"/>
              <w:bottom w:val="single" w:sz="4" w:space="0" w:color="auto"/>
            </w:tcBorders>
            <w:shd w:val="clear" w:color="auto" w:fill="auto"/>
          </w:tcPr>
          <w:p w14:paraId="0102624D" w14:textId="77777777" w:rsidR="00FE2429" w:rsidRPr="00825B9E" w:rsidRDefault="00FE2429" w:rsidP="00825B9E">
            <w:pPr>
              <w:jc w:val="center"/>
              <w:rPr>
                <w:caps/>
                <w:sz w:val="18"/>
                <w:szCs w:val="18"/>
              </w:rPr>
            </w:pPr>
          </w:p>
        </w:tc>
        <w:tc>
          <w:tcPr>
            <w:tcW w:w="1260" w:type="dxa"/>
            <w:tcBorders>
              <w:top w:val="single" w:sz="4" w:space="0" w:color="auto"/>
              <w:bottom w:val="single" w:sz="4" w:space="0" w:color="auto"/>
            </w:tcBorders>
            <w:shd w:val="clear" w:color="auto" w:fill="auto"/>
          </w:tcPr>
          <w:p w14:paraId="0102624E" w14:textId="77777777" w:rsidR="00FE2429" w:rsidRPr="00825B9E" w:rsidRDefault="00FE2429" w:rsidP="00825B9E">
            <w:pPr>
              <w:jc w:val="center"/>
              <w:rPr>
                <w:caps/>
                <w:sz w:val="18"/>
                <w:szCs w:val="18"/>
              </w:rPr>
            </w:pPr>
          </w:p>
        </w:tc>
        <w:tc>
          <w:tcPr>
            <w:tcW w:w="7840" w:type="dxa"/>
            <w:tcBorders>
              <w:top w:val="single" w:sz="4" w:space="0" w:color="auto"/>
              <w:bottom w:val="single" w:sz="4" w:space="0" w:color="auto"/>
              <w:right w:val="single" w:sz="8" w:space="0" w:color="auto"/>
            </w:tcBorders>
            <w:shd w:val="clear" w:color="auto" w:fill="auto"/>
          </w:tcPr>
          <w:p w14:paraId="0102624F" w14:textId="77777777" w:rsidR="00FE2429" w:rsidRPr="00825B9E" w:rsidRDefault="00FE2429" w:rsidP="00FE2429">
            <w:pPr>
              <w:jc w:val="left"/>
              <w:rPr>
                <w:spacing w:val="-8"/>
                <w:sz w:val="18"/>
                <w:szCs w:val="18"/>
              </w:rPr>
            </w:pPr>
            <w:r w:rsidRPr="00825B9E">
              <w:rPr>
                <w:sz w:val="18"/>
                <w:szCs w:val="18"/>
              </w:rPr>
              <w:t>Nem nyilatkozott</w:t>
            </w:r>
          </w:p>
        </w:tc>
      </w:tr>
      <w:tr w:rsidR="00FE2429" w:rsidRPr="00825B9E" w14:paraId="01026257" w14:textId="77777777" w:rsidTr="00825B9E">
        <w:tc>
          <w:tcPr>
            <w:tcW w:w="496" w:type="dxa"/>
            <w:tcBorders>
              <w:left w:val="single" w:sz="8" w:space="0" w:color="auto"/>
              <w:bottom w:val="single" w:sz="4" w:space="0" w:color="auto"/>
            </w:tcBorders>
            <w:shd w:val="clear" w:color="auto" w:fill="92CDDC"/>
          </w:tcPr>
          <w:p w14:paraId="01026251" w14:textId="77777777" w:rsidR="00FE2429" w:rsidRPr="00825B9E" w:rsidRDefault="00FE2429" w:rsidP="00FE2429">
            <w:pPr>
              <w:rPr>
                <w:sz w:val="18"/>
                <w:szCs w:val="18"/>
              </w:rPr>
            </w:pPr>
            <w:r w:rsidRPr="00825B9E">
              <w:rPr>
                <w:sz w:val="18"/>
                <w:szCs w:val="18"/>
              </w:rPr>
              <w:t>8.</w:t>
            </w:r>
          </w:p>
        </w:tc>
        <w:tc>
          <w:tcPr>
            <w:tcW w:w="2806" w:type="dxa"/>
            <w:tcBorders>
              <w:left w:val="single" w:sz="8" w:space="0" w:color="auto"/>
              <w:bottom w:val="single" w:sz="4" w:space="0" w:color="auto"/>
            </w:tcBorders>
            <w:shd w:val="clear" w:color="auto" w:fill="92CDDC"/>
          </w:tcPr>
          <w:p w14:paraId="01026252" w14:textId="77777777" w:rsidR="00FE2429" w:rsidRPr="00825B9E" w:rsidRDefault="00FE2429" w:rsidP="00FE2429">
            <w:pPr>
              <w:spacing w:after="0"/>
              <w:jc w:val="left"/>
              <w:rPr>
                <w:b/>
                <w:smallCaps/>
                <w:sz w:val="18"/>
                <w:szCs w:val="18"/>
              </w:rPr>
            </w:pPr>
            <w:r w:rsidRPr="00825B9E">
              <w:rPr>
                <w:b/>
                <w:smallCaps/>
                <w:sz w:val="18"/>
                <w:szCs w:val="18"/>
              </w:rPr>
              <w:t xml:space="preserve">Nemzeti Közlekedési Hatóság </w:t>
            </w:r>
          </w:p>
          <w:p w14:paraId="01026253" w14:textId="77777777" w:rsidR="00FE2429" w:rsidRPr="00825B9E" w:rsidRDefault="00FE2429" w:rsidP="00FE2429">
            <w:pPr>
              <w:spacing w:after="0"/>
              <w:jc w:val="left"/>
              <w:rPr>
                <w:b/>
                <w:smallCaps/>
                <w:sz w:val="18"/>
                <w:szCs w:val="18"/>
              </w:rPr>
            </w:pPr>
            <w:r w:rsidRPr="00825B9E">
              <w:rPr>
                <w:b/>
                <w:smallCaps/>
                <w:sz w:val="18"/>
                <w:szCs w:val="18"/>
              </w:rPr>
              <w:t>Út- és Hídügyi Főosztály</w:t>
            </w:r>
          </w:p>
        </w:tc>
        <w:tc>
          <w:tcPr>
            <w:tcW w:w="1276" w:type="dxa"/>
            <w:tcBorders>
              <w:bottom w:val="single" w:sz="4" w:space="0" w:color="auto"/>
            </w:tcBorders>
            <w:shd w:val="clear" w:color="auto" w:fill="92CDDC"/>
          </w:tcPr>
          <w:p w14:paraId="01026254" w14:textId="77777777" w:rsidR="00FE2429" w:rsidRPr="00825B9E" w:rsidRDefault="00FE2429" w:rsidP="00825B9E">
            <w:pPr>
              <w:jc w:val="center"/>
              <w:rPr>
                <w:caps/>
                <w:sz w:val="18"/>
                <w:szCs w:val="18"/>
              </w:rPr>
            </w:pPr>
            <w:r w:rsidRPr="00825B9E">
              <w:rPr>
                <w:caps/>
                <w:sz w:val="18"/>
                <w:szCs w:val="18"/>
              </w:rPr>
              <w:t>X</w:t>
            </w:r>
          </w:p>
        </w:tc>
        <w:tc>
          <w:tcPr>
            <w:tcW w:w="1260" w:type="dxa"/>
            <w:tcBorders>
              <w:bottom w:val="single" w:sz="4" w:space="0" w:color="auto"/>
            </w:tcBorders>
            <w:shd w:val="clear" w:color="auto" w:fill="92CDDC"/>
          </w:tcPr>
          <w:p w14:paraId="01026255" w14:textId="77777777" w:rsidR="00FE2429" w:rsidRPr="00825B9E" w:rsidRDefault="00FE2429" w:rsidP="00825B9E">
            <w:pPr>
              <w:jc w:val="center"/>
              <w:rPr>
                <w:caps/>
                <w:sz w:val="18"/>
                <w:szCs w:val="18"/>
              </w:rPr>
            </w:pPr>
          </w:p>
        </w:tc>
        <w:tc>
          <w:tcPr>
            <w:tcW w:w="7840" w:type="dxa"/>
            <w:tcBorders>
              <w:bottom w:val="single" w:sz="4" w:space="0" w:color="auto"/>
              <w:right w:val="single" w:sz="8" w:space="0" w:color="auto"/>
            </w:tcBorders>
            <w:shd w:val="clear" w:color="auto" w:fill="92CDDC"/>
            <w:vAlign w:val="center"/>
          </w:tcPr>
          <w:p w14:paraId="01026256" w14:textId="77777777" w:rsidR="00FE2429" w:rsidRPr="00825B9E" w:rsidRDefault="00FE2429" w:rsidP="00FE2429">
            <w:pPr>
              <w:jc w:val="left"/>
              <w:rPr>
                <w:sz w:val="18"/>
                <w:szCs w:val="18"/>
              </w:rPr>
            </w:pPr>
            <w:r w:rsidRPr="00825B9E">
              <w:rPr>
                <w:spacing w:val="-6"/>
                <w:sz w:val="18"/>
                <w:szCs w:val="18"/>
              </w:rPr>
              <w:t xml:space="preserve">Tájékoztat, hogy a "V0" Budapestet délről elkerülő vasútvonal Szárliget-Ceglédbercel szakasz megvalósítása várható. </w:t>
            </w:r>
          </w:p>
        </w:tc>
      </w:tr>
      <w:tr w:rsidR="00FE2429" w:rsidRPr="00825B9E" w14:paraId="0102625E" w14:textId="77777777" w:rsidTr="00825B9E">
        <w:tc>
          <w:tcPr>
            <w:tcW w:w="496" w:type="dxa"/>
            <w:tcBorders>
              <w:left w:val="single" w:sz="8" w:space="0" w:color="auto"/>
              <w:bottom w:val="single" w:sz="4" w:space="0" w:color="auto"/>
            </w:tcBorders>
            <w:shd w:val="clear" w:color="auto" w:fill="D9D9D9"/>
          </w:tcPr>
          <w:p w14:paraId="01026258" w14:textId="77777777" w:rsidR="00FE2429" w:rsidRPr="00825B9E" w:rsidRDefault="00FE2429" w:rsidP="00FE2429">
            <w:pPr>
              <w:rPr>
                <w:sz w:val="18"/>
                <w:szCs w:val="18"/>
              </w:rPr>
            </w:pPr>
            <w:r w:rsidRPr="00825B9E">
              <w:rPr>
                <w:sz w:val="18"/>
                <w:szCs w:val="18"/>
              </w:rPr>
              <w:t>9..</w:t>
            </w:r>
          </w:p>
        </w:tc>
        <w:tc>
          <w:tcPr>
            <w:tcW w:w="2806" w:type="dxa"/>
            <w:tcBorders>
              <w:left w:val="single" w:sz="8" w:space="0" w:color="auto"/>
              <w:bottom w:val="single" w:sz="4" w:space="0" w:color="auto"/>
            </w:tcBorders>
            <w:shd w:val="clear" w:color="auto" w:fill="D9D9D9"/>
          </w:tcPr>
          <w:p w14:paraId="01026259" w14:textId="77777777" w:rsidR="00FE2429" w:rsidRPr="00825B9E" w:rsidRDefault="00FE2429" w:rsidP="00FE2429">
            <w:pPr>
              <w:spacing w:after="0"/>
              <w:jc w:val="left"/>
              <w:rPr>
                <w:b/>
                <w:smallCaps/>
                <w:sz w:val="18"/>
                <w:szCs w:val="18"/>
              </w:rPr>
            </w:pPr>
            <w:r w:rsidRPr="00825B9E">
              <w:rPr>
                <w:b/>
                <w:smallCaps/>
                <w:sz w:val="18"/>
                <w:szCs w:val="18"/>
              </w:rPr>
              <w:t>Nemzeti Közlekedési Hatóság</w:t>
            </w:r>
          </w:p>
          <w:p w14:paraId="0102625A" w14:textId="77777777" w:rsidR="00FE2429" w:rsidRPr="00825B9E" w:rsidRDefault="00FE2429" w:rsidP="00FE2429">
            <w:pPr>
              <w:spacing w:after="0"/>
              <w:jc w:val="left"/>
              <w:rPr>
                <w:smallCaps/>
                <w:sz w:val="18"/>
                <w:szCs w:val="18"/>
              </w:rPr>
            </w:pPr>
            <w:r w:rsidRPr="00825B9E">
              <w:rPr>
                <w:b/>
                <w:smallCaps/>
                <w:sz w:val="18"/>
                <w:szCs w:val="18"/>
              </w:rPr>
              <w:t>Légügyi Hivatal</w:t>
            </w:r>
          </w:p>
        </w:tc>
        <w:tc>
          <w:tcPr>
            <w:tcW w:w="1276" w:type="dxa"/>
            <w:tcBorders>
              <w:bottom w:val="single" w:sz="4" w:space="0" w:color="auto"/>
            </w:tcBorders>
            <w:shd w:val="clear" w:color="auto" w:fill="D9D9D9"/>
          </w:tcPr>
          <w:p w14:paraId="0102625B" w14:textId="77777777" w:rsidR="00FE2429" w:rsidRPr="00825B9E" w:rsidRDefault="00FE2429" w:rsidP="00825B9E">
            <w:pPr>
              <w:jc w:val="center"/>
              <w:rPr>
                <w:caps/>
                <w:sz w:val="18"/>
                <w:szCs w:val="18"/>
                <w:highlight w:val="yellow"/>
              </w:rPr>
            </w:pPr>
          </w:p>
        </w:tc>
        <w:tc>
          <w:tcPr>
            <w:tcW w:w="1260" w:type="dxa"/>
            <w:tcBorders>
              <w:bottom w:val="single" w:sz="4" w:space="0" w:color="auto"/>
            </w:tcBorders>
            <w:shd w:val="clear" w:color="auto" w:fill="D9D9D9"/>
          </w:tcPr>
          <w:p w14:paraId="0102625C" w14:textId="77777777" w:rsidR="00FE2429" w:rsidRPr="00825B9E" w:rsidRDefault="00FE2429" w:rsidP="00825B9E">
            <w:pPr>
              <w:jc w:val="center"/>
              <w:rPr>
                <w:caps/>
                <w:sz w:val="18"/>
                <w:szCs w:val="18"/>
                <w:highlight w:val="yellow"/>
              </w:rPr>
            </w:pPr>
            <w:r w:rsidRPr="00825B9E">
              <w:rPr>
                <w:caps/>
                <w:sz w:val="18"/>
                <w:szCs w:val="18"/>
              </w:rPr>
              <w:t>X</w:t>
            </w:r>
          </w:p>
        </w:tc>
        <w:tc>
          <w:tcPr>
            <w:tcW w:w="7840" w:type="dxa"/>
            <w:tcBorders>
              <w:bottom w:val="single" w:sz="4" w:space="0" w:color="auto"/>
              <w:right w:val="single" w:sz="8" w:space="0" w:color="auto"/>
            </w:tcBorders>
            <w:shd w:val="clear" w:color="auto" w:fill="D9D9D9"/>
            <w:vAlign w:val="center"/>
          </w:tcPr>
          <w:p w14:paraId="0102625D" w14:textId="77777777" w:rsidR="00FE2429" w:rsidRPr="00825B9E" w:rsidRDefault="00FE2429" w:rsidP="00FE2429">
            <w:pPr>
              <w:jc w:val="left"/>
              <w:rPr>
                <w:sz w:val="18"/>
                <w:szCs w:val="18"/>
                <w:highlight w:val="yellow"/>
              </w:rPr>
            </w:pPr>
          </w:p>
        </w:tc>
      </w:tr>
      <w:tr w:rsidR="00FC3571" w:rsidRPr="00825B9E" w14:paraId="01026269" w14:textId="77777777" w:rsidTr="00825B9E">
        <w:tc>
          <w:tcPr>
            <w:tcW w:w="496" w:type="dxa"/>
            <w:tcBorders>
              <w:left w:val="single" w:sz="8" w:space="0" w:color="auto"/>
              <w:bottom w:val="single" w:sz="4" w:space="0" w:color="auto"/>
            </w:tcBorders>
            <w:shd w:val="clear" w:color="auto" w:fill="92CDDC" w:themeFill="accent5" w:themeFillTint="99"/>
          </w:tcPr>
          <w:p w14:paraId="0102625F" w14:textId="77777777" w:rsidR="00FC3571" w:rsidRPr="00825B9E" w:rsidRDefault="00FC3571" w:rsidP="00FE2429">
            <w:pPr>
              <w:rPr>
                <w:sz w:val="18"/>
                <w:szCs w:val="18"/>
              </w:rPr>
            </w:pPr>
            <w:r w:rsidRPr="00825B9E">
              <w:rPr>
                <w:sz w:val="18"/>
                <w:szCs w:val="18"/>
              </w:rPr>
              <w:t>10.</w:t>
            </w:r>
          </w:p>
        </w:tc>
        <w:tc>
          <w:tcPr>
            <w:tcW w:w="2806" w:type="dxa"/>
            <w:tcBorders>
              <w:left w:val="single" w:sz="8" w:space="0" w:color="auto"/>
              <w:bottom w:val="single" w:sz="4" w:space="0" w:color="auto"/>
            </w:tcBorders>
            <w:shd w:val="clear" w:color="auto" w:fill="92CDDC" w:themeFill="accent5" w:themeFillTint="99"/>
          </w:tcPr>
          <w:p w14:paraId="01026260" w14:textId="77777777" w:rsidR="00FC3571" w:rsidRPr="00825B9E" w:rsidRDefault="00FC3571" w:rsidP="00FC3571">
            <w:pPr>
              <w:spacing w:after="0"/>
              <w:jc w:val="left"/>
              <w:rPr>
                <w:b/>
                <w:smallCaps/>
                <w:sz w:val="18"/>
                <w:szCs w:val="18"/>
              </w:rPr>
            </w:pPr>
            <w:r w:rsidRPr="00825B9E">
              <w:rPr>
                <w:b/>
                <w:smallCaps/>
                <w:sz w:val="18"/>
                <w:szCs w:val="18"/>
              </w:rPr>
              <w:t xml:space="preserve">Pestmegyei Kormányhivatal Műszaki Engedélyezés és Fogyasztóvédelmi Főosztály. </w:t>
            </w:r>
          </w:p>
        </w:tc>
        <w:tc>
          <w:tcPr>
            <w:tcW w:w="1276" w:type="dxa"/>
            <w:tcBorders>
              <w:bottom w:val="single" w:sz="4" w:space="0" w:color="auto"/>
            </w:tcBorders>
            <w:shd w:val="clear" w:color="auto" w:fill="92CDDC" w:themeFill="accent5" w:themeFillTint="99"/>
          </w:tcPr>
          <w:p w14:paraId="01026261" w14:textId="77777777" w:rsidR="00FC3571" w:rsidRPr="00825B9E" w:rsidRDefault="00FC3571" w:rsidP="00825B9E">
            <w:pPr>
              <w:spacing w:after="0"/>
              <w:jc w:val="center"/>
              <w:rPr>
                <w:caps/>
                <w:sz w:val="18"/>
                <w:szCs w:val="18"/>
              </w:rPr>
            </w:pPr>
            <w:r w:rsidRPr="00825B9E">
              <w:rPr>
                <w:caps/>
                <w:sz w:val="18"/>
                <w:szCs w:val="18"/>
              </w:rPr>
              <w:t>X</w:t>
            </w:r>
          </w:p>
        </w:tc>
        <w:tc>
          <w:tcPr>
            <w:tcW w:w="1260" w:type="dxa"/>
            <w:tcBorders>
              <w:bottom w:val="single" w:sz="4" w:space="0" w:color="auto"/>
            </w:tcBorders>
            <w:shd w:val="clear" w:color="auto" w:fill="92CDDC" w:themeFill="accent5" w:themeFillTint="99"/>
          </w:tcPr>
          <w:p w14:paraId="01026262" w14:textId="77777777" w:rsidR="00FC3571" w:rsidRPr="00825B9E" w:rsidRDefault="00FC3571" w:rsidP="00825B9E">
            <w:pPr>
              <w:spacing w:after="0"/>
              <w:jc w:val="center"/>
              <w:rPr>
                <w:caps/>
                <w:sz w:val="18"/>
                <w:szCs w:val="18"/>
              </w:rPr>
            </w:pPr>
          </w:p>
        </w:tc>
        <w:tc>
          <w:tcPr>
            <w:tcW w:w="7840" w:type="dxa"/>
            <w:tcBorders>
              <w:bottom w:val="single" w:sz="4" w:space="0" w:color="auto"/>
              <w:right w:val="single" w:sz="8" w:space="0" w:color="auto"/>
            </w:tcBorders>
            <w:shd w:val="clear" w:color="auto" w:fill="92CDDC" w:themeFill="accent5" w:themeFillTint="99"/>
            <w:vAlign w:val="center"/>
          </w:tcPr>
          <w:p w14:paraId="01026263" w14:textId="77777777" w:rsidR="00FC3571" w:rsidRPr="00825B9E" w:rsidRDefault="00FC3571" w:rsidP="00FC3571">
            <w:pPr>
              <w:spacing w:after="0"/>
              <w:jc w:val="left"/>
              <w:rPr>
                <w:sz w:val="18"/>
                <w:szCs w:val="18"/>
              </w:rPr>
            </w:pPr>
            <w:r w:rsidRPr="00825B9E">
              <w:rPr>
                <w:sz w:val="18"/>
                <w:szCs w:val="18"/>
              </w:rPr>
              <w:t>Felhívja a figyelmet a tervezés során figyelembe veendő általános szakmai szempontokra és a vonatkozó jogszabályok előírásaira.</w:t>
            </w:r>
          </w:p>
          <w:p w14:paraId="01026264" w14:textId="77777777" w:rsidR="00FC3571" w:rsidRPr="00825B9E" w:rsidRDefault="00FC3571" w:rsidP="00FC3571">
            <w:pPr>
              <w:spacing w:after="0"/>
              <w:jc w:val="left"/>
              <w:rPr>
                <w:sz w:val="18"/>
                <w:szCs w:val="18"/>
              </w:rPr>
            </w:pPr>
            <w:r w:rsidRPr="00825B9E">
              <w:rPr>
                <w:sz w:val="18"/>
                <w:szCs w:val="18"/>
              </w:rPr>
              <w:t>Felhívja a figyelmet, hogy a területileg illetékes közútkezelőt az eljárásba be kell vonni, véleményét meg kell kérni, azon a területen, ahol a változás közutat érint.</w:t>
            </w:r>
          </w:p>
          <w:p w14:paraId="01026265" w14:textId="77777777" w:rsidR="00FC3571" w:rsidRPr="00825B9E" w:rsidRDefault="00FC3571" w:rsidP="00FC3571">
            <w:pPr>
              <w:spacing w:after="0"/>
              <w:jc w:val="left"/>
              <w:rPr>
                <w:sz w:val="18"/>
                <w:szCs w:val="18"/>
              </w:rPr>
            </w:pPr>
            <w:r w:rsidRPr="00825B9E">
              <w:rPr>
                <w:sz w:val="18"/>
                <w:szCs w:val="18"/>
              </w:rPr>
              <w:t>Felhívja a figyelmet, hogy minden új szabályozási szélesség meghatározásánál irányadónak kell tekinteni az OTÉK 26.§ (2) bekezdésében foglalt szélességeket.</w:t>
            </w:r>
          </w:p>
          <w:p w14:paraId="01026266" w14:textId="77777777" w:rsidR="00FC3571" w:rsidRPr="00825B9E" w:rsidRDefault="00FC3571" w:rsidP="00FC3571">
            <w:pPr>
              <w:spacing w:after="0"/>
              <w:jc w:val="left"/>
              <w:rPr>
                <w:sz w:val="18"/>
                <w:szCs w:val="18"/>
              </w:rPr>
            </w:pPr>
            <w:r w:rsidRPr="00825B9E">
              <w:rPr>
                <w:sz w:val="18"/>
                <w:szCs w:val="18"/>
              </w:rPr>
              <w:t>Felhívja a figyelmet, hogy a 30/1988. rendelet szerint a belterületen –közút mellett- ipari, kereskedelmi, vendéglátó ipari, továbbá egyéb szolgáltatási célú építmény építése, bővítése, rendeltetésének megváltoztatása, valamint a szabályozási tervben szereplő , közlekedési, közműépítési területen belül nyomvonal jellegű építmény elhelyezése, bővítése a közút kezelőjének hozzájárulásával lehetséges.</w:t>
            </w:r>
          </w:p>
          <w:p w14:paraId="01026267" w14:textId="77777777" w:rsidR="00FC3571" w:rsidRPr="00825B9E" w:rsidRDefault="00FC3571" w:rsidP="00FC3571">
            <w:pPr>
              <w:spacing w:after="0"/>
              <w:jc w:val="left"/>
              <w:rPr>
                <w:sz w:val="18"/>
                <w:szCs w:val="18"/>
              </w:rPr>
            </w:pPr>
            <w:r w:rsidRPr="00825B9E">
              <w:rPr>
                <w:sz w:val="18"/>
                <w:szCs w:val="18"/>
              </w:rPr>
              <w:t>Kéri az elkészült terv megküldését állásfoglalás céljából.</w:t>
            </w:r>
          </w:p>
          <w:p w14:paraId="01026268" w14:textId="77777777" w:rsidR="00FC3571" w:rsidRPr="00825B9E" w:rsidRDefault="00FC3571" w:rsidP="00FC3571">
            <w:pPr>
              <w:spacing w:after="0"/>
              <w:jc w:val="left"/>
              <w:rPr>
                <w:sz w:val="18"/>
                <w:szCs w:val="18"/>
              </w:rPr>
            </w:pPr>
            <w:r w:rsidRPr="00825B9E">
              <w:rPr>
                <w:sz w:val="18"/>
                <w:szCs w:val="18"/>
              </w:rPr>
              <w:t>Kéri, hogy a tervezet foglalkozzon a Bányafelügyelet hatáskörébe tartozó területekkel. (www.mbfh.hu)</w:t>
            </w:r>
          </w:p>
        </w:tc>
      </w:tr>
      <w:tr w:rsidR="00FE2429" w:rsidRPr="00825B9E" w14:paraId="0102626F" w14:textId="77777777" w:rsidTr="00825B9E">
        <w:tc>
          <w:tcPr>
            <w:tcW w:w="496" w:type="dxa"/>
            <w:tcBorders>
              <w:top w:val="single" w:sz="4" w:space="0" w:color="auto"/>
              <w:left w:val="single" w:sz="8" w:space="0" w:color="auto"/>
              <w:bottom w:val="single" w:sz="4" w:space="0" w:color="auto"/>
            </w:tcBorders>
            <w:shd w:val="clear" w:color="auto" w:fill="D9D9D9"/>
          </w:tcPr>
          <w:p w14:paraId="0102626A" w14:textId="77777777" w:rsidR="00FE2429" w:rsidRPr="00825B9E" w:rsidRDefault="00FE2429" w:rsidP="00FC3571">
            <w:pPr>
              <w:rPr>
                <w:sz w:val="18"/>
                <w:szCs w:val="18"/>
              </w:rPr>
            </w:pPr>
            <w:r w:rsidRPr="00825B9E">
              <w:rPr>
                <w:sz w:val="18"/>
                <w:szCs w:val="18"/>
              </w:rPr>
              <w:t>1</w:t>
            </w:r>
            <w:r w:rsidR="00FC3571" w:rsidRPr="00825B9E">
              <w:rPr>
                <w:sz w:val="18"/>
                <w:szCs w:val="18"/>
              </w:rPr>
              <w:t>1</w:t>
            </w:r>
            <w:r w:rsidRPr="00825B9E">
              <w:rPr>
                <w:sz w:val="18"/>
                <w:szCs w:val="18"/>
              </w:rPr>
              <w:t>.</w:t>
            </w:r>
          </w:p>
        </w:tc>
        <w:tc>
          <w:tcPr>
            <w:tcW w:w="2806" w:type="dxa"/>
            <w:tcBorders>
              <w:top w:val="single" w:sz="4" w:space="0" w:color="auto"/>
              <w:left w:val="single" w:sz="8" w:space="0" w:color="auto"/>
              <w:bottom w:val="single" w:sz="4" w:space="0" w:color="auto"/>
            </w:tcBorders>
            <w:shd w:val="clear" w:color="auto" w:fill="D9D9D9"/>
          </w:tcPr>
          <w:p w14:paraId="0102626B" w14:textId="77777777" w:rsidR="00FE2429" w:rsidRPr="00825B9E" w:rsidRDefault="00FE2429" w:rsidP="00FE2429">
            <w:pPr>
              <w:spacing w:after="0"/>
              <w:jc w:val="left"/>
              <w:rPr>
                <w:b/>
                <w:smallCaps/>
                <w:sz w:val="18"/>
                <w:szCs w:val="18"/>
              </w:rPr>
            </w:pPr>
            <w:r w:rsidRPr="00825B9E">
              <w:rPr>
                <w:b/>
                <w:smallCaps/>
                <w:sz w:val="18"/>
                <w:szCs w:val="18"/>
              </w:rPr>
              <w:t>Forster Gyula Nemzeti Örökséggazdálkodási és Szolgáltatási Központ</w:t>
            </w:r>
          </w:p>
        </w:tc>
        <w:tc>
          <w:tcPr>
            <w:tcW w:w="1276" w:type="dxa"/>
            <w:tcBorders>
              <w:top w:val="single" w:sz="4" w:space="0" w:color="auto"/>
              <w:bottom w:val="single" w:sz="4" w:space="0" w:color="auto"/>
            </w:tcBorders>
            <w:shd w:val="clear" w:color="auto" w:fill="D9D9D9"/>
          </w:tcPr>
          <w:p w14:paraId="0102626C" w14:textId="77777777" w:rsidR="00FE2429" w:rsidRPr="00825B9E" w:rsidRDefault="00FE2429" w:rsidP="00825B9E">
            <w:pPr>
              <w:jc w:val="center"/>
              <w:rPr>
                <w:caps/>
                <w:sz w:val="18"/>
                <w:szCs w:val="18"/>
                <w:highlight w:val="yellow"/>
              </w:rPr>
            </w:pPr>
          </w:p>
        </w:tc>
        <w:tc>
          <w:tcPr>
            <w:tcW w:w="1260" w:type="dxa"/>
            <w:tcBorders>
              <w:top w:val="single" w:sz="4" w:space="0" w:color="auto"/>
              <w:bottom w:val="single" w:sz="4" w:space="0" w:color="auto"/>
            </w:tcBorders>
            <w:shd w:val="clear" w:color="auto" w:fill="D9D9D9"/>
          </w:tcPr>
          <w:p w14:paraId="0102626D" w14:textId="77777777" w:rsidR="00FE2429" w:rsidRPr="00825B9E" w:rsidRDefault="00FC3571" w:rsidP="00825B9E">
            <w:pPr>
              <w:jc w:val="center"/>
              <w:rPr>
                <w:caps/>
                <w:sz w:val="18"/>
                <w:szCs w:val="18"/>
              </w:rPr>
            </w:pPr>
            <w:r w:rsidRPr="00825B9E">
              <w:rPr>
                <w:caps/>
                <w:sz w:val="18"/>
                <w:szCs w:val="18"/>
              </w:rPr>
              <w:t>X</w:t>
            </w:r>
          </w:p>
        </w:tc>
        <w:tc>
          <w:tcPr>
            <w:tcW w:w="7840" w:type="dxa"/>
            <w:tcBorders>
              <w:top w:val="single" w:sz="4" w:space="0" w:color="auto"/>
              <w:bottom w:val="single" w:sz="4" w:space="0" w:color="auto"/>
              <w:right w:val="single" w:sz="8" w:space="0" w:color="auto"/>
            </w:tcBorders>
            <w:shd w:val="clear" w:color="auto" w:fill="D9D9D9"/>
          </w:tcPr>
          <w:p w14:paraId="0102626E" w14:textId="77777777" w:rsidR="00FE2429" w:rsidRPr="00825B9E" w:rsidRDefault="00FC3571" w:rsidP="00FC3571">
            <w:pPr>
              <w:jc w:val="left"/>
              <w:rPr>
                <w:sz w:val="18"/>
                <w:szCs w:val="18"/>
              </w:rPr>
            </w:pPr>
            <w:r w:rsidRPr="00825B9E">
              <w:rPr>
                <w:sz w:val="18"/>
                <w:szCs w:val="18"/>
              </w:rPr>
              <w:t>Adatszolgáltatást nyújtott</w:t>
            </w:r>
          </w:p>
        </w:tc>
      </w:tr>
      <w:tr w:rsidR="00FE2429" w:rsidRPr="00825B9E" w14:paraId="01026277" w14:textId="77777777" w:rsidTr="00825B9E">
        <w:tc>
          <w:tcPr>
            <w:tcW w:w="496" w:type="dxa"/>
            <w:tcBorders>
              <w:left w:val="single" w:sz="8" w:space="0" w:color="auto"/>
              <w:bottom w:val="single" w:sz="4" w:space="0" w:color="auto"/>
            </w:tcBorders>
            <w:shd w:val="clear" w:color="auto" w:fill="auto"/>
          </w:tcPr>
          <w:p w14:paraId="01026270" w14:textId="77777777" w:rsidR="00FE2429" w:rsidRPr="00825B9E" w:rsidRDefault="00FE2429" w:rsidP="00FE2429">
            <w:pPr>
              <w:rPr>
                <w:sz w:val="18"/>
                <w:szCs w:val="18"/>
              </w:rPr>
            </w:pPr>
            <w:r w:rsidRPr="00825B9E">
              <w:rPr>
                <w:sz w:val="18"/>
                <w:szCs w:val="18"/>
              </w:rPr>
              <w:t>13..</w:t>
            </w:r>
          </w:p>
        </w:tc>
        <w:tc>
          <w:tcPr>
            <w:tcW w:w="2806" w:type="dxa"/>
            <w:tcBorders>
              <w:left w:val="single" w:sz="8" w:space="0" w:color="auto"/>
              <w:bottom w:val="single" w:sz="4" w:space="0" w:color="auto"/>
            </w:tcBorders>
            <w:shd w:val="clear" w:color="auto" w:fill="auto"/>
          </w:tcPr>
          <w:p w14:paraId="01026271" w14:textId="77777777" w:rsidR="00FE2429" w:rsidRDefault="00FE2429" w:rsidP="00FC3571">
            <w:pPr>
              <w:spacing w:after="0"/>
              <w:jc w:val="left"/>
              <w:rPr>
                <w:b/>
                <w:smallCaps/>
                <w:sz w:val="18"/>
                <w:szCs w:val="18"/>
              </w:rPr>
            </w:pPr>
            <w:r w:rsidRPr="00825B9E">
              <w:rPr>
                <w:b/>
                <w:smallCaps/>
                <w:sz w:val="18"/>
                <w:szCs w:val="18"/>
              </w:rPr>
              <w:t xml:space="preserve">Pest Megyei Kormányhivatal </w:t>
            </w:r>
            <w:r w:rsidR="00FC3571" w:rsidRPr="00825B9E">
              <w:rPr>
                <w:b/>
                <w:smallCaps/>
                <w:sz w:val="18"/>
                <w:szCs w:val="18"/>
              </w:rPr>
              <w:t>Érdi</w:t>
            </w:r>
            <w:r w:rsidRPr="00825B9E">
              <w:rPr>
                <w:b/>
                <w:smallCaps/>
                <w:sz w:val="18"/>
                <w:szCs w:val="18"/>
              </w:rPr>
              <w:t xml:space="preserve"> Járási Hivatal Járási Építésügyi és Örökségvédelmi Hivatala</w:t>
            </w:r>
          </w:p>
          <w:p w14:paraId="01026272" w14:textId="77777777" w:rsidR="00825B9E" w:rsidRDefault="00825B9E" w:rsidP="00FC3571">
            <w:pPr>
              <w:spacing w:after="0"/>
              <w:jc w:val="left"/>
              <w:rPr>
                <w:b/>
                <w:smallCaps/>
                <w:sz w:val="18"/>
                <w:szCs w:val="18"/>
              </w:rPr>
            </w:pPr>
          </w:p>
          <w:p w14:paraId="01026273" w14:textId="77777777" w:rsidR="00825B9E" w:rsidRPr="00825B9E" w:rsidRDefault="00825B9E" w:rsidP="00FC3571">
            <w:pPr>
              <w:spacing w:after="0"/>
              <w:jc w:val="left"/>
              <w:rPr>
                <w:b/>
                <w:smallCaps/>
                <w:sz w:val="18"/>
                <w:szCs w:val="18"/>
              </w:rPr>
            </w:pPr>
          </w:p>
        </w:tc>
        <w:tc>
          <w:tcPr>
            <w:tcW w:w="1276" w:type="dxa"/>
            <w:tcBorders>
              <w:bottom w:val="single" w:sz="4" w:space="0" w:color="auto"/>
            </w:tcBorders>
            <w:shd w:val="clear" w:color="auto" w:fill="auto"/>
          </w:tcPr>
          <w:p w14:paraId="01026274" w14:textId="77777777" w:rsidR="00FE2429" w:rsidRPr="00825B9E" w:rsidRDefault="00FE2429" w:rsidP="00825B9E">
            <w:pPr>
              <w:jc w:val="center"/>
              <w:rPr>
                <w:caps/>
                <w:sz w:val="18"/>
                <w:szCs w:val="18"/>
                <w:highlight w:val="yellow"/>
              </w:rPr>
            </w:pPr>
          </w:p>
        </w:tc>
        <w:tc>
          <w:tcPr>
            <w:tcW w:w="1260" w:type="dxa"/>
            <w:tcBorders>
              <w:bottom w:val="single" w:sz="4" w:space="0" w:color="auto"/>
            </w:tcBorders>
            <w:shd w:val="clear" w:color="auto" w:fill="auto"/>
          </w:tcPr>
          <w:p w14:paraId="01026275" w14:textId="77777777" w:rsidR="00FE2429" w:rsidRPr="00825B9E" w:rsidRDefault="00FE2429" w:rsidP="00825B9E">
            <w:pPr>
              <w:jc w:val="center"/>
              <w:rPr>
                <w:caps/>
                <w:sz w:val="18"/>
                <w:szCs w:val="18"/>
                <w:highlight w:val="yellow"/>
              </w:rPr>
            </w:pPr>
          </w:p>
        </w:tc>
        <w:tc>
          <w:tcPr>
            <w:tcW w:w="7840" w:type="dxa"/>
            <w:tcBorders>
              <w:bottom w:val="single" w:sz="4" w:space="0" w:color="auto"/>
              <w:right w:val="single" w:sz="8" w:space="0" w:color="auto"/>
            </w:tcBorders>
            <w:shd w:val="clear" w:color="auto" w:fill="auto"/>
          </w:tcPr>
          <w:p w14:paraId="01026276" w14:textId="77777777" w:rsidR="00FE2429" w:rsidRPr="00825B9E" w:rsidRDefault="00FE2429" w:rsidP="00FC3571">
            <w:pPr>
              <w:jc w:val="left"/>
              <w:rPr>
                <w:sz w:val="18"/>
                <w:szCs w:val="18"/>
              </w:rPr>
            </w:pPr>
            <w:r w:rsidRPr="00825B9E">
              <w:rPr>
                <w:sz w:val="18"/>
                <w:szCs w:val="18"/>
              </w:rPr>
              <w:t>Nem nyilatkozott.</w:t>
            </w:r>
          </w:p>
        </w:tc>
      </w:tr>
      <w:tr w:rsidR="00FE2429" w:rsidRPr="00825B9E" w14:paraId="01026282" w14:textId="77777777" w:rsidTr="00825B9E">
        <w:tc>
          <w:tcPr>
            <w:tcW w:w="496" w:type="dxa"/>
            <w:tcBorders>
              <w:left w:val="single" w:sz="8" w:space="0" w:color="auto"/>
              <w:bottom w:val="single" w:sz="4" w:space="0" w:color="auto"/>
            </w:tcBorders>
            <w:shd w:val="clear" w:color="auto" w:fill="92CDDC"/>
          </w:tcPr>
          <w:p w14:paraId="01026278" w14:textId="77777777" w:rsidR="00FE2429" w:rsidRPr="00825B9E" w:rsidRDefault="00FE2429" w:rsidP="00FE2429">
            <w:pPr>
              <w:rPr>
                <w:sz w:val="18"/>
                <w:szCs w:val="18"/>
              </w:rPr>
            </w:pPr>
            <w:r w:rsidRPr="00825B9E">
              <w:rPr>
                <w:sz w:val="18"/>
                <w:szCs w:val="18"/>
              </w:rPr>
              <w:t>14.</w:t>
            </w:r>
          </w:p>
        </w:tc>
        <w:tc>
          <w:tcPr>
            <w:tcW w:w="2806" w:type="dxa"/>
            <w:tcBorders>
              <w:left w:val="single" w:sz="8" w:space="0" w:color="auto"/>
              <w:bottom w:val="single" w:sz="4" w:space="0" w:color="auto"/>
            </w:tcBorders>
            <w:shd w:val="clear" w:color="auto" w:fill="92CDDC"/>
          </w:tcPr>
          <w:p w14:paraId="01026279" w14:textId="77777777" w:rsidR="00FE2429" w:rsidRPr="00825B9E" w:rsidRDefault="00FE2429" w:rsidP="00FE2429">
            <w:pPr>
              <w:spacing w:after="0"/>
              <w:jc w:val="left"/>
              <w:rPr>
                <w:b/>
                <w:smallCaps/>
                <w:sz w:val="18"/>
                <w:szCs w:val="18"/>
              </w:rPr>
            </w:pPr>
            <w:r w:rsidRPr="00825B9E">
              <w:rPr>
                <w:b/>
                <w:smallCaps/>
                <w:sz w:val="18"/>
                <w:szCs w:val="18"/>
              </w:rPr>
              <w:t>Pest Megyei Kormányhivatal Földhivatali Főosztály</w:t>
            </w:r>
          </w:p>
        </w:tc>
        <w:tc>
          <w:tcPr>
            <w:tcW w:w="1276" w:type="dxa"/>
            <w:tcBorders>
              <w:bottom w:val="single" w:sz="4" w:space="0" w:color="auto"/>
            </w:tcBorders>
            <w:shd w:val="clear" w:color="auto" w:fill="92CDDC"/>
          </w:tcPr>
          <w:p w14:paraId="0102627A" w14:textId="77777777" w:rsidR="00FE2429" w:rsidRPr="00825B9E" w:rsidRDefault="00FE2429" w:rsidP="00825B9E">
            <w:pPr>
              <w:jc w:val="center"/>
              <w:rPr>
                <w:caps/>
                <w:sz w:val="18"/>
                <w:szCs w:val="18"/>
                <w:highlight w:val="yellow"/>
              </w:rPr>
            </w:pPr>
            <w:r w:rsidRPr="00825B9E">
              <w:rPr>
                <w:caps/>
                <w:sz w:val="18"/>
                <w:szCs w:val="18"/>
              </w:rPr>
              <w:t>X</w:t>
            </w:r>
          </w:p>
        </w:tc>
        <w:tc>
          <w:tcPr>
            <w:tcW w:w="1260" w:type="dxa"/>
            <w:tcBorders>
              <w:bottom w:val="single" w:sz="4" w:space="0" w:color="auto"/>
            </w:tcBorders>
            <w:shd w:val="clear" w:color="auto" w:fill="92CDDC"/>
          </w:tcPr>
          <w:p w14:paraId="0102627B" w14:textId="77777777" w:rsidR="00FE2429" w:rsidRPr="00825B9E" w:rsidRDefault="00FE2429" w:rsidP="00825B9E">
            <w:pPr>
              <w:jc w:val="center"/>
              <w:rPr>
                <w:caps/>
                <w:sz w:val="18"/>
                <w:szCs w:val="18"/>
                <w:highlight w:val="yellow"/>
              </w:rPr>
            </w:pPr>
          </w:p>
        </w:tc>
        <w:tc>
          <w:tcPr>
            <w:tcW w:w="7840" w:type="dxa"/>
            <w:tcBorders>
              <w:bottom w:val="single" w:sz="4" w:space="0" w:color="auto"/>
              <w:right w:val="single" w:sz="8" w:space="0" w:color="auto"/>
            </w:tcBorders>
            <w:shd w:val="clear" w:color="auto" w:fill="92CDDC"/>
            <w:vAlign w:val="center"/>
          </w:tcPr>
          <w:p w14:paraId="0102627C" w14:textId="77777777" w:rsidR="00FE2429" w:rsidRPr="00825B9E" w:rsidRDefault="00FE2429" w:rsidP="00FE2429">
            <w:pPr>
              <w:jc w:val="left"/>
              <w:rPr>
                <w:sz w:val="18"/>
                <w:szCs w:val="18"/>
              </w:rPr>
            </w:pPr>
            <w:r w:rsidRPr="00825B9E">
              <w:rPr>
                <w:sz w:val="18"/>
                <w:szCs w:val="18"/>
              </w:rPr>
              <w:t>Mivel az előzetes megkeresés nem tartalmaz szakmai állásfoglalásának kialakításához alkalmas és értékelhető adatokat, így egzakt véleményt csak az eljárás következő szakaszában áll módjában adni.</w:t>
            </w:r>
          </w:p>
          <w:p w14:paraId="0102627D" w14:textId="77777777" w:rsidR="00FE2429" w:rsidRPr="00825B9E" w:rsidRDefault="00FE2429" w:rsidP="00FE2429">
            <w:pPr>
              <w:jc w:val="left"/>
              <w:rPr>
                <w:sz w:val="18"/>
                <w:szCs w:val="18"/>
              </w:rPr>
            </w:pPr>
            <w:r w:rsidRPr="00825B9E">
              <w:rPr>
                <w:sz w:val="18"/>
                <w:szCs w:val="18"/>
              </w:rPr>
              <w:t>Kéri, hogy a tervdokumentációban tüntessék fel a külterületi termőföldek helyrajzi számait, ellenkező esetben a tervezett átsorolásokhoz nem lesz lehetősége hozzájárulni.</w:t>
            </w:r>
          </w:p>
          <w:p w14:paraId="0102627E" w14:textId="77777777" w:rsidR="00FE2429" w:rsidRPr="00825B9E" w:rsidRDefault="00FE2429" w:rsidP="00FE2429">
            <w:pPr>
              <w:jc w:val="left"/>
              <w:rPr>
                <w:sz w:val="18"/>
                <w:szCs w:val="18"/>
              </w:rPr>
            </w:pPr>
            <w:r w:rsidRPr="00825B9E">
              <w:rPr>
                <w:sz w:val="18"/>
                <w:szCs w:val="18"/>
              </w:rPr>
              <w:t xml:space="preserve">Tájékoztat, hogy </w:t>
            </w:r>
            <w:r w:rsidR="00753361">
              <w:rPr>
                <w:sz w:val="18"/>
                <w:szCs w:val="18"/>
              </w:rPr>
              <w:t>Bugyi Nagyközség</w:t>
            </w:r>
            <w:r w:rsidRPr="00825B9E">
              <w:rPr>
                <w:sz w:val="18"/>
                <w:szCs w:val="18"/>
              </w:rPr>
              <w:t xml:space="preserve"> területe 11555,25 ha, amelynek 81,4%-a termőterület, ebből 7992,32 ha mezőgazdaságilag hasznosított. Levelében egy összefoglaló táblázatban szolgáltat információt az átlagosnál jobb minőségű termőföldekről.</w:t>
            </w:r>
          </w:p>
          <w:p w14:paraId="0102627F" w14:textId="77777777" w:rsidR="00FE2429" w:rsidRPr="00825B9E" w:rsidRDefault="00FE2429" w:rsidP="00FE2429">
            <w:pPr>
              <w:jc w:val="left"/>
              <w:rPr>
                <w:sz w:val="18"/>
                <w:szCs w:val="18"/>
                <w:highlight w:val="yellow"/>
              </w:rPr>
            </w:pPr>
            <w:r w:rsidRPr="00825B9E">
              <w:rPr>
                <w:sz w:val="18"/>
                <w:szCs w:val="18"/>
              </w:rPr>
              <w:t>Felhívja a figyelmet a 2007. évi CXXIX tv. (Tfvt.) előírásaira, amelyek szigorúan védik az átlagosnál jobb minőségű termőföldterületeket, amelyek igénybevételére kizárólag időlegesen, valamint helyhez kötött beruházás esetén kerülhet sor.</w:t>
            </w:r>
          </w:p>
          <w:p w14:paraId="01026280" w14:textId="77777777" w:rsidR="00FE2429" w:rsidRPr="00825B9E" w:rsidRDefault="00FE2429" w:rsidP="00FE2429">
            <w:pPr>
              <w:jc w:val="left"/>
              <w:rPr>
                <w:sz w:val="18"/>
                <w:szCs w:val="18"/>
              </w:rPr>
            </w:pPr>
            <w:r w:rsidRPr="00825B9E">
              <w:rPr>
                <w:sz w:val="18"/>
                <w:szCs w:val="18"/>
              </w:rPr>
              <w:t>Felhívja a figyelmet, hogy a Tfvt. külön jogszabályi rendelkezéseket tartalmaz a településrendezési tervek véleményezési eljárására vonatkozóan.</w:t>
            </w:r>
          </w:p>
          <w:p w14:paraId="01026281" w14:textId="77777777" w:rsidR="00FE2429" w:rsidRPr="00825B9E" w:rsidRDefault="00FE2429" w:rsidP="00FE2429">
            <w:pPr>
              <w:jc w:val="left"/>
              <w:rPr>
                <w:sz w:val="18"/>
                <w:szCs w:val="18"/>
                <w:highlight w:val="yellow"/>
              </w:rPr>
            </w:pPr>
            <w:r w:rsidRPr="00825B9E">
              <w:rPr>
                <w:sz w:val="18"/>
                <w:szCs w:val="18"/>
              </w:rPr>
              <w:t>Tájékoztat, hogy földvédelmi eljárásnak minősül a termőföld időleges és végleges más célú hasznosításának, a belterületbe vonásának engedélyezése.</w:t>
            </w:r>
          </w:p>
        </w:tc>
      </w:tr>
      <w:tr w:rsidR="00FE2429" w:rsidRPr="00825B9E" w14:paraId="01026288" w14:textId="77777777" w:rsidTr="00825B9E">
        <w:tc>
          <w:tcPr>
            <w:tcW w:w="496" w:type="dxa"/>
            <w:tcBorders>
              <w:left w:val="single" w:sz="8" w:space="0" w:color="auto"/>
              <w:bottom w:val="single" w:sz="4" w:space="0" w:color="auto"/>
            </w:tcBorders>
            <w:shd w:val="clear" w:color="auto" w:fill="auto"/>
          </w:tcPr>
          <w:p w14:paraId="01026283" w14:textId="77777777" w:rsidR="00FE2429" w:rsidRPr="00825B9E" w:rsidRDefault="00FE2429" w:rsidP="00FE2429">
            <w:pPr>
              <w:spacing w:after="0"/>
              <w:rPr>
                <w:sz w:val="18"/>
                <w:szCs w:val="18"/>
              </w:rPr>
            </w:pPr>
            <w:r w:rsidRPr="00825B9E">
              <w:rPr>
                <w:sz w:val="18"/>
                <w:szCs w:val="18"/>
              </w:rPr>
              <w:t>15.</w:t>
            </w:r>
          </w:p>
        </w:tc>
        <w:tc>
          <w:tcPr>
            <w:tcW w:w="2806" w:type="dxa"/>
            <w:tcBorders>
              <w:left w:val="single" w:sz="8" w:space="0" w:color="auto"/>
              <w:bottom w:val="single" w:sz="4" w:space="0" w:color="auto"/>
            </w:tcBorders>
            <w:shd w:val="clear" w:color="auto" w:fill="auto"/>
          </w:tcPr>
          <w:p w14:paraId="01026284" w14:textId="77777777" w:rsidR="00FE2429" w:rsidRPr="00825B9E" w:rsidRDefault="00FE2429" w:rsidP="00FC3571">
            <w:pPr>
              <w:spacing w:after="0"/>
              <w:jc w:val="left"/>
              <w:rPr>
                <w:b/>
                <w:smallCaps/>
                <w:sz w:val="18"/>
                <w:szCs w:val="18"/>
              </w:rPr>
            </w:pPr>
            <w:r w:rsidRPr="00825B9E">
              <w:rPr>
                <w:b/>
                <w:smallCaps/>
                <w:sz w:val="18"/>
                <w:szCs w:val="18"/>
              </w:rPr>
              <w:t>Pest Megyei Kormányhivatal</w:t>
            </w:r>
            <w:r w:rsidR="00FC3571" w:rsidRPr="00825B9E">
              <w:rPr>
                <w:b/>
                <w:smallCaps/>
                <w:sz w:val="18"/>
                <w:szCs w:val="18"/>
              </w:rPr>
              <w:t xml:space="preserve"> Földművelésügyi és Erdőgazdálkodási Főosztály</w:t>
            </w:r>
          </w:p>
        </w:tc>
        <w:tc>
          <w:tcPr>
            <w:tcW w:w="1276" w:type="dxa"/>
            <w:tcBorders>
              <w:bottom w:val="single" w:sz="4" w:space="0" w:color="auto"/>
            </w:tcBorders>
            <w:shd w:val="clear" w:color="auto" w:fill="auto"/>
          </w:tcPr>
          <w:p w14:paraId="01026285" w14:textId="77777777" w:rsidR="00FE2429" w:rsidRPr="00825B9E" w:rsidRDefault="00FE2429" w:rsidP="00825B9E">
            <w:pPr>
              <w:spacing w:after="0"/>
              <w:jc w:val="center"/>
              <w:rPr>
                <w:caps/>
                <w:sz w:val="18"/>
                <w:szCs w:val="18"/>
                <w:highlight w:val="yellow"/>
              </w:rPr>
            </w:pPr>
          </w:p>
        </w:tc>
        <w:tc>
          <w:tcPr>
            <w:tcW w:w="1260" w:type="dxa"/>
            <w:tcBorders>
              <w:bottom w:val="single" w:sz="4" w:space="0" w:color="auto"/>
            </w:tcBorders>
            <w:shd w:val="clear" w:color="auto" w:fill="auto"/>
          </w:tcPr>
          <w:p w14:paraId="01026286" w14:textId="77777777" w:rsidR="00FE2429" w:rsidRPr="00825B9E" w:rsidRDefault="00FE2429" w:rsidP="00825B9E">
            <w:pPr>
              <w:spacing w:after="0"/>
              <w:jc w:val="center"/>
              <w:rPr>
                <w:caps/>
                <w:sz w:val="18"/>
                <w:szCs w:val="18"/>
                <w:highlight w:val="yellow"/>
              </w:rPr>
            </w:pPr>
          </w:p>
        </w:tc>
        <w:tc>
          <w:tcPr>
            <w:tcW w:w="7840" w:type="dxa"/>
            <w:tcBorders>
              <w:bottom w:val="single" w:sz="4" w:space="0" w:color="auto"/>
              <w:right w:val="single" w:sz="8" w:space="0" w:color="auto"/>
            </w:tcBorders>
            <w:shd w:val="clear" w:color="auto" w:fill="auto"/>
          </w:tcPr>
          <w:p w14:paraId="01026287" w14:textId="77777777" w:rsidR="00FE2429" w:rsidRPr="00825B9E" w:rsidRDefault="00FE2429" w:rsidP="00FC3571">
            <w:pPr>
              <w:spacing w:after="0"/>
              <w:jc w:val="left"/>
            </w:pPr>
            <w:r w:rsidRPr="00825B9E">
              <w:rPr>
                <w:spacing w:val="-2"/>
                <w:sz w:val="18"/>
                <w:szCs w:val="18"/>
              </w:rPr>
              <w:t>Nem nyilatkozott.</w:t>
            </w:r>
          </w:p>
        </w:tc>
      </w:tr>
      <w:tr w:rsidR="00FE2429" w:rsidRPr="00825B9E" w14:paraId="01026290" w14:textId="77777777" w:rsidTr="00825B9E">
        <w:tc>
          <w:tcPr>
            <w:tcW w:w="496" w:type="dxa"/>
            <w:tcBorders>
              <w:top w:val="single" w:sz="4" w:space="0" w:color="auto"/>
              <w:left w:val="single" w:sz="8" w:space="0" w:color="auto"/>
              <w:bottom w:val="single" w:sz="4" w:space="0" w:color="auto"/>
              <w:right w:val="single" w:sz="4" w:space="0" w:color="auto"/>
            </w:tcBorders>
            <w:shd w:val="clear" w:color="auto" w:fill="92CDDC" w:themeFill="accent5" w:themeFillTint="99"/>
          </w:tcPr>
          <w:p w14:paraId="01026289" w14:textId="77777777" w:rsidR="00FE2429" w:rsidRPr="00825B9E" w:rsidRDefault="00FE2429" w:rsidP="00FC3571">
            <w:pPr>
              <w:spacing w:after="0"/>
              <w:rPr>
                <w:sz w:val="18"/>
                <w:szCs w:val="18"/>
              </w:rPr>
            </w:pPr>
            <w:r w:rsidRPr="00825B9E">
              <w:rPr>
                <w:sz w:val="18"/>
                <w:szCs w:val="18"/>
              </w:rPr>
              <w:t>1</w:t>
            </w:r>
            <w:r w:rsidR="00FC3571" w:rsidRPr="00825B9E">
              <w:rPr>
                <w:sz w:val="18"/>
                <w:szCs w:val="18"/>
              </w:rPr>
              <w:t>6</w:t>
            </w:r>
            <w:r w:rsidRPr="00825B9E">
              <w:rPr>
                <w:sz w:val="18"/>
                <w:szCs w:val="18"/>
              </w:rPr>
              <w:t>.</w:t>
            </w:r>
          </w:p>
        </w:tc>
        <w:tc>
          <w:tcPr>
            <w:tcW w:w="2806" w:type="dxa"/>
            <w:tcBorders>
              <w:top w:val="single" w:sz="4" w:space="0" w:color="auto"/>
              <w:left w:val="single" w:sz="8" w:space="0" w:color="auto"/>
              <w:bottom w:val="single" w:sz="4" w:space="0" w:color="auto"/>
              <w:right w:val="single" w:sz="4" w:space="0" w:color="auto"/>
            </w:tcBorders>
            <w:shd w:val="clear" w:color="auto" w:fill="92CDDC" w:themeFill="accent5" w:themeFillTint="99"/>
          </w:tcPr>
          <w:p w14:paraId="0102628A" w14:textId="77777777" w:rsidR="00FE2429" w:rsidRPr="00825B9E" w:rsidRDefault="00FE2429" w:rsidP="00FE2429">
            <w:pPr>
              <w:spacing w:after="0"/>
              <w:rPr>
                <w:b/>
                <w:smallCaps/>
                <w:sz w:val="18"/>
                <w:szCs w:val="18"/>
              </w:rPr>
            </w:pPr>
            <w:r w:rsidRPr="00825B9E">
              <w:rPr>
                <w:b/>
                <w:smallCaps/>
                <w:sz w:val="18"/>
                <w:szCs w:val="18"/>
              </w:rPr>
              <w:t>Honvédelmi Minisztérium</w:t>
            </w:r>
          </w:p>
          <w:p w14:paraId="0102628B" w14:textId="77777777" w:rsidR="00FE2429" w:rsidRPr="00825B9E" w:rsidRDefault="00FE2429" w:rsidP="00FE2429">
            <w:pPr>
              <w:spacing w:after="0"/>
              <w:rPr>
                <w:smallCaps/>
                <w:sz w:val="18"/>
                <w:szCs w:val="18"/>
              </w:rPr>
            </w:pPr>
            <w:r w:rsidRPr="00825B9E">
              <w:rPr>
                <w:b/>
                <w:smallCaps/>
                <w:sz w:val="18"/>
                <w:szCs w:val="18"/>
              </w:rPr>
              <w:t>Hatósági Hivatal</w:t>
            </w:r>
          </w:p>
        </w:tc>
        <w:tc>
          <w:tcPr>
            <w:tcW w:w="1276" w:type="dxa"/>
            <w:tcBorders>
              <w:top w:val="single" w:sz="4" w:space="0" w:color="auto"/>
              <w:left w:val="single" w:sz="4" w:space="0" w:color="auto"/>
              <w:bottom w:val="single" w:sz="4" w:space="0" w:color="auto"/>
              <w:right w:val="single" w:sz="4" w:space="0" w:color="auto"/>
            </w:tcBorders>
            <w:shd w:val="clear" w:color="auto" w:fill="92CDDC" w:themeFill="accent5" w:themeFillTint="99"/>
          </w:tcPr>
          <w:p w14:paraId="0102628C" w14:textId="77777777" w:rsidR="00FE2429" w:rsidRPr="00825B9E" w:rsidRDefault="00FE2429" w:rsidP="00825B9E">
            <w:pPr>
              <w:spacing w:after="0"/>
              <w:jc w:val="center"/>
              <w:rPr>
                <w:caps/>
                <w:sz w:val="18"/>
                <w:szCs w:val="18"/>
                <w:highlight w:val="yellow"/>
              </w:rPr>
            </w:pPr>
            <w:r w:rsidRPr="00825B9E">
              <w:rPr>
                <w:caps/>
                <w:sz w:val="18"/>
                <w:szCs w:val="18"/>
              </w:rPr>
              <w:t>x</w:t>
            </w:r>
          </w:p>
        </w:tc>
        <w:tc>
          <w:tcPr>
            <w:tcW w:w="1260" w:type="dxa"/>
            <w:tcBorders>
              <w:top w:val="single" w:sz="4" w:space="0" w:color="auto"/>
              <w:left w:val="single" w:sz="4" w:space="0" w:color="auto"/>
              <w:bottom w:val="single" w:sz="4" w:space="0" w:color="auto"/>
              <w:right w:val="single" w:sz="4" w:space="0" w:color="auto"/>
            </w:tcBorders>
            <w:shd w:val="clear" w:color="auto" w:fill="92CDDC" w:themeFill="accent5" w:themeFillTint="99"/>
          </w:tcPr>
          <w:p w14:paraId="0102628D" w14:textId="77777777" w:rsidR="00FE2429" w:rsidRPr="00825B9E" w:rsidRDefault="00FE2429" w:rsidP="00825B9E">
            <w:pPr>
              <w:spacing w:after="0"/>
              <w:jc w:val="center"/>
              <w:rPr>
                <w:caps/>
                <w:sz w:val="18"/>
                <w:szCs w:val="18"/>
                <w:highlight w:val="yellow"/>
              </w:rPr>
            </w:pPr>
          </w:p>
        </w:tc>
        <w:tc>
          <w:tcPr>
            <w:tcW w:w="7840" w:type="dxa"/>
            <w:tcBorders>
              <w:top w:val="single" w:sz="4" w:space="0" w:color="auto"/>
              <w:left w:val="single" w:sz="4" w:space="0" w:color="auto"/>
              <w:bottom w:val="single" w:sz="4" w:space="0" w:color="auto"/>
              <w:right w:val="single" w:sz="8" w:space="0" w:color="auto"/>
            </w:tcBorders>
            <w:shd w:val="clear" w:color="auto" w:fill="92CDDC" w:themeFill="accent5" w:themeFillTint="99"/>
          </w:tcPr>
          <w:p w14:paraId="0102628E" w14:textId="77777777" w:rsidR="00FE2429" w:rsidRPr="00825B9E" w:rsidRDefault="00FE2429" w:rsidP="00FC3571">
            <w:pPr>
              <w:spacing w:after="0"/>
              <w:jc w:val="left"/>
              <w:rPr>
                <w:sz w:val="18"/>
                <w:szCs w:val="18"/>
              </w:rPr>
            </w:pPr>
            <w:r w:rsidRPr="00825B9E">
              <w:rPr>
                <w:sz w:val="18"/>
                <w:szCs w:val="18"/>
              </w:rPr>
              <w:t xml:space="preserve">Tájékoztat a település közigazgatási területén található honvédelmi rendeltetésű ingatlanokról és azok korlátozásmentes működését biztosító védőterületekről. Valamint a hozzá kapcsolódó HÉSZ  módosításokról. </w:t>
            </w:r>
          </w:p>
          <w:p w14:paraId="0102628F" w14:textId="77777777" w:rsidR="00FE2429" w:rsidRPr="00825B9E" w:rsidRDefault="00FE2429" w:rsidP="00FC3571">
            <w:pPr>
              <w:spacing w:after="0"/>
              <w:jc w:val="left"/>
              <w:rPr>
                <w:sz w:val="18"/>
                <w:szCs w:val="18"/>
                <w:highlight w:val="yellow"/>
              </w:rPr>
            </w:pPr>
            <w:r w:rsidRPr="00825B9E">
              <w:rPr>
                <w:sz w:val="18"/>
                <w:szCs w:val="18"/>
              </w:rPr>
              <w:t>A településrendezési eszközökön a Táborfalva-Dabas térségi honvédségi lő- és gyakorlótér határától mért 1000 méteres védőterületet a mellékelt térkép alapján kéri megjeleníteni.</w:t>
            </w:r>
          </w:p>
        </w:tc>
      </w:tr>
      <w:tr w:rsidR="00FE2429" w:rsidRPr="00825B9E" w14:paraId="01026297" w14:textId="77777777" w:rsidTr="00825B9E">
        <w:tc>
          <w:tcPr>
            <w:tcW w:w="496" w:type="dxa"/>
            <w:tcBorders>
              <w:top w:val="single" w:sz="4" w:space="0" w:color="auto"/>
              <w:left w:val="single" w:sz="8" w:space="0" w:color="auto"/>
              <w:bottom w:val="single" w:sz="4" w:space="0" w:color="auto"/>
              <w:right w:val="single" w:sz="4" w:space="0" w:color="auto"/>
            </w:tcBorders>
            <w:shd w:val="clear" w:color="auto" w:fill="D9D9D9"/>
          </w:tcPr>
          <w:p w14:paraId="01026291" w14:textId="77777777" w:rsidR="00FE2429" w:rsidRPr="00825B9E" w:rsidRDefault="00FE2429" w:rsidP="00FC3571">
            <w:pPr>
              <w:spacing w:after="0"/>
              <w:rPr>
                <w:sz w:val="18"/>
                <w:szCs w:val="18"/>
              </w:rPr>
            </w:pPr>
            <w:r w:rsidRPr="00825B9E">
              <w:rPr>
                <w:sz w:val="18"/>
                <w:szCs w:val="18"/>
              </w:rPr>
              <w:t>1</w:t>
            </w:r>
            <w:r w:rsidR="00FC3571" w:rsidRPr="00825B9E">
              <w:rPr>
                <w:sz w:val="18"/>
                <w:szCs w:val="18"/>
              </w:rPr>
              <w:t>7</w:t>
            </w:r>
            <w:r w:rsidRPr="00825B9E">
              <w:rPr>
                <w:sz w:val="18"/>
                <w:szCs w:val="18"/>
              </w:rPr>
              <w:t>.</w:t>
            </w:r>
          </w:p>
        </w:tc>
        <w:tc>
          <w:tcPr>
            <w:tcW w:w="2806" w:type="dxa"/>
            <w:tcBorders>
              <w:top w:val="single" w:sz="4" w:space="0" w:color="auto"/>
              <w:left w:val="single" w:sz="8" w:space="0" w:color="auto"/>
              <w:bottom w:val="single" w:sz="4" w:space="0" w:color="auto"/>
              <w:right w:val="single" w:sz="4" w:space="0" w:color="auto"/>
            </w:tcBorders>
            <w:shd w:val="clear" w:color="auto" w:fill="D9D9D9"/>
          </w:tcPr>
          <w:p w14:paraId="01026292" w14:textId="77777777" w:rsidR="00FE2429" w:rsidRPr="00825B9E" w:rsidRDefault="00FE2429" w:rsidP="00FE2429">
            <w:pPr>
              <w:spacing w:after="0"/>
              <w:rPr>
                <w:smallCaps/>
                <w:sz w:val="18"/>
                <w:szCs w:val="18"/>
              </w:rPr>
            </w:pPr>
            <w:r w:rsidRPr="00825B9E">
              <w:rPr>
                <w:smallCaps/>
                <w:sz w:val="18"/>
                <w:szCs w:val="18"/>
              </w:rPr>
              <w:t>Pest Megyei Rendőr-főkapitányság</w:t>
            </w:r>
          </w:p>
          <w:p w14:paraId="01026293" w14:textId="77777777" w:rsidR="00FE2429" w:rsidRPr="00825B9E" w:rsidRDefault="00FE2429" w:rsidP="00FE2429">
            <w:pPr>
              <w:spacing w:after="0"/>
              <w:rPr>
                <w:smallCaps/>
                <w:sz w:val="18"/>
                <w:szCs w:val="18"/>
              </w:rPr>
            </w:pPr>
            <w:r w:rsidRPr="00825B9E">
              <w:rPr>
                <w:smallCaps/>
                <w:sz w:val="18"/>
                <w:szCs w:val="18"/>
              </w:rPr>
              <w:t>Dabas rendőrkapitányság</w:t>
            </w:r>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01026294" w14:textId="77777777" w:rsidR="00FE2429" w:rsidRPr="00825B9E" w:rsidRDefault="00FE2429" w:rsidP="00825B9E">
            <w:pPr>
              <w:spacing w:after="0"/>
              <w:jc w:val="center"/>
              <w:rPr>
                <w:caps/>
                <w:sz w:val="18"/>
                <w:szCs w:val="18"/>
              </w:rPr>
            </w:pPr>
          </w:p>
        </w:tc>
        <w:tc>
          <w:tcPr>
            <w:tcW w:w="1260" w:type="dxa"/>
            <w:tcBorders>
              <w:top w:val="single" w:sz="4" w:space="0" w:color="auto"/>
              <w:left w:val="single" w:sz="4" w:space="0" w:color="auto"/>
              <w:bottom w:val="single" w:sz="4" w:space="0" w:color="auto"/>
              <w:right w:val="single" w:sz="4" w:space="0" w:color="auto"/>
            </w:tcBorders>
            <w:shd w:val="clear" w:color="auto" w:fill="D9D9D9"/>
          </w:tcPr>
          <w:p w14:paraId="01026295" w14:textId="77777777" w:rsidR="00FE2429" w:rsidRPr="00825B9E" w:rsidRDefault="00FE2429" w:rsidP="00825B9E">
            <w:pPr>
              <w:spacing w:after="0"/>
              <w:jc w:val="center"/>
              <w:rPr>
                <w:caps/>
                <w:sz w:val="18"/>
                <w:szCs w:val="18"/>
              </w:rPr>
            </w:pPr>
            <w:r w:rsidRPr="00825B9E">
              <w:rPr>
                <w:caps/>
                <w:sz w:val="18"/>
                <w:szCs w:val="18"/>
              </w:rPr>
              <w:t>x</w:t>
            </w:r>
          </w:p>
        </w:tc>
        <w:tc>
          <w:tcPr>
            <w:tcW w:w="7840" w:type="dxa"/>
            <w:tcBorders>
              <w:top w:val="single" w:sz="4" w:space="0" w:color="auto"/>
              <w:left w:val="single" w:sz="4" w:space="0" w:color="auto"/>
              <w:bottom w:val="single" w:sz="4" w:space="0" w:color="auto"/>
              <w:right w:val="single" w:sz="8" w:space="0" w:color="auto"/>
            </w:tcBorders>
            <w:shd w:val="clear" w:color="auto" w:fill="D9D9D9"/>
          </w:tcPr>
          <w:p w14:paraId="01026296" w14:textId="77777777" w:rsidR="00FE2429" w:rsidRPr="00825B9E" w:rsidRDefault="00FE2429" w:rsidP="00FC3571">
            <w:pPr>
              <w:spacing w:after="0"/>
              <w:jc w:val="left"/>
              <w:rPr>
                <w:spacing w:val="-2"/>
                <w:sz w:val="18"/>
                <w:szCs w:val="18"/>
              </w:rPr>
            </w:pPr>
            <w:r w:rsidRPr="00825B9E">
              <w:rPr>
                <w:spacing w:val="-2"/>
                <w:sz w:val="18"/>
                <w:szCs w:val="18"/>
              </w:rPr>
              <w:t>Tájékoztat, hogy tudomásul vette az eljárás megkezdését.</w:t>
            </w:r>
          </w:p>
        </w:tc>
      </w:tr>
      <w:tr w:rsidR="00FE2429" w:rsidRPr="00825B9E" w14:paraId="0102629E" w14:textId="77777777" w:rsidTr="00825B9E">
        <w:tc>
          <w:tcPr>
            <w:tcW w:w="496" w:type="dxa"/>
            <w:tcBorders>
              <w:top w:val="single" w:sz="4" w:space="0" w:color="auto"/>
              <w:left w:val="single" w:sz="8" w:space="0" w:color="auto"/>
              <w:bottom w:val="single" w:sz="4" w:space="0" w:color="auto"/>
              <w:right w:val="single" w:sz="4" w:space="0" w:color="auto"/>
            </w:tcBorders>
            <w:shd w:val="clear" w:color="auto" w:fill="auto"/>
          </w:tcPr>
          <w:p w14:paraId="01026298" w14:textId="77777777" w:rsidR="00FE2429" w:rsidRPr="00825B9E" w:rsidRDefault="00FC3571" w:rsidP="00FE2429">
            <w:pPr>
              <w:spacing w:after="0"/>
              <w:rPr>
                <w:sz w:val="18"/>
                <w:szCs w:val="18"/>
              </w:rPr>
            </w:pPr>
            <w:r w:rsidRPr="00825B9E">
              <w:rPr>
                <w:sz w:val="18"/>
                <w:szCs w:val="18"/>
              </w:rPr>
              <w:t>18</w:t>
            </w:r>
            <w:r w:rsidR="00FE2429" w:rsidRPr="00825B9E">
              <w:rPr>
                <w:sz w:val="18"/>
                <w:szCs w:val="18"/>
              </w:rPr>
              <w:t>.</w:t>
            </w:r>
          </w:p>
        </w:tc>
        <w:tc>
          <w:tcPr>
            <w:tcW w:w="2806" w:type="dxa"/>
            <w:tcBorders>
              <w:top w:val="single" w:sz="4" w:space="0" w:color="auto"/>
              <w:left w:val="single" w:sz="8" w:space="0" w:color="auto"/>
              <w:bottom w:val="single" w:sz="4" w:space="0" w:color="auto"/>
              <w:right w:val="single" w:sz="4" w:space="0" w:color="auto"/>
            </w:tcBorders>
            <w:shd w:val="clear" w:color="auto" w:fill="auto"/>
          </w:tcPr>
          <w:p w14:paraId="01026299" w14:textId="77777777" w:rsidR="00FC3571" w:rsidRPr="00825B9E" w:rsidRDefault="00FC3571" w:rsidP="00FC3571">
            <w:pPr>
              <w:spacing w:after="0"/>
              <w:rPr>
                <w:b/>
                <w:smallCaps/>
                <w:sz w:val="18"/>
                <w:szCs w:val="18"/>
              </w:rPr>
            </w:pPr>
            <w:r w:rsidRPr="00825B9E">
              <w:rPr>
                <w:b/>
                <w:smallCaps/>
                <w:sz w:val="18"/>
                <w:szCs w:val="18"/>
              </w:rPr>
              <w:t>Veszprém Megyei Kormányhivatal</w:t>
            </w:r>
          </w:p>
          <w:p w14:paraId="0102629A" w14:textId="77777777" w:rsidR="00FE2429" w:rsidRPr="00825B9E" w:rsidRDefault="00FC3571" w:rsidP="00FE2429">
            <w:pPr>
              <w:spacing w:after="0"/>
              <w:rPr>
                <w:b/>
                <w:smallCaps/>
                <w:sz w:val="18"/>
                <w:szCs w:val="18"/>
              </w:rPr>
            </w:pPr>
            <w:r w:rsidRPr="00825B9E">
              <w:rPr>
                <w:b/>
                <w:smallCaps/>
                <w:sz w:val="18"/>
                <w:szCs w:val="18"/>
              </w:rPr>
              <w:t>Műszaki Engedélyezési és Fogyasztóvédelmi Főosztály Bányászati Osztály</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102629B" w14:textId="77777777" w:rsidR="00FE2429" w:rsidRPr="00825B9E" w:rsidRDefault="00FE2429" w:rsidP="00825B9E">
            <w:pPr>
              <w:spacing w:after="0"/>
              <w:jc w:val="center"/>
              <w:rPr>
                <w:caps/>
                <w:sz w:val="18"/>
                <w:szCs w:val="18"/>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102629C" w14:textId="77777777" w:rsidR="00FE2429" w:rsidRPr="00825B9E" w:rsidRDefault="00FE2429" w:rsidP="00825B9E">
            <w:pPr>
              <w:spacing w:after="0"/>
              <w:jc w:val="center"/>
              <w:rPr>
                <w:caps/>
                <w:sz w:val="18"/>
                <w:szCs w:val="18"/>
              </w:rPr>
            </w:pPr>
          </w:p>
        </w:tc>
        <w:tc>
          <w:tcPr>
            <w:tcW w:w="7840" w:type="dxa"/>
            <w:tcBorders>
              <w:top w:val="single" w:sz="4" w:space="0" w:color="auto"/>
              <w:left w:val="single" w:sz="4" w:space="0" w:color="auto"/>
              <w:bottom w:val="single" w:sz="4" w:space="0" w:color="auto"/>
              <w:right w:val="single" w:sz="8" w:space="0" w:color="auto"/>
            </w:tcBorders>
            <w:shd w:val="clear" w:color="auto" w:fill="auto"/>
          </w:tcPr>
          <w:p w14:paraId="0102629D" w14:textId="77777777" w:rsidR="00FE2429" w:rsidRPr="00825B9E" w:rsidRDefault="00FE2429" w:rsidP="00FC3571">
            <w:pPr>
              <w:spacing w:after="0"/>
              <w:jc w:val="left"/>
              <w:rPr>
                <w:spacing w:val="-4"/>
                <w:sz w:val="18"/>
                <w:szCs w:val="18"/>
              </w:rPr>
            </w:pPr>
            <w:r w:rsidRPr="00825B9E">
              <w:rPr>
                <w:sz w:val="18"/>
                <w:szCs w:val="18"/>
              </w:rPr>
              <w:t>Nem nyilatkozott</w:t>
            </w:r>
          </w:p>
        </w:tc>
      </w:tr>
      <w:tr w:rsidR="00FE2429" w:rsidRPr="00825B9E" w14:paraId="010262A5" w14:textId="77777777" w:rsidTr="00825B9E">
        <w:tc>
          <w:tcPr>
            <w:tcW w:w="496" w:type="dxa"/>
            <w:tcBorders>
              <w:top w:val="single" w:sz="4" w:space="0" w:color="auto"/>
              <w:left w:val="single" w:sz="8" w:space="0" w:color="auto"/>
              <w:bottom w:val="single" w:sz="4" w:space="0" w:color="auto"/>
            </w:tcBorders>
            <w:shd w:val="clear" w:color="auto" w:fill="92CDDC"/>
          </w:tcPr>
          <w:p w14:paraId="0102629F" w14:textId="77777777" w:rsidR="00FE2429" w:rsidRPr="00825B9E" w:rsidRDefault="00FE2429" w:rsidP="00FE2429">
            <w:pPr>
              <w:spacing w:after="0"/>
              <w:rPr>
                <w:sz w:val="18"/>
                <w:szCs w:val="18"/>
              </w:rPr>
            </w:pPr>
            <w:r w:rsidRPr="00825B9E">
              <w:rPr>
                <w:sz w:val="18"/>
                <w:szCs w:val="18"/>
              </w:rPr>
              <w:t>1</w:t>
            </w:r>
            <w:r w:rsidR="0066684E" w:rsidRPr="00825B9E">
              <w:rPr>
                <w:sz w:val="18"/>
                <w:szCs w:val="18"/>
              </w:rPr>
              <w:t>9</w:t>
            </w:r>
            <w:r w:rsidRPr="00825B9E">
              <w:rPr>
                <w:sz w:val="18"/>
                <w:szCs w:val="18"/>
              </w:rPr>
              <w:t>.</w:t>
            </w:r>
          </w:p>
        </w:tc>
        <w:tc>
          <w:tcPr>
            <w:tcW w:w="2806" w:type="dxa"/>
            <w:tcBorders>
              <w:top w:val="single" w:sz="4" w:space="0" w:color="auto"/>
              <w:left w:val="single" w:sz="8" w:space="0" w:color="auto"/>
              <w:bottom w:val="single" w:sz="4" w:space="0" w:color="auto"/>
            </w:tcBorders>
            <w:shd w:val="clear" w:color="auto" w:fill="92CDDC"/>
          </w:tcPr>
          <w:p w14:paraId="010262A0" w14:textId="77777777" w:rsidR="00FE2429" w:rsidRPr="00825B9E" w:rsidRDefault="00FE2429" w:rsidP="00FE2429">
            <w:pPr>
              <w:spacing w:after="0"/>
              <w:rPr>
                <w:b/>
                <w:smallCaps/>
                <w:sz w:val="18"/>
                <w:szCs w:val="18"/>
              </w:rPr>
            </w:pPr>
            <w:r w:rsidRPr="00825B9E">
              <w:rPr>
                <w:b/>
                <w:smallCaps/>
                <w:sz w:val="18"/>
                <w:szCs w:val="18"/>
              </w:rPr>
              <w:t>Nemzeti Média és Hírközlési Hatóság Hivatala</w:t>
            </w:r>
          </w:p>
        </w:tc>
        <w:tc>
          <w:tcPr>
            <w:tcW w:w="1276" w:type="dxa"/>
            <w:tcBorders>
              <w:top w:val="single" w:sz="4" w:space="0" w:color="auto"/>
              <w:bottom w:val="single" w:sz="4" w:space="0" w:color="auto"/>
            </w:tcBorders>
            <w:shd w:val="clear" w:color="auto" w:fill="92CDDC"/>
          </w:tcPr>
          <w:p w14:paraId="010262A1" w14:textId="77777777" w:rsidR="00FE2429" w:rsidRPr="00825B9E" w:rsidRDefault="00FE2429" w:rsidP="00825B9E">
            <w:pPr>
              <w:spacing w:after="0"/>
              <w:jc w:val="center"/>
              <w:rPr>
                <w:caps/>
                <w:sz w:val="18"/>
                <w:szCs w:val="18"/>
                <w:highlight w:val="yellow"/>
              </w:rPr>
            </w:pPr>
            <w:r w:rsidRPr="00825B9E">
              <w:rPr>
                <w:caps/>
                <w:sz w:val="18"/>
                <w:szCs w:val="18"/>
              </w:rPr>
              <w:t>X</w:t>
            </w:r>
          </w:p>
        </w:tc>
        <w:tc>
          <w:tcPr>
            <w:tcW w:w="1260" w:type="dxa"/>
            <w:tcBorders>
              <w:top w:val="single" w:sz="4" w:space="0" w:color="auto"/>
              <w:bottom w:val="single" w:sz="4" w:space="0" w:color="auto"/>
            </w:tcBorders>
            <w:shd w:val="clear" w:color="auto" w:fill="92CDDC"/>
          </w:tcPr>
          <w:p w14:paraId="010262A2" w14:textId="77777777" w:rsidR="00FE2429" w:rsidRPr="00825B9E" w:rsidRDefault="00FE2429" w:rsidP="00825B9E">
            <w:pPr>
              <w:spacing w:after="0"/>
              <w:jc w:val="center"/>
              <w:rPr>
                <w:caps/>
                <w:sz w:val="18"/>
                <w:szCs w:val="18"/>
                <w:highlight w:val="yellow"/>
              </w:rPr>
            </w:pPr>
          </w:p>
        </w:tc>
        <w:tc>
          <w:tcPr>
            <w:tcW w:w="7840" w:type="dxa"/>
            <w:tcBorders>
              <w:top w:val="single" w:sz="4" w:space="0" w:color="auto"/>
              <w:bottom w:val="single" w:sz="4" w:space="0" w:color="auto"/>
              <w:right w:val="single" w:sz="8" w:space="0" w:color="auto"/>
            </w:tcBorders>
            <w:shd w:val="clear" w:color="auto" w:fill="92CDDC"/>
            <w:vAlign w:val="center"/>
          </w:tcPr>
          <w:p w14:paraId="010262A3" w14:textId="77777777" w:rsidR="00FE2429" w:rsidRPr="00825B9E" w:rsidRDefault="00FE2429" w:rsidP="00FE2429">
            <w:pPr>
              <w:spacing w:after="0"/>
              <w:jc w:val="left"/>
              <w:rPr>
                <w:sz w:val="18"/>
                <w:szCs w:val="18"/>
              </w:rPr>
            </w:pPr>
            <w:r w:rsidRPr="00825B9E">
              <w:rPr>
                <w:sz w:val="18"/>
                <w:szCs w:val="18"/>
              </w:rPr>
              <w:t>Felhívja a figyelmet a tervezés során figyelembe veendő általános szakmai szempontokra és a vonatkozó jogszabályok előírásaira.</w:t>
            </w:r>
            <w:r w:rsidR="00825B9E">
              <w:rPr>
                <w:sz w:val="18"/>
                <w:szCs w:val="18"/>
              </w:rPr>
              <w:t xml:space="preserve"> </w:t>
            </w:r>
            <w:r w:rsidRPr="00825B9E">
              <w:rPr>
                <w:sz w:val="18"/>
                <w:szCs w:val="18"/>
              </w:rPr>
              <w:t>Felhívja a figyelmet, hogy folyamatban van a „Digitális Nemzet Fejlesztési Program” megvalósítása, amelyhez kapcsolódó beruházások, fejlesztések megvalósításának biztosítása befolyásolhatja a településrendezési eszközök készítését is.</w:t>
            </w:r>
          </w:p>
          <w:p w14:paraId="010262A4" w14:textId="77777777" w:rsidR="00FE2429" w:rsidRPr="00825B9E" w:rsidRDefault="00FE2429" w:rsidP="00FE2429">
            <w:pPr>
              <w:spacing w:after="0"/>
              <w:jc w:val="left"/>
              <w:rPr>
                <w:sz w:val="18"/>
                <w:szCs w:val="18"/>
                <w:highlight w:val="yellow"/>
              </w:rPr>
            </w:pPr>
            <w:r w:rsidRPr="00825B9E">
              <w:rPr>
                <w:sz w:val="18"/>
                <w:szCs w:val="18"/>
              </w:rPr>
              <w:t xml:space="preserve">Kéri a hírközlési szakági munkarészek papír vagy CD alapú csatolását a véleményezési eljárás során. </w:t>
            </w:r>
          </w:p>
        </w:tc>
      </w:tr>
      <w:tr w:rsidR="00FC3571" w:rsidRPr="00825B9E" w14:paraId="010262A7" w14:textId="77777777" w:rsidTr="00FC3571">
        <w:tc>
          <w:tcPr>
            <w:tcW w:w="13678" w:type="dxa"/>
            <w:gridSpan w:val="5"/>
            <w:tcBorders>
              <w:top w:val="single" w:sz="4" w:space="0" w:color="auto"/>
              <w:left w:val="single" w:sz="8" w:space="0" w:color="auto"/>
              <w:bottom w:val="single" w:sz="4" w:space="0" w:color="auto"/>
              <w:right w:val="single" w:sz="8" w:space="0" w:color="auto"/>
            </w:tcBorders>
            <w:shd w:val="clear" w:color="auto" w:fill="auto"/>
          </w:tcPr>
          <w:p w14:paraId="010262A6" w14:textId="77777777" w:rsidR="00FC3571" w:rsidRPr="00825B9E" w:rsidRDefault="00FC3571" w:rsidP="00825B9E">
            <w:pPr>
              <w:spacing w:before="120"/>
              <w:jc w:val="center"/>
              <w:rPr>
                <w:b/>
                <w:smallCaps/>
                <w:sz w:val="18"/>
                <w:szCs w:val="18"/>
                <w:highlight w:val="yellow"/>
              </w:rPr>
            </w:pPr>
            <w:r w:rsidRPr="00825B9E">
              <w:rPr>
                <w:b/>
                <w:smallCaps/>
                <w:sz w:val="18"/>
                <w:szCs w:val="18"/>
              </w:rPr>
              <w:t>Önkormányzatok</w:t>
            </w:r>
          </w:p>
        </w:tc>
      </w:tr>
      <w:tr w:rsidR="0066684E" w:rsidRPr="00825B9E" w14:paraId="010262AF" w14:textId="77777777" w:rsidTr="00825B9E">
        <w:tc>
          <w:tcPr>
            <w:tcW w:w="496" w:type="dxa"/>
            <w:tcBorders>
              <w:top w:val="single" w:sz="4" w:space="0" w:color="auto"/>
              <w:left w:val="single" w:sz="8" w:space="0" w:color="auto"/>
              <w:bottom w:val="single" w:sz="4" w:space="0" w:color="auto"/>
              <w:right w:val="single" w:sz="4" w:space="0" w:color="auto"/>
            </w:tcBorders>
            <w:shd w:val="clear" w:color="auto" w:fill="92CDDC" w:themeFill="accent5" w:themeFillTint="99"/>
          </w:tcPr>
          <w:p w14:paraId="010262A8" w14:textId="77777777" w:rsidR="0066684E" w:rsidRPr="00825B9E" w:rsidRDefault="0066684E" w:rsidP="0066684E">
            <w:pPr>
              <w:spacing w:after="0"/>
              <w:rPr>
                <w:sz w:val="18"/>
                <w:szCs w:val="18"/>
              </w:rPr>
            </w:pPr>
            <w:r w:rsidRPr="00825B9E">
              <w:rPr>
                <w:sz w:val="18"/>
                <w:szCs w:val="18"/>
              </w:rPr>
              <w:t>20.</w:t>
            </w:r>
          </w:p>
        </w:tc>
        <w:tc>
          <w:tcPr>
            <w:tcW w:w="2806" w:type="dxa"/>
            <w:tcBorders>
              <w:top w:val="single" w:sz="4" w:space="0" w:color="auto"/>
              <w:left w:val="single" w:sz="8" w:space="0" w:color="auto"/>
              <w:bottom w:val="single" w:sz="4" w:space="0" w:color="auto"/>
              <w:right w:val="single" w:sz="4" w:space="0" w:color="auto"/>
            </w:tcBorders>
            <w:shd w:val="clear" w:color="auto" w:fill="92CDDC" w:themeFill="accent5" w:themeFillTint="99"/>
          </w:tcPr>
          <w:p w14:paraId="010262A9" w14:textId="77777777" w:rsidR="0066684E" w:rsidRPr="00825B9E" w:rsidRDefault="0066684E" w:rsidP="0066684E">
            <w:pPr>
              <w:spacing w:after="0"/>
              <w:jc w:val="left"/>
              <w:rPr>
                <w:b/>
                <w:smallCaps/>
                <w:sz w:val="18"/>
                <w:szCs w:val="18"/>
              </w:rPr>
            </w:pPr>
            <w:r w:rsidRPr="00825B9E">
              <w:rPr>
                <w:b/>
                <w:smallCaps/>
                <w:sz w:val="18"/>
                <w:szCs w:val="18"/>
              </w:rPr>
              <w:t>Pest Megye Közgyűlése</w:t>
            </w:r>
          </w:p>
        </w:tc>
        <w:tc>
          <w:tcPr>
            <w:tcW w:w="1276" w:type="dxa"/>
            <w:tcBorders>
              <w:top w:val="single" w:sz="4" w:space="0" w:color="auto"/>
              <w:left w:val="single" w:sz="4" w:space="0" w:color="auto"/>
              <w:bottom w:val="single" w:sz="4" w:space="0" w:color="auto"/>
              <w:right w:val="single" w:sz="4" w:space="0" w:color="auto"/>
            </w:tcBorders>
            <w:shd w:val="clear" w:color="auto" w:fill="92CDDC" w:themeFill="accent5" w:themeFillTint="99"/>
          </w:tcPr>
          <w:p w14:paraId="010262AA" w14:textId="77777777" w:rsidR="0066684E" w:rsidRPr="00825B9E" w:rsidRDefault="0066684E" w:rsidP="00825B9E">
            <w:pPr>
              <w:spacing w:after="0"/>
              <w:jc w:val="center"/>
              <w:rPr>
                <w:caps/>
                <w:sz w:val="18"/>
                <w:szCs w:val="18"/>
              </w:rPr>
            </w:pPr>
            <w:r w:rsidRPr="00825B9E">
              <w:rPr>
                <w:caps/>
                <w:sz w:val="18"/>
                <w:szCs w:val="18"/>
              </w:rPr>
              <w:t>X</w:t>
            </w:r>
          </w:p>
        </w:tc>
        <w:tc>
          <w:tcPr>
            <w:tcW w:w="1260" w:type="dxa"/>
            <w:tcBorders>
              <w:top w:val="single" w:sz="4" w:space="0" w:color="auto"/>
              <w:left w:val="single" w:sz="4" w:space="0" w:color="auto"/>
              <w:bottom w:val="single" w:sz="4" w:space="0" w:color="auto"/>
              <w:right w:val="single" w:sz="4" w:space="0" w:color="auto"/>
            </w:tcBorders>
            <w:shd w:val="clear" w:color="auto" w:fill="92CDDC" w:themeFill="accent5" w:themeFillTint="99"/>
          </w:tcPr>
          <w:p w14:paraId="010262AB" w14:textId="77777777" w:rsidR="0066684E" w:rsidRPr="00825B9E" w:rsidRDefault="0066684E" w:rsidP="00825B9E">
            <w:pPr>
              <w:spacing w:after="0"/>
              <w:jc w:val="center"/>
              <w:rPr>
                <w:caps/>
                <w:sz w:val="18"/>
                <w:szCs w:val="18"/>
              </w:rPr>
            </w:pPr>
          </w:p>
        </w:tc>
        <w:tc>
          <w:tcPr>
            <w:tcW w:w="7840" w:type="dxa"/>
            <w:tcBorders>
              <w:top w:val="single" w:sz="4" w:space="0" w:color="auto"/>
              <w:left w:val="single" w:sz="4" w:space="0" w:color="auto"/>
              <w:bottom w:val="single" w:sz="4" w:space="0" w:color="auto"/>
              <w:right w:val="single" w:sz="8" w:space="0" w:color="auto"/>
            </w:tcBorders>
            <w:shd w:val="clear" w:color="auto" w:fill="92CDDC" w:themeFill="accent5" w:themeFillTint="99"/>
            <w:vAlign w:val="center"/>
          </w:tcPr>
          <w:p w14:paraId="010262AC" w14:textId="77777777" w:rsidR="0066684E" w:rsidRPr="00825B9E" w:rsidRDefault="0066684E" w:rsidP="0066684E">
            <w:pPr>
              <w:spacing w:after="0"/>
              <w:jc w:val="left"/>
              <w:rPr>
                <w:sz w:val="18"/>
                <w:szCs w:val="18"/>
              </w:rPr>
            </w:pPr>
            <w:r w:rsidRPr="00825B9E">
              <w:rPr>
                <w:sz w:val="18"/>
                <w:szCs w:val="18"/>
              </w:rPr>
              <w:t>Felhívja a figyelmet, hogy a településfejlesztési dokumentumok készítse, módosítása során kötelezően figyelembe veendő, a Nemzeti Fejlesztés 2030 – Országos Fejlesztési és Területfejlesztési Koncepció, melynek célrendszeréhez igazodni kell.</w:t>
            </w:r>
          </w:p>
          <w:p w14:paraId="010262AD" w14:textId="77777777" w:rsidR="0066684E" w:rsidRPr="00825B9E" w:rsidRDefault="0066684E" w:rsidP="0066684E">
            <w:pPr>
              <w:spacing w:after="0"/>
              <w:jc w:val="left"/>
              <w:rPr>
                <w:sz w:val="18"/>
                <w:szCs w:val="18"/>
              </w:rPr>
            </w:pPr>
            <w:r w:rsidRPr="00825B9E">
              <w:rPr>
                <w:sz w:val="18"/>
                <w:szCs w:val="18"/>
              </w:rPr>
              <w:t xml:space="preserve">Figyelembe kell venni a Pest Megyei közgyűlésnek a Pest Megye Területfejlesztési Koncepciójáról szóló 12/2013. önkormányzati rendeletét. </w:t>
            </w:r>
          </w:p>
          <w:p w14:paraId="010262AE" w14:textId="77777777" w:rsidR="0066684E" w:rsidRPr="00825B9E" w:rsidRDefault="0066684E" w:rsidP="0066684E">
            <w:pPr>
              <w:spacing w:after="0"/>
              <w:jc w:val="left"/>
              <w:rPr>
                <w:sz w:val="18"/>
                <w:szCs w:val="18"/>
              </w:rPr>
            </w:pPr>
            <w:r w:rsidRPr="00825B9E">
              <w:rPr>
                <w:sz w:val="18"/>
                <w:szCs w:val="18"/>
              </w:rPr>
              <w:t>Javasolja figyelembe venni a nemzeti ágazati stratégiákat is.</w:t>
            </w:r>
          </w:p>
        </w:tc>
      </w:tr>
      <w:tr w:rsidR="0066684E" w:rsidRPr="00825B9E" w14:paraId="010262B5" w14:textId="77777777" w:rsidTr="00825B9E">
        <w:tc>
          <w:tcPr>
            <w:tcW w:w="496" w:type="dxa"/>
            <w:tcBorders>
              <w:left w:val="single" w:sz="8" w:space="0" w:color="auto"/>
              <w:bottom w:val="single" w:sz="4" w:space="0" w:color="auto"/>
            </w:tcBorders>
            <w:shd w:val="clear" w:color="auto" w:fill="92CDDC" w:themeFill="accent5" w:themeFillTint="99"/>
          </w:tcPr>
          <w:p w14:paraId="010262B0" w14:textId="77777777" w:rsidR="0066684E" w:rsidRPr="00825B9E" w:rsidRDefault="00825B9E" w:rsidP="0066684E">
            <w:pPr>
              <w:spacing w:after="0"/>
              <w:rPr>
                <w:sz w:val="18"/>
                <w:szCs w:val="18"/>
              </w:rPr>
            </w:pPr>
            <w:r w:rsidRPr="00825B9E">
              <w:rPr>
                <w:sz w:val="18"/>
                <w:szCs w:val="18"/>
              </w:rPr>
              <w:t>2</w:t>
            </w:r>
            <w:r w:rsidR="0066684E" w:rsidRPr="00825B9E">
              <w:rPr>
                <w:sz w:val="18"/>
                <w:szCs w:val="18"/>
              </w:rPr>
              <w:t>1.</w:t>
            </w:r>
          </w:p>
        </w:tc>
        <w:tc>
          <w:tcPr>
            <w:tcW w:w="2806" w:type="dxa"/>
            <w:tcBorders>
              <w:left w:val="single" w:sz="8" w:space="0" w:color="auto"/>
              <w:bottom w:val="single" w:sz="4" w:space="0" w:color="auto"/>
            </w:tcBorders>
            <w:shd w:val="clear" w:color="auto" w:fill="92CDDC" w:themeFill="accent5" w:themeFillTint="99"/>
          </w:tcPr>
          <w:p w14:paraId="010262B1" w14:textId="77777777" w:rsidR="0066684E" w:rsidRPr="00825B9E" w:rsidRDefault="0066684E" w:rsidP="0066684E">
            <w:pPr>
              <w:spacing w:after="0"/>
              <w:jc w:val="left"/>
              <w:rPr>
                <w:b/>
                <w:smallCaps/>
                <w:sz w:val="18"/>
                <w:szCs w:val="18"/>
              </w:rPr>
            </w:pPr>
            <w:r w:rsidRPr="00825B9E">
              <w:rPr>
                <w:b/>
                <w:smallCaps/>
                <w:sz w:val="18"/>
                <w:szCs w:val="18"/>
              </w:rPr>
              <w:t>Alsónémedi Nagyközség Önkormányzata</w:t>
            </w:r>
          </w:p>
        </w:tc>
        <w:tc>
          <w:tcPr>
            <w:tcW w:w="1276" w:type="dxa"/>
            <w:tcBorders>
              <w:bottom w:val="single" w:sz="4" w:space="0" w:color="auto"/>
            </w:tcBorders>
            <w:shd w:val="clear" w:color="auto" w:fill="92CDDC" w:themeFill="accent5" w:themeFillTint="99"/>
          </w:tcPr>
          <w:p w14:paraId="010262B2" w14:textId="77777777" w:rsidR="0066684E" w:rsidRPr="00825B9E" w:rsidRDefault="0066684E" w:rsidP="00825B9E">
            <w:pPr>
              <w:spacing w:after="0"/>
              <w:jc w:val="center"/>
              <w:rPr>
                <w:caps/>
                <w:sz w:val="18"/>
                <w:szCs w:val="18"/>
              </w:rPr>
            </w:pPr>
            <w:r w:rsidRPr="00825B9E">
              <w:rPr>
                <w:caps/>
                <w:sz w:val="18"/>
                <w:szCs w:val="18"/>
              </w:rPr>
              <w:t>x</w:t>
            </w:r>
          </w:p>
        </w:tc>
        <w:tc>
          <w:tcPr>
            <w:tcW w:w="1260" w:type="dxa"/>
            <w:tcBorders>
              <w:bottom w:val="single" w:sz="4" w:space="0" w:color="auto"/>
            </w:tcBorders>
            <w:shd w:val="clear" w:color="auto" w:fill="92CDDC" w:themeFill="accent5" w:themeFillTint="99"/>
          </w:tcPr>
          <w:p w14:paraId="010262B3" w14:textId="77777777" w:rsidR="0066684E" w:rsidRPr="00825B9E" w:rsidRDefault="0066684E" w:rsidP="00825B9E">
            <w:pPr>
              <w:spacing w:after="0"/>
              <w:jc w:val="center"/>
              <w:rPr>
                <w:caps/>
                <w:sz w:val="18"/>
                <w:szCs w:val="18"/>
              </w:rPr>
            </w:pPr>
          </w:p>
        </w:tc>
        <w:tc>
          <w:tcPr>
            <w:tcW w:w="7840" w:type="dxa"/>
            <w:tcBorders>
              <w:bottom w:val="single" w:sz="4" w:space="0" w:color="auto"/>
              <w:right w:val="single" w:sz="8" w:space="0" w:color="auto"/>
            </w:tcBorders>
            <w:shd w:val="clear" w:color="auto" w:fill="92CDDC" w:themeFill="accent5" w:themeFillTint="99"/>
            <w:vAlign w:val="center"/>
          </w:tcPr>
          <w:p w14:paraId="010262B4" w14:textId="77777777" w:rsidR="0066684E" w:rsidRPr="00825B9E" w:rsidRDefault="0066684E" w:rsidP="0066684E">
            <w:pPr>
              <w:spacing w:after="0"/>
              <w:jc w:val="left"/>
              <w:rPr>
                <w:sz w:val="18"/>
                <w:szCs w:val="18"/>
              </w:rPr>
            </w:pPr>
            <w:r w:rsidRPr="00825B9E">
              <w:rPr>
                <w:sz w:val="18"/>
                <w:szCs w:val="18"/>
              </w:rPr>
              <w:t xml:space="preserve"> Tájékozat a jelenleg hatályos településrendezési tervről, valamint arról, hogy a településrendezési eszközök felülvizsgálati eljárása folyamatban van. </w:t>
            </w:r>
          </w:p>
        </w:tc>
      </w:tr>
      <w:tr w:rsidR="00825B9E" w:rsidRPr="00825B9E" w14:paraId="010262BB" w14:textId="77777777" w:rsidTr="00825B9E">
        <w:tc>
          <w:tcPr>
            <w:tcW w:w="496" w:type="dxa"/>
            <w:tcBorders>
              <w:left w:val="single" w:sz="8" w:space="0" w:color="auto"/>
              <w:bottom w:val="single" w:sz="4" w:space="0" w:color="auto"/>
            </w:tcBorders>
            <w:shd w:val="clear" w:color="auto" w:fill="auto"/>
          </w:tcPr>
          <w:p w14:paraId="010262B6" w14:textId="77777777" w:rsidR="00825B9E" w:rsidRPr="00825B9E" w:rsidRDefault="00825B9E" w:rsidP="0066684E">
            <w:pPr>
              <w:spacing w:after="0"/>
              <w:rPr>
                <w:sz w:val="18"/>
                <w:szCs w:val="18"/>
              </w:rPr>
            </w:pPr>
            <w:r w:rsidRPr="00825B9E">
              <w:rPr>
                <w:sz w:val="18"/>
                <w:szCs w:val="18"/>
              </w:rPr>
              <w:t>22.</w:t>
            </w:r>
          </w:p>
        </w:tc>
        <w:tc>
          <w:tcPr>
            <w:tcW w:w="2806" w:type="dxa"/>
            <w:tcBorders>
              <w:left w:val="single" w:sz="8" w:space="0" w:color="auto"/>
              <w:bottom w:val="single" w:sz="4" w:space="0" w:color="auto"/>
            </w:tcBorders>
            <w:shd w:val="clear" w:color="auto" w:fill="auto"/>
          </w:tcPr>
          <w:p w14:paraId="010262B7" w14:textId="77777777" w:rsidR="00825B9E" w:rsidRPr="00825B9E" w:rsidRDefault="00825B9E" w:rsidP="0060383E">
            <w:pPr>
              <w:spacing w:after="0"/>
              <w:jc w:val="left"/>
              <w:rPr>
                <w:b/>
                <w:smallCaps/>
                <w:sz w:val="18"/>
                <w:szCs w:val="18"/>
              </w:rPr>
            </w:pPr>
            <w:r w:rsidRPr="00825B9E">
              <w:rPr>
                <w:b/>
                <w:smallCaps/>
                <w:sz w:val="18"/>
                <w:szCs w:val="18"/>
              </w:rPr>
              <w:t>Apaj Község Önkormányzata</w:t>
            </w:r>
          </w:p>
        </w:tc>
        <w:tc>
          <w:tcPr>
            <w:tcW w:w="1276" w:type="dxa"/>
            <w:tcBorders>
              <w:bottom w:val="single" w:sz="4" w:space="0" w:color="auto"/>
            </w:tcBorders>
            <w:shd w:val="clear" w:color="auto" w:fill="auto"/>
          </w:tcPr>
          <w:p w14:paraId="010262B8" w14:textId="77777777" w:rsidR="00825B9E" w:rsidRPr="00825B9E" w:rsidRDefault="00825B9E" w:rsidP="00825B9E">
            <w:pPr>
              <w:spacing w:after="0"/>
              <w:jc w:val="center"/>
              <w:rPr>
                <w:caps/>
                <w:sz w:val="18"/>
                <w:szCs w:val="18"/>
              </w:rPr>
            </w:pPr>
          </w:p>
        </w:tc>
        <w:tc>
          <w:tcPr>
            <w:tcW w:w="1260" w:type="dxa"/>
            <w:tcBorders>
              <w:bottom w:val="single" w:sz="4" w:space="0" w:color="auto"/>
            </w:tcBorders>
            <w:shd w:val="clear" w:color="auto" w:fill="auto"/>
          </w:tcPr>
          <w:p w14:paraId="010262B9" w14:textId="77777777" w:rsidR="00825B9E" w:rsidRPr="00825B9E" w:rsidRDefault="00825B9E" w:rsidP="00825B9E">
            <w:pPr>
              <w:spacing w:after="0"/>
              <w:jc w:val="center"/>
              <w:rPr>
                <w:caps/>
                <w:sz w:val="18"/>
                <w:szCs w:val="18"/>
              </w:rPr>
            </w:pPr>
          </w:p>
        </w:tc>
        <w:tc>
          <w:tcPr>
            <w:tcW w:w="7840" w:type="dxa"/>
            <w:tcBorders>
              <w:bottom w:val="single" w:sz="4" w:space="0" w:color="auto"/>
              <w:right w:val="single" w:sz="8" w:space="0" w:color="auto"/>
            </w:tcBorders>
            <w:shd w:val="clear" w:color="auto" w:fill="auto"/>
          </w:tcPr>
          <w:p w14:paraId="010262BA" w14:textId="77777777" w:rsidR="00825B9E" w:rsidRPr="00825B9E" w:rsidRDefault="00825B9E" w:rsidP="0060383E">
            <w:pPr>
              <w:spacing w:after="0"/>
              <w:jc w:val="left"/>
              <w:rPr>
                <w:spacing w:val="-4"/>
                <w:sz w:val="18"/>
                <w:szCs w:val="18"/>
              </w:rPr>
            </w:pPr>
            <w:r w:rsidRPr="00825B9E">
              <w:rPr>
                <w:sz w:val="18"/>
                <w:szCs w:val="18"/>
              </w:rPr>
              <w:t>Nem nyilatkozott</w:t>
            </w:r>
          </w:p>
        </w:tc>
      </w:tr>
      <w:tr w:rsidR="00825B9E" w:rsidRPr="00825B9E" w14:paraId="010262C1" w14:textId="77777777" w:rsidTr="00825B9E">
        <w:tc>
          <w:tcPr>
            <w:tcW w:w="496" w:type="dxa"/>
            <w:tcBorders>
              <w:left w:val="single" w:sz="8" w:space="0" w:color="auto"/>
              <w:bottom w:val="single" w:sz="4" w:space="0" w:color="auto"/>
            </w:tcBorders>
            <w:shd w:val="clear" w:color="auto" w:fill="auto"/>
          </w:tcPr>
          <w:p w14:paraId="010262BC" w14:textId="77777777" w:rsidR="00825B9E" w:rsidRPr="00825B9E" w:rsidRDefault="00825B9E" w:rsidP="0066684E">
            <w:pPr>
              <w:spacing w:after="0"/>
              <w:rPr>
                <w:sz w:val="18"/>
                <w:szCs w:val="18"/>
              </w:rPr>
            </w:pPr>
            <w:r w:rsidRPr="00825B9E">
              <w:rPr>
                <w:sz w:val="18"/>
                <w:szCs w:val="18"/>
              </w:rPr>
              <w:t>23.</w:t>
            </w:r>
          </w:p>
        </w:tc>
        <w:tc>
          <w:tcPr>
            <w:tcW w:w="2806" w:type="dxa"/>
            <w:tcBorders>
              <w:left w:val="single" w:sz="8" w:space="0" w:color="auto"/>
              <w:bottom w:val="single" w:sz="4" w:space="0" w:color="auto"/>
            </w:tcBorders>
            <w:shd w:val="clear" w:color="auto" w:fill="auto"/>
          </w:tcPr>
          <w:p w14:paraId="010262BD" w14:textId="77777777" w:rsidR="00825B9E" w:rsidRPr="00825B9E" w:rsidRDefault="00825B9E" w:rsidP="0060383E">
            <w:pPr>
              <w:spacing w:after="0"/>
              <w:jc w:val="left"/>
              <w:rPr>
                <w:b/>
                <w:smallCaps/>
                <w:sz w:val="18"/>
                <w:szCs w:val="18"/>
              </w:rPr>
            </w:pPr>
            <w:r w:rsidRPr="00825B9E">
              <w:rPr>
                <w:b/>
                <w:smallCaps/>
                <w:sz w:val="18"/>
                <w:szCs w:val="18"/>
              </w:rPr>
              <w:t>Dabas Város Önkormányzata</w:t>
            </w:r>
          </w:p>
        </w:tc>
        <w:tc>
          <w:tcPr>
            <w:tcW w:w="1276" w:type="dxa"/>
            <w:tcBorders>
              <w:bottom w:val="single" w:sz="4" w:space="0" w:color="auto"/>
            </w:tcBorders>
            <w:shd w:val="clear" w:color="auto" w:fill="auto"/>
          </w:tcPr>
          <w:p w14:paraId="010262BE" w14:textId="77777777" w:rsidR="00825B9E" w:rsidRPr="00825B9E" w:rsidRDefault="00825B9E" w:rsidP="00825B9E">
            <w:pPr>
              <w:spacing w:after="0"/>
              <w:jc w:val="center"/>
              <w:rPr>
                <w:caps/>
                <w:sz w:val="18"/>
                <w:szCs w:val="18"/>
              </w:rPr>
            </w:pPr>
          </w:p>
        </w:tc>
        <w:tc>
          <w:tcPr>
            <w:tcW w:w="1260" w:type="dxa"/>
            <w:tcBorders>
              <w:bottom w:val="single" w:sz="4" w:space="0" w:color="auto"/>
            </w:tcBorders>
            <w:shd w:val="clear" w:color="auto" w:fill="auto"/>
          </w:tcPr>
          <w:p w14:paraId="010262BF" w14:textId="77777777" w:rsidR="00825B9E" w:rsidRPr="00825B9E" w:rsidRDefault="00825B9E" w:rsidP="00825B9E">
            <w:pPr>
              <w:spacing w:after="0"/>
              <w:jc w:val="center"/>
              <w:rPr>
                <w:caps/>
                <w:sz w:val="18"/>
                <w:szCs w:val="18"/>
              </w:rPr>
            </w:pPr>
          </w:p>
        </w:tc>
        <w:tc>
          <w:tcPr>
            <w:tcW w:w="7840" w:type="dxa"/>
            <w:tcBorders>
              <w:bottom w:val="single" w:sz="4" w:space="0" w:color="auto"/>
              <w:right w:val="single" w:sz="8" w:space="0" w:color="auto"/>
            </w:tcBorders>
            <w:shd w:val="clear" w:color="auto" w:fill="auto"/>
          </w:tcPr>
          <w:p w14:paraId="010262C0" w14:textId="77777777" w:rsidR="00825B9E" w:rsidRPr="00825B9E" w:rsidRDefault="00825B9E" w:rsidP="0060383E">
            <w:pPr>
              <w:spacing w:after="0"/>
              <w:jc w:val="left"/>
              <w:rPr>
                <w:spacing w:val="-4"/>
                <w:sz w:val="18"/>
                <w:szCs w:val="18"/>
              </w:rPr>
            </w:pPr>
            <w:r w:rsidRPr="00825B9E">
              <w:rPr>
                <w:sz w:val="18"/>
                <w:szCs w:val="18"/>
              </w:rPr>
              <w:t>Nem nyilatkozott</w:t>
            </w:r>
          </w:p>
        </w:tc>
      </w:tr>
      <w:tr w:rsidR="00825B9E" w:rsidRPr="00825B9E" w14:paraId="010262C7" w14:textId="77777777" w:rsidTr="00825B9E">
        <w:tc>
          <w:tcPr>
            <w:tcW w:w="496" w:type="dxa"/>
            <w:tcBorders>
              <w:left w:val="single" w:sz="8" w:space="0" w:color="auto"/>
              <w:bottom w:val="single" w:sz="4" w:space="0" w:color="auto"/>
            </w:tcBorders>
            <w:shd w:val="clear" w:color="auto" w:fill="auto"/>
          </w:tcPr>
          <w:p w14:paraId="010262C2" w14:textId="77777777" w:rsidR="00825B9E" w:rsidRPr="00825B9E" w:rsidRDefault="00825B9E" w:rsidP="0066684E">
            <w:pPr>
              <w:spacing w:after="0"/>
              <w:rPr>
                <w:sz w:val="18"/>
                <w:szCs w:val="18"/>
              </w:rPr>
            </w:pPr>
            <w:r w:rsidRPr="00825B9E">
              <w:rPr>
                <w:sz w:val="18"/>
                <w:szCs w:val="18"/>
              </w:rPr>
              <w:t>24.</w:t>
            </w:r>
          </w:p>
        </w:tc>
        <w:tc>
          <w:tcPr>
            <w:tcW w:w="2806" w:type="dxa"/>
            <w:tcBorders>
              <w:left w:val="single" w:sz="8" w:space="0" w:color="auto"/>
              <w:bottom w:val="single" w:sz="4" w:space="0" w:color="auto"/>
            </w:tcBorders>
            <w:shd w:val="clear" w:color="auto" w:fill="auto"/>
          </w:tcPr>
          <w:p w14:paraId="010262C3" w14:textId="77777777" w:rsidR="00825B9E" w:rsidRPr="00825B9E" w:rsidRDefault="00825B9E" w:rsidP="0066684E">
            <w:pPr>
              <w:spacing w:after="0"/>
              <w:jc w:val="left"/>
              <w:rPr>
                <w:b/>
                <w:smallCaps/>
                <w:sz w:val="18"/>
                <w:szCs w:val="18"/>
              </w:rPr>
            </w:pPr>
            <w:r w:rsidRPr="00825B9E">
              <w:rPr>
                <w:b/>
                <w:smallCaps/>
                <w:sz w:val="18"/>
                <w:szCs w:val="18"/>
              </w:rPr>
              <w:t>Délegyháza Község Önkormányzata</w:t>
            </w:r>
          </w:p>
        </w:tc>
        <w:tc>
          <w:tcPr>
            <w:tcW w:w="1276" w:type="dxa"/>
            <w:tcBorders>
              <w:bottom w:val="single" w:sz="4" w:space="0" w:color="auto"/>
            </w:tcBorders>
            <w:shd w:val="clear" w:color="auto" w:fill="auto"/>
          </w:tcPr>
          <w:p w14:paraId="010262C4" w14:textId="77777777" w:rsidR="00825B9E" w:rsidRPr="00825B9E" w:rsidRDefault="00825B9E" w:rsidP="00825B9E">
            <w:pPr>
              <w:spacing w:after="0"/>
              <w:jc w:val="center"/>
              <w:rPr>
                <w:caps/>
                <w:sz w:val="18"/>
                <w:szCs w:val="18"/>
              </w:rPr>
            </w:pPr>
          </w:p>
        </w:tc>
        <w:tc>
          <w:tcPr>
            <w:tcW w:w="1260" w:type="dxa"/>
            <w:tcBorders>
              <w:bottom w:val="single" w:sz="4" w:space="0" w:color="auto"/>
            </w:tcBorders>
            <w:shd w:val="clear" w:color="auto" w:fill="auto"/>
          </w:tcPr>
          <w:p w14:paraId="010262C5" w14:textId="77777777" w:rsidR="00825B9E" w:rsidRPr="00825B9E" w:rsidRDefault="00825B9E" w:rsidP="00825B9E">
            <w:pPr>
              <w:spacing w:after="0"/>
              <w:jc w:val="center"/>
              <w:rPr>
                <w:caps/>
                <w:sz w:val="18"/>
                <w:szCs w:val="18"/>
              </w:rPr>
            </w:pPr>
          </w:p>
        </w:tc>
        <w:tc>
          <w:tcPr>
            <w:tcW w:w="7840" w:type="dxa"/>
            <w:tcBorders>
              <w:bottom w:val="single" w:sz="4" w:space="0" w:color="auto"/>
              <w:right w:val="single" w:sz="8" w:space="0" w:color="auto"/>
            </w:tcBorders>
            <w:shd w:val="clear" w:color="auto" w:fill="auto"/>
          </w:tcPr>
          <w:p w14:paraId="010262C6" w14:textId="77777777" w:rsidR="00825B9E" w:rsidRPr="00825B9E" w:rsidRDefault="00825B9E" w:rsidP="0066684E">
            <w:pPr>
              <w:spacing w:after="0"/>
              <w:jc w:val="left"/>
              <w:rPr>
                <w:spacing w:val="-4"/>
                <w:sz w:val="18"/>
                <w:szCs w:val="18"/>
              </w:rPr>
            </w:pPr>
            <w:r w:rsidRPr="00825B9E">
              <w:rPr>
                <w:sz w:val="18"/>
                <w:szCs w:val="18"/>
              </w:rPr>
              <w:t>Nem nyilatkozott</w:t>
            </w:r>
          </w:p>
        </w:tc>
      </w:tr>
      <w:tr w:rsidR="00825B9E" w:rsidRPr="00825B9E" w14:paraId="010262CD" w14:textId="77777777" w:rsidTr="00825B9E">
        <w:tc>
          <w:tcPr>
            <w:tcW w:w="496" w:type="dxa"/>
            <w:tcBorders>
              <w:left w:val="single" w:sz="8" w:space="0" w:color="auto"/>
              <w:bottom w:val="single" w:sz="4" w:space="0" w:color="auto"/>
            </w:tcBorders>
            <w:shd w:val="clear" w:color="auto" w:fill="92CDDC" w:themeFill="accent5" w:themeFillTint="99"/>
          </w:tcPr>
          <w:p w14:paraId="010262C8" w14:textId="77777777" w:rsidR="00825B9E" w:rsidRPr="00825B9E" w:rsidRDefault="00825B9E" w:rsidP="0066684E">
            <w:pPr>
              <w:spacing w:after="0"/>
              <w:rPr>
                <w:sz w:val="18"/>
                <w:szCs w:val="18"/>
              </w:rPr>
            </w:pPr>
            <w:r w:rsidRPr="00825B9E">
              <w:rPr>
                <w:sz w:val="18"/>
                <w:szCs w:val="18"/>
              </w:rPr>
              <w:t xml:space="preserve">25. </w:t>
            </w:r>
          </w:p>
        </w:tc>
        <w:tc>
          <w:tcPr>
            <w:tcW w:w="2806" w:type="dxa"/>
            <w:tcBorders>
              <w:left w:val="single" w:sz="8" w:space="0" w:color="auto"/>
              <w:bottom w:val="single" w:sz="4" w:space="0" w:color="auto"/>
            </w:tcBorders>
            <w:shd w:val="clear" w:color="auto" w:fill="92CDDC" w:themeFill="accent5" w:themeFillTint="99"/>
          </w:tcPr>
          <w:p w14:paraId="010262C9" w14:textId="712F475F" w:rsidR="00825B9E" w:rsidRPr="00825B9E" w:rsidRDefault="00825B9E" w:rsidP="0066684E">
            <w:pPr>
              <w:spacing w:after="0"/>
              <w:jc w:val="left"/>
              <w:rPr>
                <w:b/>
                <w:smallCaps/>
                <w:sz w:val="18"/>
                <w:szCs w:val="18"/>
              </w:rPr>
            </w:pPr>
          </w:p>
        </w:tc>
        <w:tc>
          <w:tcPr>
            <w:tcW w:w="1276" w:type="dxa"/>
            <w:tcBorders>
              <w:bottom w:val="single" w:sz="4" w:space="0" w:color="auto"/>
            </w:tcBorders>
            <w:shd w:val="clear" w:color="auto" w:fill="92CDDC" w:themeFill="accent5" w:themeFillTint="99"/>
          </w:tcPr>
          <w:p w14:paraId="010262CA" w14:textId="3DD1FEDF" w:rsidR="00825B9E" w:rsidRPr="00825B9E" w:rsidRDefault="00825B9E" w:rsidP="00825B9E">
            <w:pPr>
              <w:spacing w:after="0"/>
              <w:jc w:val="center"/>
              <w:rPr>
                <w:caps/>
                <w:sz w:val="18"/>
                <w:szCs w:val="18"/>
              </w:rPr>
            </w:pPr>
          </w:p>
        </w:tc>
        <w:tc>
          <w:tcPr>
            <w:tcW w:w="1260" w:type="dxa"/>
            <w:tcBorders>
              <w:bottom w:val="single" w:sz="4" w:space="0" w:color="auto"/>
            </w:tcBorders>
            <w:shd w:val="clear" w:color="auto" w:fill="92CDDC" w:themeFill="accent5" w:themeFillTint="99"/>
          </w:tcPr>
          <w:p w14:paraId="010262CB" w14:textId="77777777" w:rsidR="00825B9E" w:rsidRPr="00825B9E" w:rsidRDefault="00825B9E" w:rsidP="00825B9E">
            <w:pPr>
              <w:spacing w:after="0"/>
              <w:jc w:val="center"/>
              <w:rPr>
                <w:caps/>
                <w:sz w:val="18"/>
                <w:szCs w:val="18"/>
              </w:rPr>
            </w:pPr>
          </w:p>
        </w:tc>
        <w:tc>
          <w:tcPr>
            <w:tcW w:w="7840" w:type="dxa"/>
            <w:tcBorders>
              <w:bottom w:val="single" w:sz="4" w:space="0" w:color="auto"/>
              <w:right w:val="single" w:sz="8" w:space="0" w:color="auto"/>
            </w:tcBorders>
            <w:shd w:val="clear" w:color="auto" w:fill="92CDDC" w:themeFill="accent5" w:themeFillTint="99"/>
            <w:vAlign w:val="center"/>
          </w:tcPr>
          <w:p w14:paraId="010262CC" w14:textId="3C2B987D" w:rsidR="00825B9E" w:rsidRPr="00825B9E" w:rsidRDefault="00825B9E" w:rsidP="0066684E">
            <w:pPr>
              <w:spacing w:after="0"/>
              <w:jc w:val="left"/>
              <w:rPr>
                <w:sz w:val="18"/>
                <w:szCs w:val="18"/>
              </w:rPr>
            </w:pPr>
          </w:p>
        </w:tc>
      </w:tr>
      <w:tr w:rsidR="00825B9E" w:rsidRPr="00825B9E" w14:paraId="010262D3" w14:textId="77777777" w:rsidTr="00825B9E">
        <w:tc>
          <w:tcPr>
            <w:tcW w:w="496" w:type="dxa"/>
            <w:tcBorders>
              <w:left w:val="single" w:sz="8" w:space="0" w:color="auto"/>
              <w:bottom w:val="single" w:sz="4" w:space="0" w:color="auto"/>
            </w:tcBorders>
            <w:shd w:val="clear" w:color="auto" w:fill="92CDDC" w:themeFill="accent5" w:themeFillTint="99"/>
          </w:tcPr>
          <w:p w14:paraId="010262CE" w14:textId="77777777" w:rsidR="00825B9E" w:rsidRPr="00825B9E" w:rsidRDefault="00825B9E" w:rsidP="0066684E">
            <w:pPr>
              <w:spacing w:after="0"/>
              <w:rPr>
                <w:sz w:val="18"/>
                <w:szCs w:val="18"/>
              </w:rPr>
            </w:pPr>
            <w:r w:rsidRPr="00825B9E">
              <w:rPr>
                <w:sz w:val="18"/>
                <w:szCs w:val="18"/>
              </w:rPr>
              <w:t>26.</w:t>
            </w:r>
          </w:p>
        </w:tc>
        <w:tc>
          <w:tcPr>
            <w:tcW w:w="2806" w:type="dxa"/>
            <w:tcBorders>
              <w:left w:val="single" w:sz="8" w:space="0" w:color="auto"/>
              <w:bottom w:val="single" w:sz="4" w:space="0" w:color="auto"/>
            </w:tcBorders>
            <w:shd w:val="clear" w:color="auto" w:fill="92CDDC" w:themeFill="accent5" w:themeFillTint="99"/>
          </w:tcPr>
          <w:p w14:paraId="010262CF" w14:textId="77777777" w:rsidR="00825B9E" w:rsidRPr="00825B9E" w:rsidRDefault="00825B9E" w:rsidP="0066684E">
            <w:pPr>
              <w:spacing w:after="0"/>
              <w:jc w:val="left"/>
              <w:rPr>
                <w:b/>
                <w:smallCaps/>
                <w:sz w:val="18"/>
                <w:szCs w:val="18"/>
              </w:rPr>
            </w:pPr>
            <w:r w:rsidRPr="00825B9E">
              <w:rPr>
                <w:b/>
                <w:smallCaps/>
                <w:sz w:val="18"/>
                <w:szCs w:val="18"/>
              </w:rPr>
              <w:t>Dunavarsány Város önkormányzata</w:t>
            </w:r>
          </w:p>
        </w:tc>
        <w:tc>
          <w:tcPr>
            <w:tcW w:w="1276" w:type="dxa"/>
            <w:tcBorders>
              <w:bottom w:val="single" w:sz="4" w:space="0" w:color="auto"/>
            </w:tcBorders>
            <w:shd w:val="clear" w:color="auto" w:fill="92CDDC" w:themeFill="accent5" w:themeFillTint="99"/>
          </w:tcPr>
          <w:p w14:paraId="010262D0" w14:textId="77777777" w:rsidR="00825B9E" w:rsidRPr="00825B9E" w:rsidRDefault="00825B9E" w:rsidP="00825B9E">
            <w:pPr>
              <w:spacing w:after="0"/>
              <w:jc w:val="center"/>
              <w:rPr>
                <w:caps/>
                <w:sz w:val="18"/>
                <w:szCs w:val="18"/>
              </w:rPr>
            </w:pPr>
            <w:r w:rsidRPr="00825B9E">
              <w:rPr>
                <w:caps/>
                <w:sz w:val="18"/>
                <w:szCs w:val="18"/>
              </w:rPr>
              <w:t>x</w:t>
            </w:r>
          </w:p>
        </w:tc>
        <w:tc>
          <w:tcPr>
            <w:tcW w:w="1260" w:type="dxa"/>
            <w:tcBorders>
              <w:bottom w:val="single" w:sz="4" w:space="0" w:color="auto"/>
            </w:tcBorders>
            <w:shd w:val="clear" w:color="auto" w:fill="92CDDC" w:themeFill="accent5" w:themeFillTint="99"/>
          </w:tcPr>
          <w:p w14:paraId="010262D1" w14:textId="77777777" w:rsidR="00825B9E" w:rsidRPr="00825B9E" w:rsidRDefault="00825B9E" w:rsidP="00825B9E">
            <w:pPr>
              <w:spacing w:after="0"/>
              <w:jc w:val="center"/>
              <w:rPr>
                <w:caps/>
                <w:sz w:val="18"/>
                <w:szCs w:val="18"/>
              </w:rPr>
            </w:pPr>
          </w:p>
        </w:tc>
        <w:tc>
          <w:tcPr>
            <w:tcW w:w="7840" w:type="dxa"/>
            <w:tcBorders>
              <w:bottom w:val="single" w:sz="4" w:space="0" w:color="auto"/>
              <w:right w:val="single" w:sz="8" w:space="0" w:color="auto"/>
            </w:tcBorders>
            <w:shd w:val="clear" w:color="auto" w:fill="92CDDC" w:themeFill="accent5" w:themeFillTint="99"/>
            <w:vAlign w:val="center"/>
          </w:tcPr>
          <w:p w14:paraId="010262D2" w14:textId="77777777" w:rsidR="00825B9E" w:rsidRPr="00825B9E" w:rsidRDefault="00825B9E" w:rsidP="0066684E">
            <w:pPr>
              <w:spacing w:after="0"/>
              <w:jc w:val="left"/>
              <w:rPr>
                <w:sz w:val="18"/>
                <w:szCs w:val="18"/>
              </w:rPr>
            </w:pPr>
            <w:r w:rsidRPr="00825B9E">
              <w:rPr>
                <w:sz w:val="18"/>
                <w:szCs w:val="18"/>
              </w:rPr>
              <w:t>Az új Településfejlesztési Koncepciót papír alapon, az ITS-t elektronikus adathordozón kérik megküldeni.</w:t>
            </w:r>
          </w:p>
        </w:tc>
      </w:tr>
      <w:tr w:rsidR="00825B9E" w:rsidRPr="00825B9E" w14:paraId="010262D9" w14:textId="77777777" w:rsidTr="00825B9E">
        <w:tc>
          <w:tcPr>
            <w:tcW w:w="496" w:type="dxa"/>
            <w:tcBorders>
              <w:left w:val="single" w:sz="8" w:space="0" w:color="auto"/>
              <w:bottom w:val="single" w:sz="4" w:space="0" w:color="auto"/>
            </w:tcBorders>
            <w:shd w:val="clear" w:color="auto" w:fill="auto"/>
          </w:tcPr>
          <w:p w14:paraId="010262D4" w14:textId="77777777" w:rsidR="00825B9E" w:rsidRPr="00825B9E" w:rsidRDefault="00825B9E" w:rsidP="0066684E">
            <w:pPr>
              <w:spacing w:after="0"/>
              <w:rPr>
                <w:sz w:val="18"/>
                <w:szCs w:val="18"/>
              </w:rPr>
            </w:pPr>
            <w:r w:rsidRPr="00825B9E">
              <w:rPr>
                <w:sz w:val="18"/>
                <w:szCs w:val="18"/>
              </w:rPr>
              <w:t>27.</w:t>
            </w:r>
          </w:p>
        </w:tc>
        <w:tc>
          <w:tcPr>
            <w:tcW w:w="2806" w:type="dxa"/>
            <w:tcBorders>
              <w:left w:val="single" w:sz="8" w:space="0" w:color="auto"/>
              <w:bottom w:val="single" w:sz="4" w:space="0" w:color="auto"/>
            </w:tcBorders>
            <w:shd w:val="clear" w:color="auto" w:fill="auto"/>
          </w:tcPr>
          <w:p w14:paraId="010262D5" w14:textId="77777777" w:rsidR="00825B9E" w:rsidRPr="00825B9E" w:rsidRDefault="00825B9E" w:rsidP="0060383E">
            <w:pPr>
              <w:spacing w:after="0"/>
              <w:jc w:val="left"/>
              <w:rPr>
                <w:b/>
                <w:smallCaps/>
                <w:sz w:val="18"/>
                <w:szCs w:val="18"/>
              </w:rPr>
            </w:pPr>
            <w:r w:rsidRPr="00825B9E">
              <w:rPr>
                <w:b/>
                <w:smallCaps/>
                <w:sz w:val="18"/>
                <w:szCs w:val="18"/>
              </w:rPr>
              <w:t>Kiskunlacháza Város önkormányzata</w:t>
            </w:r>
          </w:p>
        </w:tc>
        <w:tc>
          <w:tcPr>
            <w:tcW w:w="1276" w:type="dxa"/>
            <w:tcBorders>
              <w:bottom w:val="single" w:sz="4" w:space="0" w:color="auto"/>
            </w:tcBorders>
            <w:shd w:val="clear" w:color="auto" w:fill="auto"/>
          </w:tcPr>
          <w:p w14:paraId="010262D6" w14:textId="77777777" w:rsidR="00825B9E" w:rsidRPr="00825B9E" w:rsidRDefault="00825B9E" w:rsidP="00825B9E">
            <w:pPr>
              <w:spacing w:after="0"/>
              <w:jc w:val="center"/>
              <w:rPr>
                <w:caps/>
                <w:sz w:val="18"/>
                <w:szCs w:val="18"/>
              </w:rPr>
            </w:pPr>
          </w:p>
        </w:tc>
        <w:tc>
          <w:tcPr>
            <w:tcW w:w="1260" w:type="dxa"/>
            <w:tcBorders>
              <w:bottom w:val="single" w:sz="4" w:space="0" w:color="auto"/>
            </w:tcBorders>
            <w:shd w:val="clear" w:color="auto" w:fill="auto"/>
          </w:tcPr>
          <w:p w14:paraId="010262D7" w14:textId="77777777" w:rsidR="00825B9E" w:rsidRPr="00825B9E" w:rsidRDefault="00825B9E" w:rsidP="00825B9E">
            <w:pPr>
              <w:spacing w:after="0"/>
              <w:jc w:val="center"/>
              <w:rPr>
                <w:caps/>
                <w:sz w:val="18"/>
                <w:szCs w:val="18"/>
              </w:rPr>
            </w:pPr>
          </w:p>
        </w:tc>
        <w:tc>
          <w:tcPr>
            <w:tcW w:w="7840" w:type="dxa"/>
            <w:tcBorders>
              <w:bottom w:val="single" w:sz="4" w:space="0" w:color="auto"/>
              <w:right w:val="single" w:sz="8" w:space="0" w:color="auto"/>
            </w:tcBorders>
            <w:shd w:val="clear" w:color="auto" w:fill="auto"/>
          </w:tcPr>
          <w:p w14:paraId="010262D8" w14:textId="77777777" w:rsidR="00825B9E" w:rsidRPr="00825B9E" w:rsidRDefault="00825B9E" w:rsidP="0060383E">
            <w:pPr>
              <w:spacing w:after="0"/>
              <w:jc w:val="left"/>
              <w:rPr>
                <w:spacing w:val="-4"/>
                <w:sz w:val="18"/>
                <w:szCs w:val="18"/>
              </w:rPr>
            </w:pPr>
            <w:r w:rsidRPr="00825B9E">
              <w:rPr>
                <w:sz w:val="18"/>
                <w:szCs w:val="18"/>
              </w:rPr>
              <w:t>Nem nyilatkozott</w:t>
            </w:r>
          </w:p>
        </w:tc>
      </w:tr>
      <w:tr w:rsidR="00825B9E" w:rsidRPr="00825B9E" w14:paraId="010262DF" w14:textId="77777777" w:rsidTr="00825B9E">
        <w:tc>
          <w:tcPr>
            <w:tcW w:w="496" w:type="dxa"/>
            <w:tcBorders>
              <w:left w:val="single" w:sz="8" w:space="0" w:color="auto"/>
              <w:bottom w:val="single" w:sz="4" w:space="0" w:color="auto"/>
            </w:tcBorders>
            <w:shd w:val="clear" w:color="auto" w:fill="auto"/>
          </w:tcPr>
          <w:p w14:paraId="010262DA" w14:textId="77777777" w:rsidR="00825B9E" w:rsidRPr="00825B9E" w:rsidRDefault="00825B9E" w:rsidP="0066684E">
            <w:pPr>
              <w:spacing w:after="0"/>
              <w:rPr>
                <w:sz w:val="18"/>
                <w:szCs w:val="18"/>
              </w:rPr>
            </w:pPr>
            <w:r w:rsidRPr="00825B9E">
              <w:rPr>
                <w:sz w:val="18"/>
                <w:szCs w:val="18"/>
              </w:rPr>
              <w:t>28.</w:t>
            </w:r>
          </w:p>
        </w:tc>
        <w:tc>
          <w:tcPr>
            <w:tcW w:w="2806" w:type="dxa"/>
            <w:tcBorders>
              <w:left w:val="single" w:sz="8" w:space="0" w:color="auto"/>
              <w:bottom w:val="single" w:sz="4" w:space="0" w:color="auto"/>
            </w:tcBorders>
            <w:shd w:val="clear" w:color="auto" w:fill="auto"/>
          </w:tcPr>
          <w:p w14:paraId="010262DB" w14:textId="77777777" w:rsidR="00825B9E" w:rsidRPr="00825B9E" w:rsidRDefault="00825B9E" w:rsidP="0060383E">
            <w:pPr>
              <w:spacing w:after="0"/>
              <w:jc w:val="left"/>
              <w:rPr>
                <w:b/>
                <w:smallCaps/>
                <w:sz w:val="18"/>
                <w:szCs w:val="18"/>
              </w:rPr>
            </w:pPr>
            <w:r w:rsidRPr="00825B9E">
              <w:rPr>
                <w:b/>
                <w:smallCaps/>
                <w:sz w:val="18"/>
                <w:szCs w:val="18"/>
              </w:rPr>
              <w:t>Kunpeszér Község Önkormányzata</w:t>
            </w:r>
          </w:p>
        </w:tc>
        <w:tc>
          <w:tcPr>
            <w:tcW w:w="1276" w:type="dxa"/>
            <w:tcBorders>
              <w:bottom w:val="single" w:sz="4" w:space="0" w:color="auto"/>
            </w:tcBorders>
            <w:shd w:val="clear" w:color="auto" w:fill="auto"/>
          </w:tcPr>
          <w:p w14:paraId="010262DC" w14:textId="77777777" w:rsidR="00825B9E" w:rsidRPr="00825B9E" w:rsidRDefault="00825B9E" w:rsidP="00825B9E">
            <w:pPr>
              <w:spacing w:after="0"/>
              <w:jc w:val="center"/>
              <w:rPr>
                <w:caps/>
                <w:sz w:val="18"/>
                <w:szCs w:val="18"/>
              </w:rPr>
            </w:pPr>
          </w:p>
        </w:tc>
        <w:tc>
          <w:tcPr>
            <w:tcW w:w="1260" w:type="dxa"/>
            <w:tcBorders>
              <w:bottom w:val="single" w:sz="4" w:space="0" w:color="auto"/>
            </w:tcBorders>
            <w:shd w:val="clear" w:color="auto" w:fill="auto"/>
          </w:tcPr>
          <w:p w14:paraId="010262DD" w14:textId="77777777" w:rsidR="00825B9E" w:rsidRPr="00825B9E" w:rsidRDefault="00825B9E" w:rsidP="00825B9E">
            <w:pPr>
              <w:spacing w:after="0"/>
              <w:jc w:val="center"/>
              <w:rPr>
                <w:caps/>
                <w:sz w:val="18"/>
                <w:szCs w:val="18"/>
              </w:rPr>
            </w:pPr>
          </w:p>
        </w:tc>
        <w:tc>
          <w:tcPr>
            <w:tcW w:w="7840" w:type="dxa"/>
            <w:tcBorders>
              <w:bottom w:val="single" w:sz="4" w:space="0" w:color="auto"/>
              <w:right w:val="single" w:sz="8" w:space="0" w:color="auto"/>
            </w:tcBorders>
            <w:shd w:val="clear" w:color="auto" w:fill="auto"/>
          </w:tcPr>
          <w:p w14:paraId="010262DE" w14:textId="77777777" w:rsidR="00825B9E" w:rsidRPr="00825B9E" w:rsidRDefault="00825B9E" w:rsidP="0060383E">
            <w:pPr>
              <w:spacing w:after="0"/>
              <w:jc w:val="left"/>
              <w:rPr>
                <w:spacing w:val="-4"/>
                <w:sz w:val="18"/>
                <w:szCs w:val="18"/>
              </w:rPr>
            </w:pPr>
            <w:r w:rsidRPr="00825B9E">
              <w:rPr>
                <w:sz w:val="18"/>
                <w:szCs w:val="18"/>
              </w:rPr>
              <w:t>Nem nyilatkozott</w:t>
            </w:r>
          </w:p>
        </w:tc>
      </w:tr>
      <w:tr w:rsidR="00825B9E" w:rsidRPr="00825B9E" w14:paraId="010262E5" w14:textId="77777777" w:rsidTr="00825B9E">
        <w:tc>
          <w:tcPr>
            <w:tcW w:w="496" w:type="dxa"/>
            <w:tcBorders>
              <w:left w:val="single" w:sz="8" w:space="0" w:color="auto"/>
              <w:bottom w:val="single" w:sz="4" w:space="0" w:color="auto"/>
            </w:tcBorders>
            <w:shd w:val="clear" w:color="auto" w:fill="auto"/>
          </w:tcPr>
          <w:p w14:paraId="010262E0" w14:textId="77777777" w:rsidR="00825B9E" w:rsidRPr="00825B9E" w:rsidRDefault="00825B9E" w:rsidP="0066684E">
            <w:pPr>
              <w:spacing w:after="0"/>
              <w:rPr>
                <w:sz w:val="18"/>
                <w:szCs w:val="18"/>
              </w:rPr>
            </w:pPr>
            <w:r w:rsidRPr="00825B9E">
              <w:rPr>
                <w:sz w:val="18"/>
                <w:szCs w:val="18"/>
              </w:rPr>
              <w:t>29.</w:t>
            </w:r>
          </w:p>
        </w:tc>
        <w:tc>
          <w:tcPr>
            <w:tcW w:w="2806" w:type="dxa"/>
            <w:tcBorders>
              <w:left w:val="single" w:sz="8" w:space="0" w:color="auto"/>
              <w:bottom w:val="single" w:sz="4" w:space="0" w:color="auto"/>
            </w:tcBorders>
            <w:shd w:val="clear" w:color="auto" w:fill="auto"/>
          </w:tcPr>
          <w:p w14:paraId="010262E1" w14:textId="77777777" w:rsidR="00825B9E" w:rsidRPr="00825B9E" w:rsidRDefault="00825B9E" w:rsidP="00825B9E">
            <w:pPr>
              <w:spacing w:after="0"/>
              <w:jc w:val="left"/>
              <w:rPr>
                <w:b/>
                <w:smallCaps/>
                <w:sz w:val="18"/>
                <w:szCs w:val="18"/>
              </w:rPr>
            </w:pPr>
            <w:r w:rsidRPr="00825B9E">
              <w:rPr>
                <w:b/>
                <w:smallCaps/>
                <w:sz w:val="18"/>
                <w:szCs w:val="18"/>
              </w:rPr>
              <w:t>Kunszentmiklós Város Önkormányzata</w:t>
            </w:r>
          </w:p>
        </w:tc>
        <w:tc>
          <w:tcPr>
            <w:tcW w:w="1276" w:type="dxa"/>
            <w:tcBorders>
              <w:bottom w:val="single" w:sz="4" w:space="0" w:color="auto"/>
            </w:tcBorders>
            <w:shd w:val="clear" w:color="auto" w:fill="auto"/>
          </w:tcPr>
          <w:p w14:paraId="010262E2" w14:textId="77777777" w:rsidR="00825B9E" w:rsidRPr="00825B9E" w:rsidRDefault="00825B9E" w:rsidP="00825B9E">
            <w:pPr>
              <w:spacing w:after="0"/>
              <w:jc w:val="center"/>
              <w:rPr>
                <w:caps/>
                <w:sz w:val="18"/>
                <w:szCs w:val="18"/>
              </w:rPr>
            </w:pPr>
          </w:p>
        </w:tc>
        <w:tc>
          <w:tcPr>
            <w:tcW w:w="1260" w:type="dxa"/>
            <w:tcBorders>
              <w:bottom w:val="single" w:sz="4" w:space="0" w:color="auto"/>
            </w:tcBorders>
            <w:shd w:val="clear" w:color="auto" w:fill="auto"/>
          </w:tcPr>
          <w:p w14:paraId="010262E3" w14:textId="77777777" w:rsidR="00825B9E" w:rsidRPr="00825B9E" w:rsidRDefault="00825B9E" w:rsidP="00825B9E">
            <w:pPr>
              <w:spacing w:after="0"/>
              <w:jc w:val="center"/>
              <w:rPr>
                <w:caps/>
                <w:sz w:val="18"/>
                <w:szCs w:val="18"/>
              </w:rPr>
            </w:pPr>
          </w:p>
        </w:tc>
        <w:tc>
          <w:tcPr>
            <w:tcW w:w="7840" w:type="dxa"/>
            <w:tcBorders>
              <w:bottom w:val="single" w:sz="4" w:space="0" w:color="auto"/>
              <w:right w:val="single" w:sz="8" w:space="0" w:color="auto"/>
            </w:tcBorders>
            <w:shd w:val="clear" w:color="auto" w:fill="auto"/>
          </w:tcPr>
          <w:p w14:paraId="010262E4" w14:textId="77777777" w:rsidR="00825B9E" w:rsidRPr="00825B9E" w:rsidRDefault="00825B9E" w:rsidP="0060383E">
            <w:pPr>
              <w:spacing w:after="0"/>
              <w:jc w:val="left"/>
              <w:rPr>
                <w:spacing w:val="-4"/>
                <w:sz w:val="18"/>
                <w:szCs w:val="18"/>
              </w:rPr>
            </w:pPr>
            <w:r w:rsidRPr="00825B9E">
              <w:rPr>
                <w:sz w:val="18"/>
                <w:szCs w:val="18"/>
              </w:rPr>
              <w:t>Nem nyilatkozott</w:t>
            </w:r>
          </w:p>
        </w:tc>
      </w:tr>
      <w:tr w:rsidR="00825B9E" w:rsidRPr="00825B9E" w14:paraId="010262EB" w14:textId="77777777" w:rsidTr="00825B9E">
        <w:tc>
          <w:tcPr>
            <w:tcW w:w="496" w:type="dxa"/>
            <w:tcBorders>
              <w:left w:val="single" w:sz="8" w:space="0" w:color="auto"/>
              <w:bottom w:val="single" w:sz="4" w:space="0" w:color="auto"/>
            </w:tcBorders>
            <w:shd w:val="clear" w:color="auto" w:fill="D9D9D9" w:themeFill="background1" w:themeFillShade="D9"/>
          </w:tcPr>
          <w:p w14:paraId="010262E6" w14:textId="77777777" w:rsidR="00825B9E" w:rsidRPr="00825B9E" w:rsidRDefault="00825B9E" w:rsidP="0066684E">
            <w:pPr>
              <w:spacing w:after="0"/>
              <w:rPr>
                <w:sz w:val="18"/>
                <w:szCs w:val="18"/>
              </w:rPr>
            </w:pPr>
            <w:r w:rsidRPr="00825B9E">
              <w:rPr>
                <w:sz w:val="18"/>
                <w:szCs w:val="18"/>
              </w:rPr>
              <w:t>30.</w:t>
            </w:r>
          </w:p>
        </w:tc>
        <w:tc>
          <w:tcPr>
            <w:tcW w:w="2806" w:type="dxa"/>
            <w:tcBorders>
              <w:left w:val="single" w:sz="8" w:space="0" w:color="auto"/>
              <w:bottom w:val="single" w:sz="4" w:space="0" w:color="auto"/>
            </w:tcBorders>
            <w:shd w:val="clear" w:color="auto" w:fill="D9D9D9" w:themeFill="background1" w:themeFillShade="D9"/>
          </w:tcPr>
          <w:p w14:paraId="010262E7" w14:textId="77777777" w:rsidR="00825B9E" w:rsidRPr="00825B9E" w:rsidRDefault="00825B9E" w:rsidP="0066684E">
            <w:pPr>
              <w:spacing w:after="0"/>
              <w:rPr>
                <w:smallCaps/>
                <w:sz w:val="18"/>
                <w:szCs w:val="18"/>
              </w:rPr>
            </w:pPr>
            <w:r w:rsidRPr="00825B9E">
              <w:rPr>
                <w:smallCaps/>
                <w:sz w:val="18"/>
                <w:szCs w:val="18"/>
              </w:rPr>
              <w:t>Ócsa Város Önkormányzata</w:t>
            </w:r>
          </w:p>
        </w:tc>
        <w:tc>
          <w:tcPr>
            <w:tcW w:w="1276" w:type="dxa"/>
            <w:tcBorders>
              <w:bottom w:val="single" w:sz="4" w:space="0" w:color="auto"/>
            </w:tcBorders>
            <w:shd w:val="clear" w:color="auto" w:fill="D9D9D9" w:themeFill="background1" w:themeFillShade="D9"/>
          </w:tcPr>
          <w:p w14:paraId="010262E8" w14:textId="77777777" w:rsidR="00825B9E" w:rsidRPr="00825B9E" w:rsidRDefault="00825B9E" w:rsidP="00825B9E">
            <w:pPr>
              <w:spacing w:after="0"/>
              <w:jc w:val="center"/>
              <w:rPr>
                <w:caps/>
                <w:sz w:val="18"/>
                <w:szCs w:val="18"/>
              </w:rPr>
            </w:pPr>
          </w:p>
        </w:tc>
        <w:tc>
          <w:tcPr>
            <w:tcW w:w="1260" w:type="dxa"/>
            <w:tcBorders>
              <w:bottom w:val="single" w:sz="4" w:space="0" w:color="auto"/>
            </w:tcBorders>
            <w:shd w:val="clear" w:color="auto" w:fill="D9D9D9" w:themeFill="background1" w:themeFillShade="D9"/>
          </w:tcPr>
          <w:p w14:paraId="010262E9" w14:textId="77777777" w:rsidR="00825B9E" w:rsidRPr="00825B9E" w:rsidRDefault="00825B9E" w:rsidP="00825B9E">
            <w:pPr>
              <w:spacing w:after="0"/>
              <w:jc w:val="center"/>
              <w:rPr>
                <w:caps/>
                <w:sz w:val="18"/>
                <w:szCs w:val="18"/>
              </w:rPr>
            </w:pPr>
            <w:r w:rsidRPr="00825B9E">
              <w:rPr>
                <w:caps/>
                <w:sz w:val="18"/>
                <w:szCs w:val="18"/>
              </w:rPr>
              <w:t>X</w:t>
            </w:r>
          </w:p>
        </w:tc>
        <w:tc>
          <w:tcPr>
            <w:tcW w:w="7840" w:type="dxa"/>
            <w:tcBorders>
              <w:bottom w:val="single" w:sz="4" w:space="0" w:color="auto"/>
              <w:right w:val="single" w:sz="8" w:space="0" w:color="auto"/>
            </w:tcBorders>
            <w:shd w:val="clear" w:color="auto" w:fill="D9D9D9" w:themeFill="background1" w:themeFillShade="D9"/>
            <w:vAlign w:val="center"/>
          </w:tcPr>
          <w:p w14:paraId="010262EA" w14:textId="77777777" w:rsidR="00825B9E" w:rsidRPr="00825B9E" w:rsidRDefault="00825B9E" w:rsidP="0066684E">
            <w:pPr>
              <w:spacing w:after="0"/>
              <w:rPr>
                <w:sz w:val="18"/>
                <w:szCs w:val="18"/>
                <w:highlight w:val="yellow"/>
              </w:rPr>
            </w:pPr>
            <w:r w:rsidRPr="00825B9E">
              <w:rPr>
                <w:sz w:val="18"/>
                <w:szCs w:val="18"/>
              </w:rPr>
              <w:t>Figyelembe ajánlja Ócsa város új településfejlesztési koncepcióját, valamint tájékozat, hogy Ócsa város új településrendezési eszközeinek átdolgozása jelenleg is folyamatban van.</w:t>
            </w:r>
          </w:p>
        </w:tc>
      </w:tr>
      <w:tr w:rsidR="00825B9E" w:rsidRPr="00825B9E" w14:paraId="010262ED" w14:textId="77777777" w:rsidTr="00825B9E">
        <w:tc>
          <w:tcPr>
            <w:tcW w:w="13678" w:type="dxa"/>
            <w:gridSpan w:val="5"/>
            <w:tcBorders>
              <w:left w:val="single" w:sz="8" w:space="0" w:color="auto"/>
              <w:bottom w:val="single" w:sz="4" w:space="0" w:color="auto"/>
              <w:right w:val="single" w:sz="8" w:space="0" w:color="auto"/>
            </w:tcBorders>
            <w:shd w:val="clear" w:color="auto" w:fill="auto"/>
            <w:vAlign w:val="center"/>
          </w:tcPr>
          <w:p w14:paraId="010262EC" w14:textId="77777777" w:rsidR="00825B9E" w:rsidRPr="00825B9E" w:rsidRDefault="00825B9E" w:rsidP="00825B9E">
            <w:pPr>
              <w:spacing w:before="120"/>
              <w:jc w:val="center"/>
              <w:rPr>
                <w:b/>
                <w:smallCaps/>
                <w:sz w:val="18"/>
                <w:szCs w:val="18"/>
                <w:highlight w:val="yellow"/>
              </w:rPr>
            </w:pPr>
            <w:r w:rsidRPr="00825B9E">
              <w:rPr>
                <w:b/>
                <w:smallCaps/>
                <w:sz w:val="18"/>
                <w:szCs w:val="18"/>
              </w:rPr>
              <w:t>Egyéb</w:t>
            </w:r>
          </w:p>
        </w:tc>
      </w:tr>
      <w:tr w:rsidR="00825B9E" w:rsidRPr="00825B9E" w14:paraId="010262F3" w14:textId="77777777" w:rsidTr="00825B9E">
        <w:tc>
          <w:tcPr>
            <w:tcW w:w="496" w:type="dxa"/>
            <w:tcBorders>
              <w:top w:val="single" w:sz="4" w:space="0" w:color="auto"/>
              <w:left w:val="single" w:sz="8" w:space="0" w:color="auto"/>
              <w:bottom w:val="single" w:sz="4" w:space="0" w:color="auto"/>
              <w:right w:val="single" w:sz="4" w:space="0" w:color="auto"/>
            </w:tcBorders>
            <w:shd w:val="clear" w:color="auto" w:fill="D9D9D9"/>
          </w:tcPr>
          <w:p w14:paraId="010262EE" w14:textId="77777777" w:rsidR="00825B9E" w:rsidRPr="00825B9E" w:rsidRDefault="00825B9E" w:rsidP="00825B9E">
            <w:pPr>
              <w:spacing w:after="0"/>
              <w:rPr>
                <w:sz w:val="18"/>
                <w:szCs w:val="18"/>
              </w:rPr>
            </w:pPr>
            <w:r w:rsidRPr="00825B9E">
              <w:rPr>
                <w:sz w:val="18"/>
                <w:szCs w:val="18"/>
              </w:rPr>
              <w:t>31.</w:t>
            </w:r>
          </w:p>
        </w:tc>
        <w:tc>
          <w:tcPr>
            <w:tcW w:w="2806" w:type="dxa"/>
            <w:tcBorders>
              <w:top w:val="single" w:sz="4" w:space="0" w:color="auto"/>
              <w:left w:val="single" w:sz="8" w:space="0" w:color="auto"/>
              <w:bottom w:val="single" w:sz="4" w:space="0" w:color="auto"/>
              <w:right w:val="single" w:sz="4" w:space="0" w:color="auto"/>
            </w:tcBorders>
            <w:shd w:val="clear" w:color="auto" w:fill="D9D9D9"/>
          </w:tcPr>
          <w:p w14:paraId="010262EF" w14:textId="77777777" w:rsidR="00825B9E" w:rsidRPr="00825B9E" w:rsidRDefault="00825B9E" w:rsidP="00FE2429">
            <w:pPr>
              <w:spacing w:after="0"/>
              <w:rPr>
                <w:b/>
                <w:smallCaps/>
                <w:sz w:val="18"/>
                <w:szCs w:val="18"/>
              </w:rPr>
            </w:pPr>
            <w:r w:rsidRPr="00825B9E">
              <w:rPr>
                <w:b/>
                <w:smallCaps/>
                <w:sz w:val="18"/>
                <w:szCs w:val="18"/>
              </w:rPr>
              <w:t>Nemzeti Infrastruktúra Fejlesztő Zrt.</w:t>
            </w:r>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010262F0" w14:textId="77777777" w:rsidR="00825B9E" w:rsidRPr="00825B9E" w:rsidRDefault="00825B9E" w:rsidP="00825B9E">
            <w:pPr>
              <w:spacing w:after="0"/>
              <w:jc w:val="center"/>
              <w:rPr>
                <w:caps/>
                <w:sz w:val="18"/>
                <w:szCs w:val="18"/>
              </w:rPr>
            </w:pPr>
          </w:p>
        </w:tc>
        <w:tc>
          <w:tcPr>
            <w:tcW w:w="1260" w:type="dxa"/>
            <w:tcBorders>
              <w:top w:val="single" w:sz="4" w:space="0" w:color="auto"/>
              <w:left w:val="single" w:sz="4" w:space="0" w:color="auto"/>
              <w:bottom w:val="single" w:sz="4" w:space="0" w:color="auto"/>
              <w:right w:val="single" w:sz="4" w:space="0" w:color="auto"/>
            </w:tcBorders>
            <w:shd w:val="clear" w:color="auto" w:fill="D9D9D9"/>
          </w:tcPr>
          <w:p w14:paraId="010262F1" w14:textId="77777777" w:rsidR="00825B9E" w:rsidRPr="00825B9E" w:rsidRDefault="00825B9E" w:rsidP="00825B9E">
            <w:pPr>
              <w:spacing w:after="0"/>
              <w:jc w:val="center"/>
              <w:rPr>
                <w:caps/>
                <w:sz w:val="18"/>
                <w:szCs w:val="18"/>
              </w:rPr>
            </w:pPr>
            <w:r w:rsidRPr="00825B9E">
              <w:rPr>
                <w:caps/>
                <w:sz w:val="18"/>
                <w:szCs w:val="18"/>
              </w:rPr>
              <w:t>X</w:t>
            </w:r>
          </w:p>
        </w:tc>
        <w:tc>
          <w:tcPr>
            <w:tcW w:w="7840" w:type="dxa"/>
            <w:tcBorders>
              <w:top w:val="single" w:sz="4" w:space="0" w:color="auto"/>
              <w:left w:val="single" w:sz="4" w:space="0" w:color="auto"/>
              <w:bottom w:val="single" w:sz="4" w:space="0" w:color="auto"/>
              <w:right w:val="single" w:sz="8" w:space="0" w:color="auto"/>
            </w:tcBorders>
            <w:shd w:val="clear" w:color="auto" w:fill="D9D9D9"/>
            <w:vAlign w:val="center"/>
          </w:tcPr>
          <w:p w14:paraId="010262F2" w14:textId="77777777" w:rsidR="00825B9E" w:rsidRPr="00825B9E" w:rsidRDefault="00825B9E" w:rsidP="00FE2429">
            <w:pPr>
              <w:spacing w:after="0"/>
              <w:rPr>
                <w:sz w:val="18"/>
                <w:szCs w:val="18"/>
              </w:rPr>
            </w:pPr>
            <w:r w:rsidRPr="00825B9E">
              <w:rPr>
                <w:sz w:val="18"/>
                <w:szCs w:val="18"/>
              </w:rPr>
              <w:t>Tájékoztat, hogy a települést érintő projekt a Nemzeti Infrastruktúra Fejlesztő Zrt.-nél jelenleg nincs folyamatban.</w:t>
            </w:r>
          </w:p>
        </w:tc>
      </w:tr>
      <w:tr w:rsidR="00825B9E" w:rsidRPr="00825B9E" w14:paraId="010262FA" w14:textId="77777777" w:rsidTr="00825B9E">
        <w:tc>
          <w:tcPr>
            <w:tcW w:w="496" w:type="dxa"/>
            <w:tcBorders>
              <w:top w:val="single" w:sz="4" w:space="0" w:color="auto"/>
              <w:left w:val="single" w:sz="8" w:space="0" w:color="auto"/>
              <w:bottom w:val="single" w:sz="4" w:space="0" w:color="auto"/>
              <w:right w:val="single" w:sz="4" w:space="0" w:color="auto"/>
            </w:tcBorders>
            <w:shd w:val="clear" w:color="auto" w:fill="92CDDC"/>
          </w:tcPr>
          <w:p w14:paraId="010262F4" w14:textId="77777777" w:rsidR="00825B9E" w:rsidRPr="00825B9E" w:rsidRDefault="00825B9E" w:rsidP="00FE2429">
            <w:pPr>
              <w:spacing w:after="0"/>
              <w:rPr>
                <w:sz w:val="18"/>
                <w:szCs w:val="18"/>
              </w:rPr>
            </w:pPr>
            <w:r w:rsidRPr="00825B9E">
              <w:rPr>
                <w:sz w:val="18"/>
                <w:szCs w:val="18"/>
              </w:rPr>
              <w:t>32.</w:t>
            </w:r>
          </w:p>
        </w:tc>
        <w:tc>
          <w:tcPr>
            <w:tcW w:w="2806" w:type="dxa"/>
            <w:tcBorders>
              <w:top w:val="single" w:sz="4" w:space="0" w:color="auto"/>
              <w:left w:val="single" w:sz="8" w:space="0" w:color="auto"/>
              <w:bottom w:val="single" w:sz="4" w:space="0" w:color="auto"/>
              <w:right w:val="single" w:sz="4" w:space="0" w:color="auto"/>
            </w:tcBorders>
            <w:shd w:val="clear" w:color="auto" w:fill="92CDDC"/>
          </w:tcPr>
          <w:p w14:paraId="010262F5" w14:textId="77777777" w:rsidR="00825B9E" w:rsidRPr="00825B9E" w:rsidRDefault="00825B9E" w:rsidP="00FE2429">
            <w:pPr>
              <w:spacing w:after="0"/>
              <w:jc w:val="left"/>
              <w:rPr>
                <w:b/>
                <w:smallCaps/>
                <w:sz w:val="18"/>
                <w:szCs w:val="18"/>
              </w:rPr>
            </w:pPr>
            <w:r w:rsidRPr="00825B9E">
              <w:rPr>
                <w:b/>
                <w:smallCaps/>
                <w:sz w:val="18"/>
                <w:szCs w:val="18"/>
              </w:rPr>
              <w:t>Közlekedésfejlesztési Koordinációs Központ</w:t>
            </w:r>
          </w:p>
        </w:tc>
        <w:tc>
          <w:tcPr>
            <w:tcW w:w="1276" w:type="dxa"/>
            <w:tcBorders>
              <w:top w:val="single" w:sz="4" w:space="0" w:color="auto"/>
              <w:left w:val="single" w:sz="4" w:space="0" w:color="auto"/>
              <w:bottom w:val="single" w:sz="4" w:space="0" w:color="auto"/>
              <w:right w:val="single" w:sz="4" w:space="0" w:color="auto"/>
            </w:tcBorders>
            <w:shd w:val="clear" w:color="auto" w:fill="92CDDC"/>
          </w:tcPr>
          <w:p w14:paraId="010262F6" w14:textId="77777777" w:rsidR="00825B9E" w:rsidRPr="00825B9E" w:rsidRDefault="00825B9E" w:rsidP="00825B9E">
            <w:pPr>
              <w:spacing w:after="0"/>
              <w:jc w:val="center"/>
              <w:rPr>
                <w:caps/>
                <w:sz w:val="18"/>
                <w:szCs w:val="18"/>
              </w:rPr>
            </w:pPr>
            <w:r w:rsidRPr="00825B9E">
              <w:rPr>
                <w:caps/>
                <w:sz w:val="18"/>
                <w:szCs w:val="18"/>
              </w:rPr>
              <w:t>X</w:t>
            </w:r>
          </w:p>
        </w:tc>
        <w:tc>
          <w:tcPr>
            <w:tcW w:w="1260" w:type="dxa"/>
            <w:tcBorders>
              <w:top w:val="single" w:sz="4" w:space="0" w:color="auto"/>
              <w:left w:val="single" w:sz="4" w:space="0" w:color="auto"/>
              <w:bottom w:val="single" w:sz="4" w:space="0" w:color="auto"/>
              <w:right w:val="single" w:sz="4" w:space="0" w:color="auto"/>
            </w:tcBorders>
            <w:shd w:val="clear" w:color="auto" w:fill="92CDDC"/>
          </w:tcPr>
          <w:p w14:paraId="010262F7" w14:textId="77777777" w:rsidR="00825B9E" w:rsidRPr="00825B9E" w:rsidRDefault="00825B9E" w:rsidP="00825B9E">
            <w:pPr>
              <w:spacing w:after="0"/>
              <w:jc w:val="center"/>
              <w:rPr>
                <w:caps/>
                <w:sz w:val="18"/>
                <w:szCs w:val="18"/>
              </w:rPr>
            </w:pPr>
          </w:p>
        </w:tc>
        <w:tc>
          <w:tcPr>
            <w:tcW w:w="7840" w:type="dxa"/>
            <w:tcBorders>
              <w:top w:val="single" w:sz="4" w:space="0" w:color="auto"/>
              <w:left w:val="single" w:sz="4" w:space="0" w:color="auto"/>
              <w:bottom w:val="single" w:sz="4" w:space="0" w:color="auto"/>
              <w:right w:val="single" w:sz="8" w:space="0" w:color="auto"/>
            </w:tcBorders>
            <w:shd w:val="clear" w:color="auto" w:fill="92CDDC"/>
            <w:vAlign w:val="center"/>
          </w:tcPr>
          <w:p w14:paraId="010262F8" w14:textId="77777777" w:rsidR="00825B9E" w:rsidRPr="00825B9E" w:rsidRDefault="00825B9E" w:rsidP="00FE2429">
            <w:pPr>
              <w:spacing w:after="0"/>
              <w:rPr>
                <w:sz w:val="18"/>
                <w:szCs w:val="18"/>
              </w:rPr>
            </w:pPr>
            <w:r w:rsidRPr="00825B9E">
              <w:rPr>
                <w:sz w:val="18"/>
                <w:szCs w:val="18"/>
              </w:rPr>
              <w:t>Tájékoztat, hogy a település térségében a közeljövőben közúthálózati fejlesztés nem várható. Megjegyzi, hogy a településrendezési eszközök közlekedéssel kapcsolatos munkarészeit csak a Magyar Mérnöki Kamara által nyilvántartott, vonatkozó érvényes jogosultsággal rendelkező tervező készítheti.</w:t>
            </w:r>
          </w:p>
          <w:p w14:paraId="010262F9" w14:textId="77777777" w:rsidR="00825B9E" w:rsidRPr="00825B9E" w:rsidRDefault="00825B9E" w:rsidP="00FE2429">
            <w:pPr>
              <w:spacing w:after="0"/>
              <w:rPr>
                <w:sz w:val="18"/>
                <w:szCs w:val="18"/>
              </w:rPr>
            </w:pPr>
            <w:r w:rsidRPr="00825B9E">
              <w:rPr>
                <w:sz w:val="18"/>
                <w:szCs w:val="18"/>
              </w:rPr>
              <w:t>A dokumentációkat csak pdf formátumban kérik megküldeni.</w:t>
            </w:r>
          </w:p>
        </w:tc>
      </w:tr>
      <w:tr w:rsidR="00825B9E" w:rsidRPr="00825B9E" w14:paraId="01026303" w14:textId="77777777" w:rsidTr="00825B9E">
        <w:tc>
          <w:tcPr>
            <w:tcW w:w="496" w:type="dxa"/>
            <w:tcBorders>
              <w:top w:val="single" w:sz="4" w:space="0" w:color="auto"/>
              <w:left w:val="single" w:sz="8" w:space="0" w:color="auto"/>
              <w:bottom w:val="single" w:sz="4" w:space="0" w:color="auto"/>
              <w:right w:val="single" w:sz="4" w:space="0" w:color="auto"/>
            </w:tcBorders>
            <w:shd w:val="clear" w:color="auto" w:fill="92CDDC"/>
          </w:tcPr>
          <w:p w14:paraId="010262FB" w14:textId="77777777" w:rsidR="00825B9E" w:rsidRPr="00825B9E" w:rsidRDefault="00825B9E" w:rsidP="00FE2429">
            <w:pPr>
              <w:spacing w:after="0"/>
              <w:rPr>
                <w:sz w:val="18"/>
                <w:szCs w:val="18"/>
              </w:rPr>
            </w:pPr>
            <w:r w:rsidRPr="00825B9E">
              <w:rPr>
                <w:sz w:val="18"/>
                <w:szCs w:val="18"/>
              </w:rPr>
              <w:t>33..</w:t>
            </w:r>
          </w:p>
        </w:tc>
        <w:tc>
          <w:tcPr>
            <w:tcW w:w="2806" w:type="dxa"/>
            <w:tcBorders>
              <w:top w:val="single" w:sz="4" w:space="0" w:color="auto"/>
              <w:left w:val="single" w:sz="8" w:space="0" w:color="auto"/>
              <w:bottom w:val="single" w:sz="4" w:space="0" w:color="auto"/>
              <w:right w:val="single" w:sz="4" w:space="0" w:color="auto"/>
            </w:tcBorders>
            <w:shd w:val="clear" w:color="auto" w:fill="92CDDC"/>
          </w:tcPr>
          <w:p w14:paraId="010262FC" w14:textId="77777777" w:rsidR="00825B9E" w:rsidRPr="00825B9E" w:rsidRDefault="00825B9E" w:rsidP="00FE2429">
            <w:pPr>
              <w:spacing w:after="0"/>
              <w:jc w:val="left"/>
              <w:rPr>
                <w:b/>
                <w:smallCaps/>
                <w:sz w:val="18"/>
                <w:szCs w:val="18"/>
              </w:rPr>
            </w:pPr>
            <w:r w:rsidRPr="00825B9E">
              <w:rPr>
                <w:b/>
                <w:smallCaps/>
                <w:sz w:val="18"/>
                <w:szCs w:val="18"/>
              </w:rPr>
              <w:t>Magyar Közút Nonprofit Zrt. Pest Megyei Igazgatóság</w:t>
            </w:r>
          </w:p>
        </w:tc>
        <w:tc>
          <w:tcPr>
            <w:tcW w:w="1276" w:type="dxa"/>
            <w:tcBorders>
              <w:top w:val="single" w:sz="4" w:space="0" w:color="auto"/>
              <w:left w:val="single" w:sz="4" w:space="0" w:color="auto"/>
              <w:bottom w:val="single" w:sz="4" w:space="0" w:color="auto"/>
              <w:right w:val="single" w:sz="4" w:space="0" w:color="auto"/>
            </w:tcBorders>
            <w:shd w:val="clear" w:color="auto" w:fill="92CDDC"/>
          </w:tcPr>
          <w:p w14:paraId="010262FD" w14:textId="77777777" w:rsidR="00825B9E" w:rsidRPr="00825B9E" w:rsidRDefault="00825B9E" w:rsidP="00825B9E">
            <w:pPr>
              <w:spacing w:after="0"/>
              <w:jc w:val="center"/>
              <w:rPr>
                <w:caps/>
                <w:sz w:val="18"/>
                <w:szCs w:val="18"/>
              </w:rPr>
            </w:pPr>
            <w:r w:rsidRPr="00825B9E">
              <w:rPr>
                <w:caps/>
                <w:sz w:val="18"/>
                <w:szCs w:val="18"/>
              </w:rPr>
              <w:t>X</w:t>
            </w:r>
          </w:p>
        </w:tc>
        <w:tc>
          <w:tcPr>
            <w:tcW w:w="1260" w:type="dxa"/>
            <w:tcBorders>
              <w:top w:val="single" w:sz="4" w:space="0" w:color="auto"/>
              <w:left w:val="single" w:sz="4" w:space="0" w:color="auto"/>
              <w:bottom w:val="single" w:sz="4" w:space="0" w:color="auto"/>
              <w:right w:val="single" w:sz="4" w:space="0" w:color="auto"/>
            </w:tcBorders>
            <w:shd w:val="clear" w:color="auto" w:fill="92CDDC"/>
          </w:tcPr>
          <w:p w14:paraId="010262FE" w14:textId="77777777" w:rsidR="00825B9E" w:rsidRPr="00825B9E" w:rsidRDefault="00825B9E" w:rsidP="00825B9E">
            <w:pPr>
              <w:spacing w:after="0"/>
              <w:jc w:val="center"/>
              <w:rPr>
                <w:caps/>
                <w:sz w:val="18"/>
                <w:szCs w:val="18"/>
              </w:rPr>
            </w:pPr>
          </w:p>
        </w:tc>
        <w:tc>
          <w:tcPr>
            <w:tcW w:w="7840" w:type="dxa"/>
            <w:tcBorders>
              <w:top w:val="single" w:sz="4" w:space="0" w:color="auto"/>
              <w:left w:val="single" w:sz="4" w:space="0" w:color="auto"/>
              <w:bottom w:val="single" w:sz="4" w:space="0" w:color="auto"/>
              <w:right w:val="single" w:sz="8" w:space="0" w:color="auto"/>
            </w:tcBorders>
            <w:shd w:val="clear" w:color="auto" w:fill="92CDDC"/>
            <w:vAlign w:val="center"/>
          </w:tcPr>
          <w:p w14:paraId="010262FF" w14:textId="77777777" w:rsidR="00825B9E" w:rsidRPr="00825B9E" w:rsidRDefault="00825B9E" w:rsidP="00FE2429">
            <w:pPr>
              <w:spacing w:after="0"/>
              <w:jc w:val="left"/>
              <w:rPr>
                <w:sz w:val="18"/>
                <w:szCs w:val="18"/>
              </w:rPr>
            </w:pPr>
            <w:r w:rsidRPr="00825B9E">
              <w:rPr>
                <w:sz w:val="18"/>
                <w:szCs w:val="18"/>
              </w:rPr>
              <w:t>Felhívja a figyelmet a tervezés során figyelembe veendő általános szakmai szempontokra és a vonatkozó jogszabályok előírásaira.</w:t>
            </w:r>
          </w:p>
          <w:p w14:paraId="01026300" w14:textId="77777777" w:rsidR="00825B9E" w:rsidRPr="00825B9E" w:rsidRDefault="00825B9E" w:rsidP="00FE2429">
            <w:pPr>
              <w:spacing w:after="0"/>
              <w:jc w:val="left"/>
              <w:rPr>
                <w:sz w:val="18"/>
                <w:szCs w:val="18"/>
              </w:rPr>
            </w:pPr>
            <w:r w:rsidRPr="00825B9E">
              <w:rPr>
                <w:sz w:val="18"/>
                <w:szCs w:val="18"/>
              </w:rPr>
              <w:t xml:space="preserve">1981. évi 1. törvény értelmében felhívja a figyelmet, hogy a védőtávolságokon belül, a közúti forgalomba helyezést követően létesített építményekben a közúti közlekedésből eredő és a jogszabályban meghatározott környezeti hatásokból eredő károkért a közút kezelője és vagyonkezelője felelősséget nem vállal. </w:t>
            </w:r>
          </w:p>
          <w:p w14:paraId="01026301" w14:textId="77777777" w:rsidR="00825B9E" w:rsidRPr="00825B9E" w:rsidRDefault="00825B9E" w:rsidP="00FE2429">
            <w:pPr>
              <w:spacing w:after="0"/>
              <w:rPr>
                <w:sz w:val="18"/>
                <w:szCs w:val="18"/>
              </w:rPr>
            </w:pPr>
            <w:r w:rsidRPr="00825B9E">
              <w:rPr>
                <w:sz w:val="18"/>
                <w:szCs w:val="18"/>
              </w:rPr>
              <w:t>Megjegyzi, hogy az országos közút külterületei jellegét továbbra is meg kívánja őrizni.</w:t>
            </w:r>
          </w:p>
          <w:p w14:paraId="01026302" w14:textId="77777777" w:rsidR="00825B9E" w:rsidRPr="00825B9E" w:rsidRDefault="00825B9E" w:rsidP="00FE2429">
            <w:pPr>
              <w:spacing w:after="0"/>
              <w:rPr>
                <w:sz w:val="18"/>
                <w:szCs w:val="18"/>
              </w:rPr>
            </w:pPr>
            <w:r w:rsidRPr="00825B9E">
              <w:rPr>
                <w:sz w:val="18"/>
                <w:szCs w:val="18"/>
              </w:rPr>
              <w:t>Kér egy teljes példányt digitálisan és nyomtatott formában  a közúti tervekről véleményezésre megküldeni.</w:t>
            </w:r>
          </w:p>
        </w:tc>
      </w:tr>
      <w:tr w:rsidR="00825B9E" w:rsidRPr="00825B9E" w14:paraId="01026309" w14:textId="77777777" w:rsidTr="00825B9E">
        <w:tc>
          <w:tcPr>
            <w:tcW w:w="496" w:type="dxa"/>
            <w:tcBorders>
              <w:top w:val="single" w:sz="4" w:space="0" w:color="auto"/>
              <w:left w:val="single" w:sz="8" w:space="0" w:color="auto"/>
              <w:bottom w:val="single" w:sz="4" w:space="0" w:color="auto"/>
              <w:right w:val="single" w:sz="4" w:space="0" w:color="auto"/>
            </w:tcBorders>
            <w:shd w:val="clear" w:color="auto" w:fill="D9D9D9" w:themeFill="background1" w:themeFillShade="D9"/>
          </w:tcPr>
          <w:p w14:paraId="01026304" w14:textId="77777777" w:rsidR="00825B9E" w:rsidRPr="00825B9E" w:rsidRDefault="00825B9E" w:rsidP="00FE2429">
            <w:pPr>
              <w:spacing w:after="0"/>
              <w:rPr>
                <w:sz w:val="18"/>
                <w:szCs w:val="18"/>
              </w:rPr>
            </w:pPr>
            <w:r w:rsidRPr="00825B9E">
              <w:rPr>
                <w:sz w:val="18"/>
                <w:szCs w:val="18"/>
              </w:rPr>
              <w:t>34.</w:t>
            </w:r>
          </w:p>
        </w:tc>
        <w:tc>
          <w:tcPr>
            <w:tcW w:w="2806" w:type="dxa"/>
            <w:tcBorders>
              <w:top w:val="single" w:sz="4" w:space="0" w:color="auto"/>
              <w:left w:val="single" w:sz="8" w:space="0" w:color="auto"/>
              <w:bottom w:val="single" w:sz="4" w:space="0" w:color="auto"/>
              <w:right w:val="single" w:sz="4" w:space="0" w:color="auto"/>
            </w:tcBorders>
            <w:shd w:val="clear" w:color="auto" w:fill="D9D9D9" w:themeFill="background1" w:themeFillShade="D9"/>
          </w:tcPr>
          <w:p w14:paraId="01026305" w14:textId="77777777" w:rsidR="00825B9E" w:rsidRPr="00825B9E" w:rsidRDefault="00825B9E" w:rsidP="00FE2429">
            <w:pPr>
              <w:spacing w:after="0"/>
              <w:jc w:val="left"/>
              <w:rPr>
                <w:b/>
                <w:smallCaps/>
                <w:sz w:val="18"/>
                <w:szCs w:val="18"/>
              </w:rPr>
            </w:pPr>
            <w:r w:rsidRPr="00825B9E">
              <w:rPr>
                <w:b/>
                <w:smallCaps/>
                <w:sz w:val="18"/>
                <w:szCs w:val="18"/>
              </w:rPr>
              <w:t xml:space="preserve">Földmérési és Távérzékelési Intézet </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026306" w14:textId="77777777" w:rsidR="00825B9E" w:rsidRPr="00825B9E" w:rsidRDefault="00825B9E" w:rsidP="00825B9E">
            <w:pPr>
              <w:spacing w:after="0"/>
              <w:jc w:val="center"/>
              <w:rPr>
                <w:caps/>
                <w:sz w:val="18"/>
                <w:szCs w:val="18"/>
              </w:rPr>
            </w:pP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026307" w14:textId="77777777" w:rsidR="00825B9E" w:rsidRPr="00825B9E" w:rsidRDefault="00825B9E" w:rsidP="00825B9E">
            <w:pPr>
              <w:spacing w:after="0"/>
              <w:jc w:val="center"/>
              <w:rPr>
                <w:caps/>
                <w:sz w:val="18"/>
                <w:szCs w:val="18"/>
              </w:rPr>
            </w:pPr>
            <w:r w:rsidRPr="00825B9E">
              <w:rPr>
                <w:caps/>
                <w:sz w:val="18"/>
                <w:szCs w:val="18"/>
              </w:rPr>
              <w:t>x</w:t>
            </w:r>
          </w:p>
        </w:tc>
        <w:tc>
          <w:tcPr>
            <w:tcW w:w="7840" w:type="dxa"/>
            <w:tcBorders>
              <w:top w:val="single" w:sz="4" w:space="0" w:color="auto"/>
              <w:left w:val="single" w:sz="4" w:space="0" w:color="auto"/>
              <w:bottom w:val="single" w:sz="4" w:space="0" w:color="auto"/>
              <w:right w:val="single" w:sz="8" w:space="0" w:color="auto"/>
            </w:tcBorders>
            <w:shd w:val="clear" w:color="auto" w:fill="D9D9D9" w:themeFill="background1" w:themeFillShade="D9"/>
            <w:vAlign w:val="center"/>
          </w:tcPr>
          <w:p w14:paraId="01026308" w14:textId="77777777" w:rsidR="00825B9E" w:rsidRPr="00825B9E" w:rsidRDefault="00825B9E" w:rsidP="00FE2429">
            <w:pPr>
              <w:spacing w:after="0"/>
              <w:jc w:val="left"/>
              <w:rPr>
                <w:sz w:val="18"/>
                <w:szCs w:val="18"/>
              </w:rPr>
            </w:pPr>
            <w:r w:rsidRPr="00825B9E">
              <w:rPr>
                <w:sz w:val="18"/>
                <w:szCs w:val="18"/>
              </w:rPr>
              <w:t>Türelmet kér, egyenlőre nem tud eleget tenni az adatszolgáltatási kötelezettségnek.</w:t>
            </w:r>
          </w:p>
        </w:tc>
      </w:tr>
    </w:tbl>
    <w:p w14:paraId="0102630A" w14:textId="77777777" w:rsidR="00CA6760" w:rsidRDefault="00CA6760">
      <w:pPr>
        <w:spacing w:after="0"/>
        <w:jc w:val="left"/>
        <w:rPr>
          <w:highlight w:val="yellow"/>
        </w:rPr>
      </w:pPr>
      <w:r>
        <w:rPr>
          <w:highlight w:val="yellow"/>
        </w:rPr>
        <w:br w:type="page"/>
      </w:r>
    </w:p>
    <w:p w14:paraId="0102630B" w14:textId="77777777" w:rsidR="00475262" w:rsidRPr="00475262" w:rsidRDefault="00636037" w:rsidP="001C5D0D">
      <w:pPr>
        <w:pStyle w:val="Cmsor2"/>
      </w:pPr>
      <w:bookmarkStart w:id="249" w:name="_Toc462238310"/>
      <w:r>
        <w:t>Forgalomvizsgá</w:t>
      </w:r>
      <w:r w:rsidR="00475262" w:rsidRPr="00475262">
        <w:t>lat adatai</w:t>
      </w:r>
      <w:bookmarkEnd w:id="249"/>
    </w:p>
    <w:p w14:paraId="0102630C" w14:textId="77777777" w:rsidR="00475262" w:rsidRPr="00475262" w:rsidRDefault="00475262" w:rsidP="00475262">
      <w:pPr>
        <w:pStyle w:val="Norml0"/>
        <w:tabs>
          <w:tab w:val="left" w:pos="4536"/>
          <w:tab w:val="left" w:pos="9072"/>
        </w:tabs>
        <w:rPr>
          <w:rFonts w:ascii="Trebuchet MS" w:hAnsi="Trebuchet MS" w:cs="Arial Narrow"/>
          <w:b/>
          <w:bCs/>
          <w:caps/>
        </w:rPr>
      </w:pPr>
    </w:p>
    <w:tbl>
      <w:tblPr>
        <w:tblStyle w:val="Rcsostblzat"/>
        <w:tblW w:w="0" w:type="auto"/>
        <w:tblLook w:val="04A0" w:firstRow="1" w:lastRow="0" w:firstColumn="1" w:lastColumn="0" w:noHBand="0" w:noVBand="1"/>
      </w:tblPr>
      <w:tblGrid>
        <w:gridCol w:w="622"/>
        <w:gridCol w:w="622"/>
        <w:gridCol w:w="622"/>
        <w:gridCol w:w="622"/>
        <w:gridCol w:w="622"/>
        <w:gridCol w:w="622"/>
        <w:gridCol w:w="622"/>
        <w:gridCol w:w="622"/>
        <w:gridCol w:w="622"/>
        <w:gridCol w:w="622"/>
        <w:gridCol w:w="622"/>
        <w:gridCol w:w="622"/>
        <w:gridCol w:w="622"/>
        <w:gridCol w:w="593"/>
        <w:gridCol w:w="593"/>
        <w:gridCol w:w="593"/>
        <w:gridCol w:w="593"/>
        <w:gridCol w:w="593"/>
        <w:gridCol w:w="593"/>
        <w:gridCol w:w="593"/>
        <w:gridCol w:w="593"/>
        <w:gridCol w:w="593"/>
        <w:gridCol w:w="593"/>
      </w:tblGrid>
      <w:tr w:rsidR="00CA6760" w14:paraId="0102631C" w14:textId="77777777" w:rsidTr="00860B1E">
        <w:trPr>
          <w:cantSplit/>
          <w:trHeight w:val="985"/>
        </w:trPr>
        <w:tc>
          <w:tcPr>
            <w:tcW w:w="622" w:type="dxa"/>
            <w:shd w:val="clear" w:color="auto" w:fill="BFBFBF" w:themeFill="background1" w:themeFillShade="BF"/>
            <w:textDirection w:val="btLr"/>
          </w:tcPr>
          <w:p w14:paraId="0102630D"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MOF</w:t>
            </w:r>
          </w:p>
        </w:tc>
        <w:tc>
          <w:tcPr>
            <w:tcW w:w="622" w:type="dxa"/>
            <w:shd w:val="clear" w:color="auto" w:fill="BFBFBF" w:themeFill="background1" w:themeFillShade="BF"/>
            <w:textDirection w:val="btLr"/>
          </w:tcPr>
          <w:p w14:paraId="0102630E"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Kapacitás</w:t>
            </w:r>
          </w:p>
        </w:tc>
        <w:tc>
          <w:tcPr>
            <w:tcW w:w="622" w:type="dxa"/>
            <w:shd w:val="clear" w:color="auto" w:fill="BFBFBF" w:themeFill="background1" w:themeFillShade="BF"/>
            <w:textDirection w:val="btLr"/>
          </w:tcPr>
          <w:p w14:paraId="0102630F"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Kapacitás kihasználtság</w:t>
            </w:r>
          </w:p>
        </w:tc>
        <w:tc>
          <w:tcPr>
            <w:tcW w:w="1244" w:type="dxa"/>
            <w:gridSpan w:val="2"/>
            <w:shd w:val="clear" w:color="auto" w:fill="BFBFBF" w:themeFill="background1" w:themeFillShade="BF"/>
            <w:textDirection w:val="btLr"/>
          </w:tcPr>
          <w:p w14:paraId="01026310"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Összes forgalom</w:t>
            </w:r>
          </w:p>
        </w:tc>
        <w:tc>
          <w:tcPr>
            <w:tcW w:w="1244" w:type="dxa"/>
            <w:gridSpan w:val="2"/>
            <w:shd w:val="clear" w:color="auto" w:fill="BFBFBF" w:themeFill="background1" w:themeFillShade="BF"/>
            <w:textDirection w:val="btLr"/>
          </w:tcPr>
          <w:p w14:paraId="01026311"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Összes motoros forgalom</w:t>
            </w:r>
          </w:p>
        </w:tc>
        <w:tc>
          <w:tcPr>
            <w:tcW w:w="1244" w:type="dxa"/>
            <w:gridSpan w:val="2"/>
            <w:shd w:val="clear" w:color="auto" w:fill="BFBFBF" w:themeFill="background1" w:themeFillShade="BF"/>
            <w:textDirection w:val="btLr"/>
          </w:tcPr>
          <w:p w14:paraId="01026312"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Nehéz motoros forgalom</w:t>
            </w:r>
          </w:p>
        </w:tc>
        <w:tc>
          <w:tcPr>
            <w:tcW w:w="622" w:type="dxa"/>
            <w:shd w:val="clear" w:color="auto" w:fill="BFBFBF" w:themeFill="background1" w:themeFillShade="BF"/>
            <w:textDirection w:val="btLr"/>
          </w:tcPr>
          <w:p w14:paraId="01026313"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Pályasz. méter forgalom</w:t>
            </w:r>
          </w:p>
        </w:tc>
        <w:tc>
          <w:tcPr>
            <w:tcW w:w="622" w:type="dxa"/>
            <w:shd w:val="clear" w:color="auto" w:fill="BFBFBF" w:themeFill="background1" w:themeFillShade="BF"/>
            <w:textDirection w:val="btLr"/>
          </w:tcPr>
          <w:p w14:paraId="01026314"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Összes tehergépkocsi</w:t>
            </w:r>
          </w:p>
        </w:tc>
        <w:tc>
          <w:tcPr>
            <w:tcW w:w="622" w:type="dxa"/>
            <w:shd w:val="clear" w:color="auto" w:fill="BFBFBF" w:themeFill="background1" w:themeFillShade="BF"/>
            <w:textDirection w:val="btLr"/>
          </w:tcPr>
          <w:p w14:paraId="01026315"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személygépkocsi</w:t>
            </w:r>
          </w:p>
        </w:tc>
        <w:tc>
          <w:tcPr>
            <w:tcW w:w="622" w:type="dxa"/>
            <w:shd w:val="clear" w:color="auto" w:fill="BFBFBF" w:themeFill="background1" w:themeFillShade="BF"/>
            <w:textDirection w:val="btLr"/>
          </w:tcPr>
          <w:p w14:paraId="01026316"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Kistehergépkocsi</w:t>
            </w:r>
          </w:p>
        </w:tc>
        <w:tc>
          <w:tcPr>
            <w:tcW w:w="1186" w:type="dxa"/>
            <w:gridSpan w:val="2"/>
            <w:shd w:val="clear" w:color="auto" w:fill="BFBFBF" w:themeFill="background1" w:themeFillShade="BF"/>
            <w:textDirection w:val="btLr"/>
          </w:tcPr>
          <w:p w14:paraId="01026317"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Autóbusz</w:t>
            </w:r>
          </w:p>
        </w:tc>
        <w:tc>
          <w:tcPr>
            <w:tcW w:w="2965" w:type="dxa"/>
            <w:gridSpan w:val="5"/>
            <w:shd w:val="clear" w:color="auto" w:fill="BFBFBF" w:themeFill="background1" w:themeFillShade="BF"/>
            <w:textDirection w:val="btLr"/>
          </w:tcPr>
          <w:p w14:paraId="01026318"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Tehergépkocsi</w:t>
            </w:r>
          </w:p>
        </w:tc>
        <w:tc>
          <w:tcPr>
            <w:tcW w:w="593" w:type="dxa"/>
            <w:shd w:val="clear" w:color="auto" w:fill="BFBFBF" w:themeFill="background1" w:themeFillShade="BF"/>
            <w:textDirection w:val="btLr"/>
          </w:tcPr>
          <w:p w14:paraId="01026319"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Motorkerékpár</w:t>
            </w:r>
          </w:p>
        </w:tc>
        <w:tc>
          <w:tcPr>
            <w:tcW w:w="593" w:type="dxa"/>
            <w:shd w:val="clear" w:color="auto" w:fill="BFBFBF" w:themeFill="background1" w:themeFillShade="BF"/>
            <w:textDirection w:val="btLr"/>
          </w:tcPr>
          <w:p w14:paraId="0102631A"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Kerékpár</w:t>
            </w:r>
          </w:p>
        </w:tc>
        <w:tc>
          <w:tcPr>
            <w:tcW w:w="593" w:type="dxa"/>
            <w:shd w:val="clear" w:color="auto" w:fill="BFBFBF" w:themeFill="background1" w:themeFillShade="BF"/>
            <w:textDirection w:val="btLr"/>
          </w:tcPr>
          <w:p w14:paraId="0102631B"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Lassú jármű</w:t>
            </w:r>
          </w:p>
        </w:tc>
      </w:tr>
      <w:tr w:rsidR="00CA6760" w14:paraId="01026334" w14:textId="77777777" w:rsidTr="00860B1E">
        <w:trPr>
          <w:trHeight w:val="1107"/>
        </w:trPr>
        <w:tc>
          <w:tcPr>
            <w:tcW w:w="622" w:type="dxa"/>
            <w:vMerge w:val="restart"/>
            <w:shd w:val="clear" w:color="auto" w:fill="BFBFBF" w:themeFill="background1" w:themeFillShade="BF"/>
            <w:textDirection w:val="btLr"/>
          </w:tcPr>
          <w:p w14:paraId="0102631D"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(E/ó)</w:t>
            </w:r>
          </w:p>
        </w:tc>
        <w:tc>
          <w:tcPr>
            <w:tcW w:w="622" w:type="dxa"/>
            <w:vMerge w:val="restart"/>
            <w:shd w:val="clear" w:color="auto" w:fill="BFBFBF" w:themeFill="background1" w:themeFillShade="BF"/>
            <w:textDirection w:val="btLr"/>
          </w:tcPr>
          <w:p w14:paraId="0102631E"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(E/ó)</w:t>
            </w:r>
          </w:p>
        </w:tc>
        <w:tc>
          <w:tcPr>
            <w:tcW w:w="622" w:type="dxa"/>
            <w:vMerge w:val="restart"/>
            <w:shd w:val="clear" w:color="auto" w:fill="BFBFBF" w:themeFill="background1" w:themeFillShade="BF"/>
            <w:textDirection w:val="btLr"/>
          </w:tcPr>
          <w:p w14:paraId="0102631F"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w:t>
            </w:r>
          </w:p>
        </w:tc>
        <w:tc>
          <w:tcPr>
            <w:tcW w:w="622" w:type="dxa"/>
            <w:vMerge w:val="restart"/>
            <w:shd w:val="clear" w:color="auto" w:fill="BFBFBF" w:themeFill="background1" w:themeFillShade="BF"/>
            <w:textDirection w:val="btLr"/>
          </w:tcPr>
          <w:p w14:paraId="01026320"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(j/nap)</w:t>
            </w:r>
          </w:p>
        </w:tc>
        <w:tc>
          <w:tcPr>
            <w:tcW w:w="622" w:type="dxa"/>
            <w:vMerge w:val="restart"/>
            <w:shd w:val="clear" w:color="auto" w:fill="BFBFBF" w:themeFill="background1" w:themeFillShade="BF"/>
            <w:textDirection w:val="btLr"/>
          </w:tcPr>
          <w:p w14:paraId="01026321"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(E/nap)</w:t>
            </w:r>
          </w:p>
        </w:tc>
        <w:tc>
          <w:tcPr>
            <w:tcW w:w="622" w:type="dxa"/>
            <w:vMerge w:val="restart"/>
            <w:shd w:val="clear" w:color="auto" w:fill="BFBFBF" w:themeFill="background1" w:themeFillShade="BF"/>
            <w:textDirection w:val="btLr"/>
          </w:tcPr>
          <w:p w14:paraId="01026322"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(j/nap)</w:t>
            </w:r>
          </w:p>
        </w:tc>
        <w:tc>
          <w:tcPr>
            <w:tcW w:w="622" w:type="dxa"/>
            <w:vMerge w:val="restart"/>
            <w:shd w:val="clear" w:color="auto" w:fill="BFBFBF" w:themeFill="background1" w:themeFillShade="BF"/>
            <w:textDirection w:val="btLr"/>
          </w:tcPr>
          <w:p w14:paraId="01026323"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(E/nap)</w:t>
            </w:r>
          </w:p>
        </w:tc>
        <w:tc>
          <w:tcPr>
            <w:tcW w:w="622" w:type="dxa"/>
            <w:vMerge w:val="restart"/>
            <w:shd w:val="clear" w:color="auto" w:fill="BFBFBF" w:themeFill="background1" w:themeFillShade="BF"/>
            <w:textDirection w:val="btLr"/>
          </w:tcPr>
          <w:p w14:paraId="01026324"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(j/nap)</w:t>
            </w:r>
          </w:p>
        </w:tc>
        <w:tc>
          <w:tcPr>
            <w:tcW w:w="622" w:type="dxa"/>
            <w:vMerge w:val="restart"/>
            <w:shd w:val="clear" w:color="auto" w:fill="BFBFBF" w:themeFill="background1" w:themeFillShade="BF"/>
            <w:textDirection w:val="btLr"/>
          </w:tcPr>
          <w:p w14:paraId="01026325"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(E/nap)</w:t>
            </w:r>
          </w:p>
        </w:tc>
        <w:tc>
          <w:tcPr>
            <w:tcW w:w="622" w:type="dxa"/>
            <w:vMerge w:val="restart"/>
            <w:shd w:val="clear" w:color="auto" w:fill="BFBFBF" w:themeFill="background1" w:themeFillShade="BF"/>
            <w:textDirection w:val="btLr"/>
          </w:tcPr>
          <w:p w14:paraId="01026326"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(E/nap)</w:t>
            </w:r>
          </w:p>
        </w:tc>
        <w:tc>
          <w:tcPr>
            <w:tcW w:w="622" w:type="dxa"/>
            <w:vMerge w:val="restart"/>
            <w:shd w:val="clear" w:color="auto" w:fill="BFBFBF" w:themeFill="background1" w:themeFillShade="BF"/>
            <w:textDirection w:val="btLr"/>
          </w:tcPr>
          <w:p w14:paraId="01026327"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(j/nap)</w:t>
            </w:r>
          </w:p>
        </w:tc>
        <w:tc>
          <w:tcPr>
            <w:tcW w:w="622" w:type="dxa"/>
            <w:vMerge w:val="restart"/>
            <w:shd w:val="clear" w:color="auto" w:fill="BFBFBF" w:themeFill="background1" w:themeFillShade="BF"/>
            <w:textDirection w:val="btLr"/>
          </w:tcPr>
          <w:p w14:paraId="01026328"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(j/nap)</w:t>
            </w:r>
          </w:p>
        </w:tc>
        <w:tc>
          <w:tcPr>
            <w:tcW w:w="622" w:type="dxa"/>
            <w:vMerge w:val="restart"/>
            <w:shd w:val="clear" w:color="auto" w:fill="BFBFBF" w:themeFill="background1" w:themeFillShade="BF"/>
            <w:textDirection w:val="btLr"/>
          </w:tcPr>
          <w:p w14:paraId="01026329"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(j/nap)</w:t>
            </w:r>
          </w:p>
        </w:tc>
        <w:tc>
          <w:tcPr>
            <w:tcW w:w="593" w:type="dxa"/>
            <w:shd w:val="clear" w:color="auto" w:fill="BFBFBF" w:themeFill="background1" w:themeFillShade="BF"/>
            <w:textDirection w:val="btLr"/>
          </w:tcPr>
          <w:p w14:paraId="0102632A"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egyes</w:t>
            </w:r>
          </w:p>
        </w:tc>
        <w:tc>
          <w:tcPr>
            <w:tcW w:w="593" w:type="dxa"/>
            <w:shd w:val="clear" w:color="auto" w:fill="BFBFBF" w:themeFill="background1" w:themeFillShade="BF"/>
            <w:textDirection w:val="btLr"/>
          </w:tcPr>
          <w:p w14:paraId="0102632B"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csuklós</w:t>
            </w:r>
          </w:p>
        </w:tc>
        <w:tc>
          <w:tcPr>
            <w:tcW w:w="593" w:type="dxa"/>
            <w:shd w:val="clear" w:color="auto" w:fill="BFBFBF" w:themeFill="background1" w:themeFillShade="BF"/>
            <w:textDirection w:val="btLr"/>
          </w:tcPr>
          <w:p w14:paraId="0102632C"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közepes nehéz</w:t>
            </w:r>
          </w:p>
        </w:tc>
        <w:tc>
          <w:tcPr>
            <w:tcW w:w="593" w:type="dxa"/>
            <w:shd w:val="clear" w:color="auto" w:fill="BFBFBF" w:themeFill="background1" w:themeFillShade="BF"/>
            <w:textDirection w:val="btLr"/>
          </w:tcPr>
          <w:p w14:paraId="0102632D"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nehéz</w:t>
            </w:r>
          </w:p>
        </w:tc>
        <w:tc>
          <w:tcPr>
            <w:tcW w:w="593" w:type="dxa"/>
            <w:shd w:val="clear" w:color="auto" w:fill="BFBFBF" w:themeFill="background1" w:themeFillShade="BF"/>
            <w:textDirection w:val="btLr"/>
          </w:tcPr>
          <w:p w14:paraId="0102632E"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pótkocsis</w:t>
            </w:r>
          </w:p>
        </w:tc>
        <w:tc>
          <w:tcPr>
            <w:tcW w:w="593" w:type="dxa"/>
            <w:shd w:val="clear" w:color="auto" w:fill="BFBFBF" w:themeFill="background1" w:themeFillShade="BF"/>
            <w:textDirection w:val="btLr"/>
          </w:tcPr>
          <w:p w14:paraId="0102632F"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nyerges</w:t>
            </w:r>
          </w:p>
        </w:tc>
        <w:tc>
          <w:tcPr>
            <w:tcW w:w="593" w:type="dxa"/>
            <w:shd w:val="clear" w:color="auto" w:fill="BFBFBF" w:themeFill="background1" w:themeFillShade="BF"/>
            <w:textDirection w:val="btLr"/>
          </w:tcPr>
          <w:p w14:paraId="01026330"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speciális</w:t>
            </w:r>
          </w:p>
        </w:tc>
        <w:tc>
          <w:tcPr>
            <w:tcW w:w="593" w:type="dxa"/>
            <w:vMerge w:val="restart"/>
            <w:shd w:val="clear" w:color="auto" w:fill="BFBFBF" w:themeFill="background1" w:themeFillShade="BF"/>
            <w:textDirection w:val="btLr"/>
          </w:tcPr>
          <w:p w14:paraId="01026331"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(j/nap)</w:t>
            </w:r>
          </w:p>
        </w:tc>
        <w:tc>
          <w:tcPr>
            <w:tcW w:w="593" w:type="dxa"/>
            <w:vMerge w:val="restart"/>
            <w:shd w:val="clear" w:color="auto" w:fill="BFBFBF" w:themeFill="background1" w:themeFillShade="BF"/>
            <w:textDirection w:val="btLr"/>
          </w:tcPr>
          <w:p w14:paraId="01026332"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(j/nap)</w:t>
            </w:r>
          </w:p>
        </w:tc>
        <w:tc>
          <w:tcPr>
            <w:tcW w:w="593" w:type="dxa"/>
            <w:vMerge w:val="restart"/>
            <w:shd w:val="clear" w:color="auto" w:fill="BFBFBF" w:themeFill="background1" w:themeFillShade="BF"/>
            <w:textDirection w:val="btLr"/>
          </w:tcPr>
          <w:p w14:paraId="01026333"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(j/nap)</w:t>
            </w:r>
          </w:p>
        </w:tc>
      </w:tr>
      <w:tr w:rsidR="00CA6760" w14:paraId="0102634C" w14:textId="77777777" w:rsidTr="00860B1E">
        <w:trPr>
          <w:trHeight w:val="903"/>
        </w:trPr>
        <w:tc>
          <w:tcPr>
            <w:tcW w:w="622" w:type="dxa"/>
            <w:vMerge/>
            <w:textDirection w:val="btLr"/>
          </w:tcPr>
          <w:p w14:paraId="01026335" w14:textId="77777777" w:rsidR="00CA6760" w:rsidRPr="00586054" w:rsidRDefault="00CA6760" w:rsidP="00475262">
            <w:pPr>
              <w:spacing w:after="80"/>
              <w:ind w:left="113" w:right="113"/>
              <w:rPr>
                <w:rFonts w:ascii="Garamond" w:hAnsi="Garamond" w:cs="Tahoma"/>
                <w:szCs w:val="20"/>
              </w:rPr>
            </w:pPr>
          </w:p>
        </w:tc>
        <w:tc>
          <w:tcPr>
            <w:tcW w:w="622" w:type="dxa"/>
            <w:vMerge/>
            <w:textDirection w:val="btLr"/>
          </w:tcPr>
          <w:p w14:paraId="01026336" w14:textId="77777777" w:rsidR="00CA6760" w:rsidRPr="00586054" w:rsidRDefault="00CA6760" w:rsidP="00475262">
            <w:pPr>
              <w:spacing w:after="80"/>
              <w:ind w:left="113" w:right="113"/>
              <w:rPr>
                <w:rFonts w:ascii="Garamond" w:hAnsi="Garamond" w:cs="Tahoma"/>
                <w:szCs w:val="20"/>
              </w:rPr>
            </w:pPr>
          </w:p>
        </w:tc>
        <w:tc>
          <w:tcPr>
            <w:tcW w:w="622" w:type="dxa"/>
            <w:vMerge/>
            <w:textDirection w:val="btLr"/>
          </w:tcPr>
          <w:p w14:paraId="01026337" w14:textId="77777777" w:rsidR="00CA6760" w:rsidRPr="00586054" w:rsidRDefault="00CA6760" w:rsidP="00475262">
            <w:pPr>
              <w:spacing w:after="80"/>
              <w:ind w:left="113" w:right="113"/>
              <w:rPr>
                <w:rFonts w:ascii="Garamond" w:hAnsi="Garamond" w:cs="Tahoma"/>
                <w:szCs w:val="20"/>
              </w:rPr>
            </w:pPr>
          </w:p>
        </w:tc>
        <w:tc>
          <w:tcPr>
            <w:tcW w:w="622" w:type="dxa"/>
            <w:vMerge/>
            <w:textDirection w:val="btLr"/>
          </w:tcPr>
          <w:p w14:paraId="01026338" w14:textId="77777777" w:rsidR="00CA6760" w:rsidRPr="00586054" w:rsidRDefault="00CA6760" w:rsidP="00475262">
            <w:pPr>
              <w:spacing w:after="80"/>
              <w:ind w:left="113" w:right="113"/>
              <w:rPr>
                <w:rFonts w:ascii="Garamond" w:hAnsi="Garamond" w:cs="Tahoma"/>
                <w:szCs w:val="20"/>
              </w:rPr>
            </w:pPr>
          </w:p>
        </w:tc>
        <w:tc>
          <w:tcPr>
            <w:tcW w:w="622" w:type="dxa"/>
            <w:vMerge/>
            <w:textDirection w:val="btLr"/>
          </w:tcPr>
          <w:p w14:paraId="01026339" w14:textId="77777777" w:rsidR="00CA6760" w:rsidRPr="00586054" w:rsidRDefault="00CA6760" w:rsidP="00475262">
            <w:pPr>
              <w:spacing w:after="80"/>
              <w:ind w:left="113" w:right="113"/>
              <w:rPr>
                <w:rFonts w:ascii="Garamond" w:hAnsi="Garamond" w:cs="Tahoma"/>
                <w:szCs w:val="20"/>
              </w:rPr>
            </w:pPr>
          </w:p>
        </w:tc>
        <w:tc>
          <w:tcPr>
            <w:tcW w:w="622" w:type="dxa"/>
            <w:vMerge/>
            <w:textDirection w:val="btLr"/>
          </w:tcPr>
          <w:p w14:paraId="0102633A" w14:textId="77777777" w:rsidR="00CA6760" w:rsidRPr="00586054" w:rsidRDefault="00CA6760" w:rsidP="00475262">
            <w:pPr>
              <w:spacing w:after="80"/>
              <w:ind w:left="113" w:right="113"/>
              <w:rPr>
                <w:rFonts w:ascii="Garamond" w:hAnsi="Garamond" w:cs="Tahoma"/>
                <w:szCs w:val="20"/>
              </w:rPr>
            </w:pPr>
          </w:p>
        </w:tc>
        <w:tc>
          <w:tcPr>
            <w:tcW w:w="622" w:type="dxa"/>
            <w:vMerge/>
            <w:textDirection w:val="btLr"/>
          </w:tcPr>
          <w:p w14:paraId="0102633B" w14:textId="77777777" w:rsidR="00CA6760" w:rsidRPr="00586054" w:rsidRDefault="00CA6760" w:rsidP="00475262">
            <w:pPr>
              <w:spacing w:after="80"/>
              <w:ind w:left="113" w:right="113"/>
              <w:rPr>
                <w:rFonts w:ascii="Garamond" w:hAnsi="Garamond" w:cs="Tahoma"/>
                <w:szCs w:val="20"/>
              </w:rPr>
            </w:pPr>
          </w:p>
        </w:tc>
        <w:tc>
          <w:tcPr>
            <w:tcW w:w="622" w:type="dxa"/>
            <w:vMerge/>
            <w:textDirection w:val="btLr"/>
          </w:tcPr>
          <w:p w14:paraId="0102633C" w14:textId="77777777" w:rsidR="00CA6760" w:rsidRPr="00586054" w:rsidRDefault="00CA6760" w:rsidP="00475262">
            <w:pPr>
              <w:spacing w:after="80"/>
              <w:ind w:left="113" w:right="113"/>
              <w:rPr>
                <w:rFonts w:ascii="Garamond" w:hAnsi="Garamond" w:cs="Tahoma"/>
                <w:szCs w:val="20"/>
              </w:rPr>
            </w:pPr>
          </w:p>
        </w:tc>
        <w:tc>
          <w:tcPr>
            <w:tcW w:w="622" w:type="dxa"/>
            <w:vMerge/>
            <w:textDirection w:val="btLr"/>
          </w:tcPr>
          <w:p w14:paraId="0102633D" w14:textId="77777777" w:rsidR="00CA6760" w:rsidRPr="00586054" w:rsidRDefault="00CA6760" w:rsidP="00475262">
            <w:pPr>
              <w:spacing w:after="80"/>
              <w:ind w:left="113" w:right="113"/>
              <w:rPr>
                <w:rFonts w:ascii="Garamond" w:hAnsi="Garamond" w:cs="Tahoma"/>
                <w:szCs w:val="20"/>
              </w:rPr>
            </w:pPr>
          </w:p>
        </w:tc>
        <w:tc>
          <w:tcPr>
            <w:tcW w:w="622" w:type="dxa"/>
            <w:vMerge/>
            <w:textDirection w:val="btLr"/>
          </w:tcPr>
          <w:p w14:paraId="0102633E" w14:textId="77777777" w:rsidR="00CA6760" w:rsidRPr="00586054" w:rsidRDefault="00CA6760" w:rsidP="00475262">
            <w:pPr>
              <w:spacing w:after="80"/>
              <w:ind w:left="113" w:right="113"/>
              <w:rPr>
                <w:rFonts w:ascii="Garamond" w:hAnsi="Garamond" w:cs="Tahoma"/>
                <w:szCs w:val="20"/>
              </w:rPr>
            </w:pPr>
          </w:p>
        </w:tc>
        <w:tc>
          <w:tcPr>
            <w:tcW w:w="622" w:type="dxa"/>
            <w:vMerge/>
            <w:textDirection w:val="btLr"/>
          </w:tcPr>
          <w:p w14:paraId="0102633F" w14:textId="77777777" w:rsidR="00CA6760" w:rsidRPr="00586054" w:rsidRDefault="00CA6760" w:rsidP="00475262">
            <w:pPr>
              <w:spacing w:after="80"/>
              <w:ind w:left="113" w:right="113"/>
              <w:rPr>
                <w:rFonts w:ascii="Garamond" w:hAnsi="Garamond" w:cs="Tahoma"/>
                <w:szCs w:val="20"/>
              </w:rPr>
            </w:pPr>
          </w:p>
        </w:tc>
        <w:tc>
          <w:tcPr>
            <w:tcW w:w="622" w:type="dxa"/>
            <w:vMerge/>
            <w:textDirection w:val="btLr"/>
          </w:tcPr>
          <w:p w14:paraId="01026340" w14:textId="77777777" w:rsidR="00CA6760" w:rsidRPr="00586054" w:rsidRDefault="00CA6760" w:rsidP="00475262">
            <w:pPr>
              <w:spacing w:after="80"/>
              <w:ind w:left="113" w:right="113"/>
              <w:rPr>
                <w:rFonts w:ascii="Garamond" w:hAnsi="Garamond" w:cs="Tahoma"/>
                <w:szCs w:val="20"/>
              </w:rPr>
            </w:pPr>
          </w:p>
        </w:tc>
        <w:tc>
          <w:tcPr>
            <w:tcW w:w="622" w:type="dxa"/>
            <w:vMerge/>
            <w:textDirection w:val="btLr"/>
          </w:tcPr>
          <w:p w14:paraId="01026341" w14:textId="77777777" w:rsidR="00CA6760" w:rsidRPr="00586054" w:rsidRDefault="00CA6760" w:rsidP="00475262">
            <w:pPr>
              <w:spacing w:after="80"/>
              <w:ind w:left="113" w:right="113"/>
              <w:rPr>
                <w:rFonts w:ascii="Garamond" w:hAnsi="Garamond" w:cs="Tahoma"/>
                <w:szCs w:val="20"/>
              </w:rPr>
            </w:pPr>
          </w:p>
        </w:tc>
        <w:tc>
          <w:tcPr>
            <w:tcW w:w="593" w:type="dxa"/>
            <w:shd w:val="clear" w:color="auto" w:fill="BFBFBF" w:themeFill="background1" w:themeFillShade="BF"/>
            <w:textDirection w:val="btLr"/>
          </w:tcPr>
          <w:p w14:paraId="01026342"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(j/nap)</w:t>
            </w:r>
          </w:p>
        </w:tc>
        <w:tc>
          <w:tcPr>
            <w:tcW w:w="593" w:type="dxa"/>
            <w:shd w:val="clear" w:color="auto" w:fill="BFBFBF" w:themeFill="background1" w:themeFillShade="BF"/>
            <w:textDirection w:val="btLr"/>
          </w:tcPr>
          <w:p w14:paraId="01026343"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(j/nap)</w:t>
            </w:r>
          </w:p>
        </w:tc>
        <w:tc>
          <w:tcPr>
            <w:tcW w:w="593" w:type="dxa"/>
            <w:shd w:val="clear" w:color="auto" w:fill="BFBFBF" w:themeFill="background1" w:themeFillShade="BF"/>
            <w:textDirection w:val="btLr"/>
          </w:tcPr>
          <w:p w14:paraId="01026344"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(j/nap)</w:t>
            </w:r>
          </w:p>
        </w:tc>
        <w:tc>
          <w:tcPr>
            <w:tcW w:w="593" w:type="dxa"/>
            <w:shd w:val="clear" w:color="auto" w:fill="BFBFBF" w:themeFill="background1" w:themeFillShade="BF"/>
            <w:textDirection w:val="btLr"/>
          </w:tcPr>
          <w:p w14:paraId="01026345"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(j/nap)</w:t>
            </w:r>
          </w:p>
        </w:tc>
        <w:tc>
          <w:tcPr>
            <w:tcW w:w="593" w:type="dxa"/>
            <w:shd w:val="clear" w:color="auto" w:fill="BFBFBF" w:themeFill="background1" w:themeFillShade="BF"/>
            <w:textDirection w:val="btLr"/>
          </w:tcPr>
          <w:p w14:paraId="01026346"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(j/nap)</w:t>
            </w:r>
          </w:p>
        </w:tc>
        <w:tc>
          <w:tcPr>
            <w:tcW w:w="593" w:type="dxa"/>
            <w:shd w:val="clear" w:color="auto" w:fill="BFBFBF" w:themeFill="background1" w:themeFillShade="BF"/>
            <w:textDirection w:val="btLr"/>
          </w:tcPr>
          <w:p w14:paraId="01026347"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(j/nap)</w:t>
            </w:r>
          </w:p>
        </w:tc>
        <w:tc>
          <w:tcPr>
            <w:tcW w:w="593" w:type="dxa"/>
            <w:shd w:val="clear" w:color="auto" w:fill="BFBFBF" w:themeFill="background1" w:themeFillShade="BF"/>
            <w:textDirection w:val="btLr"/>
          </w:tcPr>
          <w:p w14:paraId="01026348" w14:textId="77777777" w:rsidR="00CA6760" w:rsidRPr="00CA6760" w:rsidRDefault="00CA6760" w:rsidP="00475262">
            <w:pPr>
              <w:spacing w:after="80"/>
              <w:ind w:left="113" w:right="113"/>
              <w:rPr>
                <w:rFonts w:ascii="Garamond" w:hAnsi="Garamond" w:cs="Tahoma"/>
                <w:b/>
                <w:szCs w:val="20"/>
              </w:rPr>
            </w:pPr>
            <w:r w:rsidRPr="00CA6760">
              <w:rPr>
                <w:rFonts w:ascii="Garamond" w:hAnsi="Garamond" w:cs="Tahoma"/>
                <w:b/>
                <w:szCs w:val="20"/>
              </w:rPr>
              <w:t>(j/nap)</w:t>
            </w:r>
          </w:p>
        </w:tc>
        <w:tc>
          <w:tcPr>
            <w:tcW w:w="593" w:type="dxa"/>
            <w:vMerge/>
            <w:textDirection w:val="btLr"/>
          </w:tcPr>
          <w:p w14:paraId="01026349" w14:textId="77777777" w:rsidR="00CA6760" w:rsidRPr="00586054" w:rsidRDefault="00CA6760" w:rsidP="00475262">
            <w:pPr>
              <w:spacing w:after="80"/>
              <w:ind w:left="113" w:right="113"/>
              <w:rPr>
                <w:rFonts w:ascii="Garamond" w:hAnsi="Garamond" w:cs="Tahoma"/>
                <w:szCs w:val="20"/>
              </w:rPr>
            </w:pPr>
          </w:p>
        </w:tc>
        <w:tc>
          <w:tcPr>
            <w:tcW w:w="593" w:type="dxa"/>
            <w:vMerge/>
            <w:textDirection w:val="btLr"/>
          </w:tcPr>
          <w:p w14:paraId="0102634A" w14:textId="77777777" w:rsidR="00CA6760" w:rsidRPr="00586054" w:rsidRDefault="00CA6760" w:rsidP="00475262">
            <w:pPr>
              <w:spacing w:after="80"/>
              <w:ind w:left="113" w:right="113"/>
              <w:rPr>
                <w:rFonts w:ascii="Garamond" w:hAnsi="Garamond" w:cs="Tahoma"/>
                <w:szCs w:val="20"/>
              </w:rPr>
            </w:pPr>
          </w:p>
        </w:tc>
        <w:tc>
          <w:tcPr>
            <w:tcW w:w="593" w:type="dxa"/>
            <w:vMerge/>
            <w:textDirection w:val="btLr"/>
          </w:tcPr>
          <w:p w14:paraId="0102634B" w14:textId="77777777" w:rsidR="00CA6760" w:rsidRPr="00586054" w:rsidRDefault="00CA6760" w:rsidP="00475262">
            <w:pPr>
              <w:spacing w:after="80"/>
              <w:ind w:left="113" w:right="113"/>
              <w:rPr>
                <w:rFonts w:ascii="Garamond" w:hAnsi="Garamond" w:cs="Tahoma"/>
                <w:szCs w:val="20"/>
              </w:rPr>
            </w:pPr>
          </w:p>
        </w:tc>
      </w:tr>
      <w:tr w:rsidR="00CA6760" w14:paraId="0102634E" w14:textId="77777777" w:rsidTr="00CA6760">
        <w:trPr>
          <w:trHeight w:val="215"/>
        </w:trPr>
        <w:tc>
          <w:tcPr>
            <w:tcW w:w="14016" w:type="dxa"/>
            <w:gridSpan w:val="23"/>
          </w:tcPr>
          <w:p w14:paraId="0102634D" w14:textId="77777777" w:rsidR="00CA6760" w:rsidRPr="00586054" w:rsidRDefault="00CA6760" w:rsidP="00475262">
            <w:pPr>
              <w:spacing w:after="80"/>
              <w:rPr>
                <w:rFonts w:ascii="Garamond" w:hAnsi="Garamond"/>
                <w:szCs w:val="20"/>
              </w:rPr>
            </w:pPr>
            <w:r w:rsidRPr="00586054">
              <w:rPr>
                <w:rFonts w:ascii="Garamond" w:hAnsi="Garamond" w:cs="Tahoma"/>
                <w:szCs w:val="20"/>
              </w:rPr>
              <w:t xml:space="preserve">5202 összekötő út </w:t>
            </w:r>
            <w:r w:rsidRPr="00586054">
              <w:rPr>
                <w:rFonts w:ascii="Garamond" w:hAnsi="Garamond"/>
                <w:szCs w:val="20"/>
              </w:rPr>
              <w:tab/>
              <w:t>4+000 szelvénye</w:t>
            </w:r>
            <w:r w:rsidRPr="00586054">
              <w:rPr>
                <w:rFonts w:ascii="Garamond" w:hAnsi="Garamond"/>
                <w:szCs w:val="20"/>
              </w:rPr>
              <w:tab/>
              <w:t xml:space="preserve">fekvése: K </w:t>
            </w:r>
            <w:r w:rsidRPr="00586054">
              <w:rPr>
                <w:rFonts w:ascii="Garamond" w:hAnsi="Garamond"/>
                <w:szCs w:val="20"/>
              </w:rPr>
              <w:tab/>
              <w:t>forgalom jellege: C2</w:t>
            </w:r>
            <w:r w:rsidRPr="00586054">
              <w:rPr>
                <w:rFonts w:ascii="Garamond" w:hAnsi="Garamond"/>
                <w:szCs w:val="20"/>
              </w:rPr>
              <w:tab/>
              <w:t>forgalmi sávok száma: 2</w:t>
            </w:r>
            <w:r w:rsidRPr="00586054">
              <w:rPr>
                <w:rFonts w:ascii="Garamond" w:hAnsi="Garamond"/>
                <w:szCs w:val="20"/>
              </w:rPr>
              <w:tab/>
              <w:t>adat forrása: mért (2014)</w:t>
            </w:r>
          </w:p>
        </w:tc>
      </w:tr>
      <w:tr w:rsidR="00CA6760" w14:paraId="01026366" w14:textId="77777777" w:rsidTr="00CA6760">
        <w:tc>
          <w:tcPr>
            <w:tcW w:w="622" w:type="dxa"/>
          </w:tcPr>
          <w:p w14:paraId="0102634F"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414</w:t>
            </w:r>
          </w:p>
        </w:tc>
        <w:tc>
          <w:tcPr>
            <w:tcW w:w="622" w:type="dxa"/>
          </w:tcPr>
          <w:p w14:paraId="01026350"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2000</w:t>
            </w:r>
          </w:p>
        </w:tc>
        <w:tc>
          <w:tcPr>
            <w:tcW w:w="622" w:type="dxa"/>
          </w:tcPr>
          <w:p w14:paraId="01026351"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21</w:t>
            </w:r>
          </w:p>
        </w:tc>
        <w:tc>
          <w:tcPr>
            <w:tcW w:w="622" w:type="dxa"/>
          </w:tcPr>
          <w:p w14:paraId="01026352"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3080</w:t>
            </w:r>
          </w:p>
        </w:tc>
        <w:tc>
          <w:tcPr>
            <w:tcW w:w="622" w:type="dxa"/>
          </w:tcPr>
          <w:p w14:paraId="01026353"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4450</w:t>
            </w:r>
          </w:p>
        </w:tc>
        <w:tc>
          <w:tcPr>
            <w:tcW w:w="622" w:type="dxa"/>
          </w:tcPr>
          <w:p w14:paraId="01026354"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3063</w:t>
            </w:r>
          </w:p>
        </w:tc>
        <w:tc>
          <w:tcPr>
            <w:tcW w:w="622" w:type="dxa"/>
          </w:tcPr>
          <w:p w14:paraId="01026355"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4445</w:t>
            </w:r>
          </w:p>
        </w:tc>
        <w:tc>
          <w:tcPr>
            <w:tcW w:w="622" w:type="dxa"/>
          </w:tcPr>
          <w:p w14:paraId="01026356"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870</w:t>
            </w:r>
          </w:p>
        </w:tc>
        <w:tc>
          <w:tcPr>
            <w:tcW w:w="622" w:type="dxa"/>
          </w:tcPr>
          <w:p w14:paraId="01026357"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2175</w:t>
            </w:r>
          </w:p>
        </w:tc>
        <w:tc>
          <w:tcPr>
            <w:tcW w:w="622" w:type="dxa"/>
          </w:tcPr>
          <w:p w14:paraId="01026358"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1064</w:t>
            </w:r>
          </w:p>
        </w:tc>
        <w:tc>
          <w:tcPr>
            <w:tcW w:w="622" w:type="dxa"/>
          </w:tcPr>
          <w:p w14:paraId="01026359"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897</w:t>
            </w:r>
          </w:p>
        </w:tc>
        <w:tc>
          <w:tcPr>
            <w:tcW w:w="622" w:type="dxa"/>
          </w:tcPr>
          <w:p w14:paraId="0102635A"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1606</w:t>
            </w:r>
          </w:p>
        </w:tc>
        <w:tc>
          <w:tcPr>
            <w:tcW w:w="622" w:type="dxa"/>
          </w:tcPr>
          <w:p w14:paraId="0102635B"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491</w:t>
            </w:r>
          </w:p>
        </w:tc>
        <w:tc>
          <w:tcPr>
            <w:tcW w:w="593" w:type="dxa"/>
          </w:tcPr>
          <w:p w14:paraId="0102635C"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16</w:t>
            </w:r>
          </w:p>
        </w:tc>
        <w:tc>
          <w:tcPr>
            <w:tcW w:w="593" w:type="dxa"/>
          </w:tcPr>
          <w:p w14:paraId="0102635D"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10</w:t>
            </w:r>
          </w:p>
        </w:tc>
        <w:tc>
          <w:tcPr>
            <w:tcW w:w="593" w:type="dxa"/>
          </w:tcPr>
          <w:p w14:paraId="0102635E"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53</w:t>
            </w:r>
          </w:p>
        </w:tc>
        <w:tc>
          <w:tcPr>
            <w:tcW w:w="593" w:type="dxa"/>
          </w:tcPr>
          <w:p w14:paraId="0102635F"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144</w:t>
            </w:r>
          </w:p>
        </w:tc>
        <w:tc>
          <w:tcPr>
            <w:tcW w:w="593" w:type="dxa"/>
          </w:tcPr>
          <w:p w14:paraId="01026360"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86</w:t>
            </w:r>
          </w:p>
        </w:tc>
        <w:tc>
          <w:tcPr>
            <w:tcW w:w="593" w:type="dxa"/>
          </w:tcPr>
          <w:p w14:paraId="01026361"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614</w:t>
            </w:r>
          </w:p>
        </w:tc>
        <w:tc>
          <w:tcPr>
            <w:tcW w:w="593" w:type="dxa"/>
          </w:tcPr>
          <w:p w14:paraId="01026362"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0</w:t>
            </w:r>
          </w:p>
        </w:tc>
        <w:tc>
          <w:tcPr>
            <w:tcW w:w="593" w:type="dxa"/>
          </w:tcPr>
          <w:p w14:paraId="01026363"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40</w:t>
            </w:r>
          </w:p>
        </w:tc>
        <w:tc>
          <w:tcPr>
            <w:tcW w:w="593" w:type="dxa"/>
          </w:tcPr>
          <w:p w14:paraId="01026364"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17</w:t>
            </w:r>
          </w:p>
        </w:tc>
        <w:tc>
          <w:tcPr>
            <w:tcW w:w="593" w:type="dxa"/>
          </w:tcPr>
          <w:p w14:paraId="01026365"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w:t>
            </w:r>
          </w:p>
        </w:tc>
      </w:tr>
      <w:tr w:rsidR="00CA6760" w14:paraId="01026368" w14:textId="77777777" w:rsidTr="00CA6760">
        <w:tc>
          <w:tcPr>
            <w:tcW w:w="14016" w:type="dxa"/>
            <w:gridSpan w:val="23"/>
          </w:tcPr>
          <w:p w14:paraId="01026367" w14:textId="77777777" w:rsidR="00CA6760" w:rsidRPr="00586054" w:rsidRDefault="00CA6760" w:rsidP="00475262">
            <w:pPr>
              <w:spacing w:after="80"/>
              <w:rPr>
                <w:rFonts w:ascii="Garamond" w:hAnsi="Garamond"/>
                <w:szCs w:val="20"/>
              </w:rPr>
            </w:pPr>
            <w:r w:rsidRPr="00586054">
              <w:rPr>
                <w:rFonts w:ascii="Garamond" w:hAnsi="Garamond" w:cs="Tahoma"/>
                <w:szCs w:val="20"/>
              </w:rPr>
              <w:t xml:space="preserve">5202 összekötő út </w:t>
            </w:r>
            <w:r w:rsidRPr="00586054">
              <w:rPr>
                <w:rFonts w:ascii="Garamond" w:hAnsi="Garamond"/>
                <w:szCs w:val="20"/>
              </w:rPr>
              <w:tab/>
              <w:t>12+800 szelvénye</w:t>
            </w:r>
            <w:r w:rsidRPr="00586054">
              <w:rPr>
                <w:rFonts w:ascii="Garamond" w:hAnsi="Garamond"/>
                <w:szCs w:val="20"/>
              </w:rPr>
              <w:tab/>
              <w:t xml:space="preserve">fekvése: L </w:t>
            </w:r>
            <w:r w:rsidRPr="00586054">
              <w:rPr>
                <w:rFonts w:ascii="Garamond" w:hAnsi="Garamond"/>
                <w:szCs w:val="20"/>
              </w:rPr>
              <w:tab/>
              <w:t>forgalom jellege: C2</w:t>
            </w:r>
            <w:r w:rsidRPr="00586054">
              <w:rPr>
                <w:rFonts w:ascii="Garamond" w:hAnsi="Garamond"/>
                <w:szCs w:val="20"/>
              </w:rPr>
              <w:tab/>
              <w:t>forgalmi sávok száma: 2</w:t>
            </w:r>
            <w:r w:rsidRPr="00586054">
              <w:rPr>
                <w:rFonts w:ascii="Garamond" w:hAnsi="Garamond"/>
                <w:szCs w:val="20"/>
              </w:rPr>
              <w:tab/>
              <w:t>adat forrása: mért (2014)</w:t>
            </w:r>
          </w:p>
        </w:tc>
      </w:tr>
      <w:tr w:rsidR="00CA6760" w14:paraId="01026380" w14:textId="77777777" w:rsidTr="00CA6760">
        <w:tc>
          <w:tcPr>
            <w:tcW w:w="622" w:type="dxa"/>
          </w:tcPr>
          <w:p w14:paraId="01026369"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229</w:t>
            </w:r>
          </w:p>
        </w:tc>
        <w:tc>
          <w:tcPr>
            <w:tcW w:w="622" w:type="dxa"/>
          </w:tcPr>
          <w:p w14:paraId="0102636A"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1200</w:t>
            </w:r>
          </w:p>
        </w:tc>
        <w:tc>
          <w:tcPr>
            <w:tcW w:w="622" w:type="dxa"/>
          </w:tcPr>
          <w:p w14:paraId="0102636B"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19</w:t>
            </w:r>
          </w:p>
        </w:tc>
        <w:tc>
          <w:tcPr>
            <w:tcW w:w="622" w:type="dxa"/>
          </w:tcPr>
          <w:p w14:paraId="0102636C"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2290</w:t>
            </w:r>
          </w:p>
        </w:tc>
        <w:tc>
          <w:tcPr>
            <w:tcW w:w="622" w:type="dxa"/>
          </w:tcPr>
          <w:p w14:paraId="0102636D"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2461</w:t>
            </w:r>
          </w:p>
        </w:tc>
        <w:tc>
          <w:tcPr>
            <w:tcW w:w="622" w:type="dxa"/>
          </w:tcPr>
          <w:p w14:paraId="0102636E"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2271</w:t>
            </w:r>
          </w:p>
        </w:tc>
        <w:tc>
          <w:tcPr>
            <w:tcW w:w="622" w:type="dxa"/>
          </w:tcPr>
          <w:p w14:paraId="0102636F"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2455</w:t>
            </w:r>
          </w:p>
        </w:tc>
        <w:tc>
          <w:tcPr>
            <w:tcW w:w="622" w:type="dxa"/>
          </w:tcPr>
          <w:p w14:paraId="01026370"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117</w:t>
            </w:r>
          </w:p>
        </w:tc>
        <w:tc>
          <w:tcPr>
            <w:tcW w:w="622" w:type="dxa"/>
          </w:tcPr>
          <w:p w14:paraId="01026371"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251</w:t>
            </w:r>
          </w:p>
        </w:tc>
        <w:tc>
          <w:tcPr>
            <w:tcW w:w="622" w:type="dxa"/>
          </w:tcPr>
          <w:p w14:paraId="01026372"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127</w:t>
            </w:r>
          </w:p>
        </w:tc>
        <w:tc>
          <w:tcPr>
            <w:tcW w:w="622" w:type="dxa"/>
          </w:tcPr>
          <w:p w14:paraId="01026373"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102</w:t>
            </w:r>
          </w:p>
        </w:tc>
        <w:tc>
          <w:tcPr>
            <w:tcW w:w="622" w:type="dxa"/>
          </w:tcPr>
          <w:p w14:paraId="01026374"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1592</w:t>
            </w:r>
          </w:p>
        </w:tc>
        <w:tc>
          <w:tcPr>
            <w:tcW w:w="622" w:type="dxa"/>
          </w:tcPr>
          <w:p w14:paraId="01026375"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456</w:t>
            </w:r>
          </w:p>
        </w:tc>
        <w:tc>
          <w:tcPr>
            <w:tcW w:w="593" w:type="dxa"/>
          </w:tcPr>
          <w:p w14:paraId="01026376"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32</w:t>
            </w:r>
          </w:p>
        </w:tc>
        <w:tc>
          <w:tcPr>
            <w:tcW w:w="593" w:type="dxa"/>
          </w:tcPr>
          <w:p w14:paraId="01026377"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10</w:t>
            </w:r>
          </w:p>
        </w:tc>
        <w:tc>
          <w:tcPr>
            <w:tcW w:w="593" w:type="dxa"/>
          </w:tcPr>
          <w:p w14:paraId="01026378"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27</w:t>
            </w:r>
          </w:p>
        </w:tc>
        <w:tc>
          <w:tcPr>
            <w:tcW w:w="593" w:type="dxa"/>
          </w:tcPr>
          <w:p w14:paraId="01026379"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28</w:t>
            </w:r>
          </w:p>
        </w:tc>
        <w:tc>
          <w:tcPr>
            <w:tcW w:w="593" w:type="dxa"/>
          </w:tcPr>
          <w:p w14:paraId="0102637A"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9</w:t>
            </w:r>
          </w:p>
        </w:tc>
        <w:tc>
          <w:tcPr>
            <w:tcW w:w="593" w:type="dxa"/>
          </w:tcPr>
          <w:p w14:paraId="0102637B"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38</w:t>
            </w:r>
          </w:p>
        </w:tc>
        <w:tc>
          <w:tcPr>
            <w:tcW w:w="593" w:type="dxa"/>
          </w:tcPr>
          <w:p w14:paraId="0102637C"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0</w:t>
            </w:r>
          </w:p>
        </w:tc>
        <w:tc>
          <w:tcPr>
            <w:tcW w:w="593" w:type="dxa"/>
          </w:tcPr>
          <w:p w14:paraId="0102637D"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46</w:t>
            </w:r>
          </w:p>
        </w:tc>
        <w:tc>
          <w:tcPr>
            <w:tcW w:w="593" w:type="dxa"/>
          </w:tcPr>
          <w:p w14:paraId="0102637E"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19</w:t>
            </w:r>
          </w:p>
        </w:tc>
        <w:tc>
          <w:tcPr>
            <w:tcW w:w="593" w:type="dxa"/>
          </w:tcPr>
          <w:p w14:paraId="0102637F"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33</w:t>
            </w:r>
          </w:p>
        </w:tc>
      </w:tr>
      <w:tr w:rsidR="00CA6760" w14:paraId="01026382" w14:textId="77777777" w:rsidTr="00CA6760">
        <w:tc>
          <w:tcPr>
            <w:tcW w:w="14016" w:type="dxa"/>
            <w:gridSpan w:val="23"/>
          </w:tcPr>
          <w:p w14:paraId="01026381" w14:textId="77777777" w:rsidR="00CA6760" w:rsidRPr="00586054" w:rsidRDefault="00CA6760" w:rsidP="00475262">
            <w:pPr>
              <w:spacing w:after="80"/>
              <w:rPr>
                <w:rFonts w:ascii="Garamond" w:hAnsi="Garamond"/>
                <w:szCs w:val="20"/>
              </w:rPr>
            </w:pPr>
            <w:r w:rsidRPr="00586054">
              <w:rPr>
                <w:rFonts w:ascii="Garamond" w:hAnsi="Garamond" w:cs="Tahoma"/>
                <w:szCs w:val="20"/>
              </w:rPr>
              <w:t xml:space="preserve">5202 összekötő út </w:t>
            </w:r>
            <w:r w:rsidRPr="00586054">
              <w:rPr>
                <w:rFonts w:ascii="Garamond" w:hAnsi="Garamond"/>
                <w:szCs w:val="20"/>
              </w:rPr>
              <w:tab/>
              <w:t>14+800 szelvénye</w:t>
            </w:r>
            <w:r w:rsidRPr="00586054">
              <w:rPr>
                <w:rFonts w:ascii="Garamond" w:hAnsi="Garamond"/>
                <w:szCs w:val="20"/>
              </w:rPr>
              <w:tab/>
              <w:t xml:space="preserve">fekvése: L </w:t>
            </w:r>
            <w:r w:rsidRPr="00586054">
              <w:rPr>
                <w:rFonts w:ascii="Garamond" w:hAnsi="Garamond"/>
                <w:szCs w:val="20"/>
              </w:rPr>
              <w:tab/>
              <w:t>forgalom jellege: C2</w:t>
            </w:r>
            <w:r w:rsidRPr="00586054">
              <w:rPr>
                <w:rFonts w:ascii="Garamond" w:hAnsi="Garamond"/>
                <w:szCs w:val="20"/>
              </w:rPr>
              <w:tab/>
              <w:t>forgalmi sávok száma: 2</w:t>
            </w:r>
            <w:r w:rsidRPr="00586054">
              <w:rPr>
                <w:rFonts w:ascii="Garamond" w:hAnsi="Garamond"/>
                <w:szCs w:val="20"/>
              </w:rPr>
              <w:tab/>
              <w:t>adat forrása: mért (2014)</w:t>
            </w:r>
          </w:p>
        </w:tc>
      </w:tr>
      <w:tr w:rsidR="00CA6760" w14:paraId="0102639A" w14:textId="77777777" w:rsidTr="00CA6760">
        <w:tc>
          <w:tcPr>
            <w:tcW w:w="622" w:type="dxa"/>
          </w:tcPr>
          <w:p w14:paraId="01026383"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526</w:t>
            </w:r>
          </w:p>
        </w:tc>
        <w:tc>
          <w:tcPr>
            <w:tcW w:w="622" w:type="dxa"/>
          </w:tcPr>
          <w:p w14:paraId="01026384"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1200</w:t>
            </w:r>
          </w:p>
        </w:tc>
        <w:tc>
          <w:tcPr>
            <w:tcW w:w="622" w:type="dxa"/>
          </w:tcPr>
          <w:p w14:paraId="01026385"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44</w:t>
            </w:r>
          </w:p>
        </w:tc>
        <w:tc>
          <w:tcPr>
            <w:tcW w:w="622" w:type="dxa"/>
          </w:tcPr>
          <w:p w14:paraId="01026386"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4489</w:t>
            </w:r>
          </w:p>
        </w:tc>
        <w:tc>
          <w:tcPr>
            <w:tcW w:w="622" w:type="dxa"/>
          </w:tcPr>
          <w:p w14:paraId="01026387"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5654</w:t>
            </w:r>
          </w:p>
        </w:tc>
        <w:tc>
          <w:tcPr>
            <w:tcW w:w="622" w:type="dxa"/>
          </w:tcPr>
          <w:p w14:paraId="01026388"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4485</w:t>
            </w:r>
          </w:p>
        </w:tc>
        <w:tc>
          <w:tcPr>
            <w:tcW w:w="622" w:type="dxa"/>
          </w:tcPr>
          <w:p w14:paraId="01026389"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5653</w:t>
            </w:r>
          </w:p>
        </w:tc>
        <w:tc>
          <w:tcPr>
            <w:tcW w:w="622" w:type="dxa"/>
          </w:tcPr>
          <w:p w14:paraId="0102638A"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800</w:t>
            </w:r>
          </w:p>
        </w:tc>
        <w:tc>
          <w:tcPr>
            <w:tcW w:w="622" w:type="dxa"/>
          </w:tcPr>
          <w:p w14:paraId="0102638B"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1920</w:t>
            </w:r>
          </w:p>
        </w:tc>
        <w:tc>
          <w:tcPr>
            <w:tcW w:w="622" w:type="dxa"/>
          </w:tcPr>
          <w:p w14:paraId="0102638C"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1031</w:t>
            </w:r>
          </w:p>
        </w:tc>
        <w:tc>
          <w:tcPr>
            <w:tcW w:w="622" w:type="dxa"/>
          </w:tcPr>
          <w:p w14:paraId="0102638D"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792</w:t>
            </w:r>
          </w:p>
        </w:tc>
        <w:tc>
          <w:tcPr>
            <w:tcW w:w="622" w:type="dxa"/>
          </w:tcPr>
          <w:p w14:paraId="0102638E"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2627</w:t>
            </w:r>
          </w:p>
        </w:tc>
        <w:tc>
          <w:tcPr>
            <w:tcW w:w="622" w:type="dxa"/>
          </w:tcPr>
          <w:p w14:paraId="0102638F"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857</w:t>
            </w:r>
          </w:p>
        </w:tc>
        <w:tc>
          <w:tcPr>
            <w:tcW w:w="593" w:type="dxa"/>
          </w:tcPr>
          <w:p w14:paraId="01026390"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63</w:t>
            </w:r>
          </w:p>
        </w:tc>
        <w:tc>
          <w:tcPr>
            <w:tcW w:w="593" w:type="dxa"/>
          </w:tcPr>
          <w:p w14:paraId="01026391"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33</w:t>
            </w:r>
          </w:p>
        </w:tc>
        <w:tc>
          <w:tcPr>
            <w:tcW w:w="593" w:type="dxa"/>
          </w:tcPr>
          <w:p w14:paraId="01026392"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88</w:t>
            </w:r>
          </w:p>
        </w:tc>
        <w:tc>
          <w:tcPr>
            <w:tcW w:w="593" w:type="dxa"/>
          </w:tcPr>
          <w:p w14:paraId="01026393"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52</w:t>
            </w:r>
          </w:p>
        </w:tc>
        <w:tc>
          <w:tcPr>
            <w:tcW w:w="593" w:type="dxa"/>
          </w:tcPr>
          <w:p w14:paraId="01026394"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101</w:t>
            </w:r>
          </w:p>
        </w:tc>
        <w:tc>
          <w:tcPr>
            <w:tcW w:w="593" w:type="dxa"/>
          </w:tcPr>
          <w:p w14:paraId="01026395"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551</w:t>
            </w:r>
          </w:p>
        </w:tc>
        <w:tc>
          <w:tcPr>
            <w:tcW w:w="593" w:type="dxa"/>
          </w:tcPr>
          <w:p w14:paraId="01026396"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0</w:t>
            </w:r>
          </w:p>
        </w:tc>
        <w:tc>
          <w:tcPr>
            <w:tcW w:w="593" w:type="dxa"/>
          </w:tcPr>
          <w:p w14:paraId="01026397"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87</w:t>
            </w:r>
          </w:p>
        </w:tc>
        <w:tc>
          <w:tcPr>
            <w:tcW w:w="593" w:type="dxa"/>
          </w:tcPr>
          <w:p w14:paraId="01026398"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w:t>
            </w:r>
          </w:p>
        </w:tc>
        <w:tc>
          <w:tcPr>
            <w:tcW w:w="593" w:type="dxa"/>
          </w:tcPr>
          <w:p w14:paraId="01026399"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26</w:t>
            </w:r>
          </w:p>
        </w:tc>
      </w:tr>
      <w:tr w:rsidR="00CA6760" w14:paraId="0102639C" w14:textId="77777777" w:rsidTr="00CA6760">
        <w:tc>
          <w:tcPr>
            <w:tcW w:w="14016" w:type="dxa"/>
            <w:gridSpan w:val="23"/>
          </w:tcPr>
          <w:p w14:paraId="0102639B" w14:textId="77777777" w:rsidR="00CA6760" w:rsidRPr="00586054" w:rsidRDefault="00CA6760" w:rsidP="00475262">
            <w:pPr>
              <w:spacing w:after="80"/>
              <w:rPr>
                <w:rFonts w:ascii="Garamond" w:hAnsi="Garamond"/>
                <w:szCs w:val="20"/>
              </w:rPr>
            </w:pPr>
            <w:r w:rsidRPr="00586054">
              <w:rPr>
                <w:rFonts w:ascii="Garamond" w:hAnsi="Garamond" w:cs="Tahoma"/>
                <w:szCs w:val="20"/>
              </w:rPr>
              <w:t xml:space="preserve">5204 összekötő út </w:t>
            </w:r>
            <w:r w:rsidRPr="00586054">
              <w:rPr>
                <w:rFonts w:ascii="Garamond" w:hAnsi="Garamond"/>
                <w:szCs w:val="20"/>
              </w:rPr>
              <w:tab/>
              <w:t>1+100 szelvénye</w:t>
            </w:r>
            <w:r w:rsidRPr="00586054">
              <w:rPr>
                <w:rFonts w:ascii="Garamond" w:hAnsi="Garamond"/>
                <w:szCs w:val="20"/>
              </w:rPr>
              <w:tab/>
              <w:t xml:space="preserve">fekvése: L </w:t>
            </w:r>
            <w:r w:rsidRPr="00586054">
              <w:rPr>
                <w:rFonts w:ascii="Garamond" w:hAnsi="Garamond"/>
                <w:szCs w:val="20"/>
              </w:rPr>
              <w:tab/>
              <w:t>forgalom jellege: B2</w:t>
            </w:r>
            <w:r w:rsidRPr="00586054">
              <w:rPr>
                <w:rFonts w:ascii="Garamond" w:hAnsi="Garamond"/>
                <w:szCs w:val="20"/>
              </w:rPr>
              <w:tab/>
              <w:t>forgalmi sávok száma: 2</w:t>
            </w:r>
            <w:r w:rsidRPr="00586054">
              <w:rPr>
                <w:rFonts w:ascii="Garamond" w:hAnsi="Garamond"/>
                <w:szCs w:val="20"/>
              </w:rPr>
              <w:tab/>
              <w:t>adat forrása: mért (2014)</w:t>
            </w:r>
          </w:p>
        </w:tc>
      </w:tr>
      <w:tr w:rsidR="00CA6760" w14:paraId="010263B4" w14:textId="77777777" w:rsidTr="00CA6760">
        <w:tc>
          <w:tcPr>
            <w:tcW w:w="622" w:type="dxa"/>
          </w:tcPr>
          <w:p w14:paraId="0102639D"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167</w:t>
            </w:r>
          </w:p>
        </w:tc>
        <w:tc>
          <w:tcPr>
            <w:tcW w:w="622" w:type="dxa"/>
          </w:tcPr>
          <w:p w14:paraId="0102639E"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1200</w:t>
            </w:r>
          </w:p>
        </w:tc>
        <w:tc>
          <w:tcPr>
            <w:tcW w:w="622" w:type="dxa"/>
          </w:tcPr>
          <w:p w14:paraId="0102639F"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14</w:t>
            </w:r>
          </w:p>
        </w:tc>
        <w:tc>
          <w:tcPr>
            <w:tcW w:w="622" w:type="dxa"/>
          </w:tcPr>
          <w:p w14:paraId="010263A0"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1754</w:t>
            </w:r>
          </w:p>
        </w:tc>
        <w:tc>
          <w:tcPr>
            <w:tcW w:w="622" w:type="dxa"/>
          </w:tcPr>
          <w:p w14:paraId="010263A1"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1833</w:t>
            </w:r>
          </w:p>
        </w:tc>
        <w:tc>
          <w:tcPr>
            <w:tcW w:w="622" w:type="dxa"/>
          </w:tcPr>
          <w:p w14:paraId="010263A2"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1685</w:t>
            </w:r>
          </w:p>
        </w:tc>
        <w:tc>
          <w:tcPr>
            <w:tcW w:w="622" w:type="dxa"/>
          </w:tcPr>
          <w:p w14:paraId="010263A3"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1812</w:t>
            </w:r>
          </w:p>
        </w:tc>
        <w:tc>
          <w:tcPr>
            <w:tcW w:w="622" w:type="dxa"/>
          </w:tcPr>
          <w:p w14:paraId="010263A4"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40</w:t>
            </w:r>
          </w:p>
        </w:tc>
        <w:tc>
          <w:tcPr>
            <w:tcW w:w="622" w:type="dxa"/>
          </w:tcPr>
          <w:p w14:paraId="010263A5"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79</w:t>
            </w:r>
          </w:p>
        </w:tc>
        <w:tc>
          <w:tcPr>
            <w:tcW w:w="622" w:type="dxa"/>
          </w:tcPr>
          <w:p w14:paraId="010263A6"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34</w:t>
            </w:r>
          </w:p>
        </w:tc>
        <w:tc>
          <w:tcPr>
            <w:tcW w:w="622" w:type="dxa"/>
          </w:tcPr>
          <w:p w14:paraId="010263A7"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52</w:t>
            </w:r>
          </w:p>
        </w:tc>
        <w:tc>
          <w:tcPr>
            <w:tcW w:w="622" w:type="dxa"/>
          </w:tcPr>
          <w:p w14:paraId="010263A8"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1127</w:t>
            </w:r>
          </w:p>
        </w:tc>
        <w:tc>
          <w:tcPr>
            <w:tcW w:w="622" w:type="dxa"/>
          </w:tcPr>
          <w:p w14:paraId="010263A9"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417</w:t>
            </w:r>
          </w:p>
        </w:tc>
        <w:tc>
          <w:tcPr>
            <w:tcW w:w="593" w:type="dxa"/>
          </w:tcPr>
          <w:p w14:paraId="010263AA"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11</w:t>
            </w:r>
          </w:p>
        </w:tc>
        <w:tc>
          <w:tcPr>
            <w:tcW w:w="593" w:type="dxa"/>
          </w:tcPr>
          <w:p w14:paraId="010263AB"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w:t>
            </w:r>
          </w:p>
        </w:tc>
        <w:tc>
          <w:tcPr>
            <w:tcW w:w="593" w:type="dxa"/>
          </w:tcPr>
          <w:p w14:paraId="010263AC"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24</w:t>
            </w:r>
          </w:p>
        </w:tc>
        <w:tc>
          <w:tcPr>
            <w:tcW w:w="593" w:type="dxa"/>
          </w:tcPr>
          <w:p w14:paraId="010263AD"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19</w:t>
            </w:r>
          </w:p>
        </w:tc>
        <w:tc>
          <w:tcPr>
            <w:tcW w:w="593" w:type="dxa"/>
          </w:tcPr>
          <w:p w14:paraId="010263AE"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w:t>
            </w:r>
          </w:p>
        </w:tc>
        <w:tc>
          <w:tcPr>
            <w:tcW w:w="593" w:type="dxa"/>
          </w:tcPr>
          <w:p w14:paraId="010263AF"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7</w:t>
            </w:r>
          </w:p>
        </w:tc>
        <w:tc>
          <w:tcPr>
            <w:tcW w:w="593" w:type="dxa"/>
          </w:tcPr>
          <w:p w14:paraId="010263B0"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0</w:t>
            </w:r>
          </w:p>
        </w:tc>
        <w:tc>
          <w:tcPr>
            <w:tcW w:w="593" w:type="dxa"/>
          </w:tcPr>
          <w:p w14:paraId="010263B1"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19</w:t>
            </w:r>
          </w:p>
        </w:tc>
        <w:tc>
          <w:tcPr>
            <w:tcW w:w="593" w:type="dxa"/>
          </w:tcPr>
          <w:p w14:paraId="010263B2"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69</w:t>
            </w:r>
          </w:p>
        </w:tc>
        <w:tc>
          <w:tcPr>
            <w:tcW w:w="593" w:type="dxa"/>
          </w:tcPr>
          <w:p w14:paraId="010263B3"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58</w:t>
            </w:r>
          </w:p>
        </w:tc>
      </w:tr>
      <w:tr w:rsidR="00CA6760" w14:paraId="010263B6" w14:textId="77777777" w:rsidTr="00CA6760">
        <w:tc>
          <w:tcPr>
            <w:tcW w:w="14016" w:type="dxa"/>
            <w:gridSpan w:val="23"/>
          </w:tcPr>
          <w:p w14:paraId="010263B5" w14:textId="77777777" w:rsidR="00CA6760" w:rsidRPr="00586054" w:rsidRDefault="00CA6760" w:rsidP="00475262">
            <w:pPr>
              <w:spacing w:after="80"/>
              <w:rPr>
                <w:rFonts w:ascii="Garamond" w:hAnsi="Garamond"/>
                <w:szCs w:val="20"/>
              </w:rPr>
            </w:pPr>
            <w:r w:rsidRPr="00586054">
              <w:rPr>
                <w:rFonts w:ascii="Garamond" w:hAnsi="Garamond" w:cs="Tahoma"/>
                <w:szCs w:val="20"/>
              </w:rPr>
              <w:t xml:space="preserve">5206 összekötő út </w:t>
            </w:r>
            <w:r w:rsidRPr="00586054">
              <w:rPr>
                <w:rFonts w:ascii="Garamond" w:hAnsi="Garamond"/>
                <w:szCs w:val="20"/>
              </w:rPr>
              <w:tab/>
              <w:t>0+300 szelvénye</w:t>
            </w:r>
            <w:r w:rsidRPr="00586054">
              <w:rPr>
                <w:rFonts w:ascii="Garamond" w:hAnsi="Garamond"/>
                <w:szCs w:val="20"/>
              </w:rPr>
              <w:tab/>
              <w:t xml:space="preserve">fekvése: L </w:t>
            </w:r>
            <w:r w:rsidRPr="00586054">
              <w:rPr>
                <w:rFonts w:ascii="Garamond" w:hAnsi="Garamond"/>
                <w:szCs w:val="20"/>
              </w:rPr>
              <w:tab/>
              <w:t>forgalom jellege: B2</w:t>
            </w:r>
            <w:r w:rsidRPr="00586054">
              <w:rPr>
                <w:rFonts w:ascii="Garamond" w:hAnsi="Garamond"/>
                <w:szCs w:val="20"/>
              </w:rPr>
              <w:tab/>
              <w:t>forgalmi sávok száma: 2</w:t>
            </w:r>
            <w:r w:rsidRPr="00586054">
              <w:rPr>
                <w:rFonts w:ascii="Garamond" w:hAnsi="Garamond"/>
                <w:szCs w:val="20"/>
              </w:rPr>
              <w:tab/>
              <w:t>adat forrása: mért (2014)</w:t>
            </w:r>
          </w:p>
        </w:tc>
      </w:tr>
      <w:tr w:rsidR="00CA6760" w14:paraId="010263CE" w14:textId="77777777" w:rsidTr="00CA6760">
        <w:tc>
          <w:tcPr>
            <w:tcW w:w="622" w:type="dxa"/>
          </w:tcPr>
          <w:p w14:paraId="010263B7"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166</w:t>
            </w:r>
          </w:p>
        </w:tc>
        <w:tc>
          <w:tcPr>
            <w:tcW w:w="622" w:type="dxa"/>
          </w:tcPr>
          <w:p w14:paraId="010263B8"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1200</w:t>
            </w:r>
          </w:p>
        </w:tc>
        <w:tc>
          <w:tcPr>
            <w:tcW w:w="622" w:type="dxa"/>
          </w:tcPr>
          <w:p w14:paraId="010263B9"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14</w:t>
            </w:r>
          </w:p>
        </w:tc>
        <w:tc>
          <w:tcPr>
            <w:tcW w:w="622" w:type="dxa"/>
          </w:tcPr>
          <w:p w14:paraId="010263BA"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1055</w:t>
            </w:r>
          </w:p>
        </w:tc>
        <w:tc>
          <w:tcPr>
            <w:tcW w:w="622" w:type="dxa"/>
          </w:tcPr>
          <w:p w14:paraId="010263BB"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1848</w:t>
            </w:r>
          </w:p>
        </w:tc>
        <w:tc>
          <w:tcPr>
            <w:tcW w:w="622" w:type="dxa"/>
          </w:tcPr>
          <w:p w14:paraId="010263BC"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1019</w:t>
            </w:r>
          </w:p>
        </w:tc>
        <w:tc>
          <w:tcPr>
            <w:tcW w:w="622" w:type="dxa"/>
          </w:tcPr>
          <w:p w14:paraId="010263BD"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1837</w:t>
            </w:r>
          </w:p>
        </w:tc>
        <w:tc>
          <w:tcPr>
            <w:tcW w:w="622" w:type="dxa"/>
          </w:tcPr>
          <w:p w14:paraId="010263BE"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540</w:t>
            </w:r>
          </w:p>
        </w:tc>
        <w:tc>
          <w:tcPr>
            <w:tcW w:w="622" w:type="dxa"/>
          </w:tcPr>
          <w:p w14:paraId="010263BF"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1321</w:t>
            </w:r>
          </w:p>
        </w:tc>
        <w:tc>
          <w:tcPr>
            <w:tcW w:w="622" w:type="dxa"/>
          </w:tcPr>
          <w:p w14:paraId="010263C0"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714</w:t>
            </w:r>
          </w:p>
        </w:tc>
        <w:tc>
          <w:tcPr>
            <w:tcW w:w="622" w:type="dxa"/>
          </w:tcPr>
          <w:p w14:paraId="010263C1"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541</w:t>
            </w:r>
          </w:p>
        </w:tc>
        <w:tc>
          <w:tcPr>
            <w:tcW w:w="622" w:type="dxa"/>
          </w:tcPr>
          <w:p w14:paraId="010263C2"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302</w:t>
            </w:r>
          </w:p>
        </w:tc>
        <w:tc>
          <w:tcPr>
            <w:tcW w:w="622" w:type="dxa"/>
          </w:tcPr>
          <w:p w14:paraId="010263C3"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134</w:t>
            </w:r>
          </w:p>
        </w:tc>
        <w:tc>
          <w:tcPr>
            <w:tcW w:w="593" w:type="dxa"/>
          </w:tcPr>
          <w:p w14:paraId="010263C4"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7</w:t>
            </w:r>
          </w:p>
        </w:tc>
        <w:tc>
          <w:tcPr>
            <w:tcW w:w="593" w:type="dxa"/>
          </w:tcPr>
          <w:p w14:paraId="010263C5"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w:t>
            </w:r>
          </w:p>
        </w:tc>
        <w:tc>
          <w:tcPr>
            <w:tcW w:w="593" w:type="dxa"/>
          </w:tcPr>
          <w:p w14:paraId="010263C6"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9</w:t>
            </w:r>
          </w:p>
        </w:tc>
        <w:tc>
          <w:tcPr>
            <w:tcW w:w="593" w:type="dxa"/>
          </w:tcPr>
          <w:p w14:paraId="010263C7"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34</w:t>
            </w:r>
          </w:p>
        </w:tc>
        <w:tc>
          <w:tcPr>
            <w:tcW w:w="593" w:type="dxa"/>
          </w:tcPr>
          <w:p w14:paraId="010263C8"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41</w:t>
            </w:r>
          </w:p>
        </w:tc>
        <w:tc>
          <w:tcPr>
            <w:tcW w:w="593" w:type="dxa"/>
          </w:tcPr>
          <w:p w14:paraId="010263C9"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457</w:t>
            </w:r>
          </w:p>
        </w:tc>
        <w:tc>
          <w:tcPr>
            <w:tcW w:w="593" w:type="dxa"/>
          </w:tcPr>
          <w:p w14:paraId="010263CA"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0</w:t>
            </w:r>
          </w:p>
        </w:tc>
        <w:tc>
          <w:tcPr>
            <w:tcW w:w="593" w:type="dxa"/>
          </w:tcPr>
          <w:p w14:paraId="010263CB"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9</w:t>
            </w:r>
          </w:p>
        </w:tc>
        <w:tc>
          <w:tcPr>
            <w:tcW w:w="593" w:type="dxa"/>
          </w:tcPr>
          <w:p w14:paraId="010263CC"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36</w:t>
            </w:r>
          </w:p>
        </w:tc>
        <w:tc>
          <w:tcPr>
            <w:tcW w:w="593" w:type="dxa"/>
          </w:tcPr>
          <w:p w14:paraId="010263CD"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25</w:t>
            </w:r>
          </w:p>
        </w:tc>
      </w:tr>
      <w:tr w:rsidR="00CA6760" w14:paraId="010263D0" w14:textId="77777777" w:rsidTr="00CA6760">
        <w:tc>
          <w:tcPr>
            <w:tcW w:w="14016" w:type="dxa"/>
            <w:gridSpan w:val="23"/>
          </w:tcPr>
          <w:p w14:paraId="010263CF" w14:textId="77777777" w:rsidR="00CA6760" w:rsidRPr="00586054" w:rsidRDefault="00CA6760" w:rsidP="00475262">
            <w:pPr>
              <w:spacing w:after="80"/>
              <w:rPr>
                <w:rFonts w:ascii="Garamond" w:hAnsi="Garamond"/>
                <w:szCs w:val="20"/>
              </w:rPr>
            </w:pPr>
            <w:r w:rsidRPr="00586054">
              <w:rPr>
                <w:rFonts w:ascii="Garamond" w:hAnsi="Garamond" w:cs="Tahoma"/>
                <w:szCs w:val="20"/>
              </w:rPr>
              <w:t xml:space="preserve">5206 összekötő út </w:t>
            </w:r>
            <w:r w:rsidRPr="00586054">
              <w:rPr>
                <w:rFonts w:ascii="Garamond" w:hAnsi="Garamond"/>
                <w:szCs w:val="20"/>
              </w:rPr>
              <w:tab/>
              <w:t>6+000 szelvénye</w:t>
            </w:r>
            <w:r w:rsidRPr="00586054">
              <w:rPr>
                <w:rFonts w:ascii="Garamond" w:hAnsi="Garamond"/>
                <w:szCs w:val="20"/>
              </w:rPr>
              <w:tab/>
              <w:t xml:space="preserve">fekvése: K </w:t>
            </w:r>
            <w:r w:rsidRPr="00586054">
              <w:rPr>
                <w:rFonts w:ascii="Garamond" w:hAnsi="Garamond"/>
                <w:szCs w:val="20"/>
              </w:rPr>
              <w:tab/>
              <w:t>forgalom jellege: D2</w:t>
            </w:r>
            <w:r w:rsidRPr="00586054">
              <w:rPr>
                <w:rFonts w:ascii="Garamond" w:hAnsi="Garamond"/>
                <w:szCs w:val="20"/>
              </w:rPr>
              <w:tab/>
              <w:t>forgalmi sávok száma: 2</w:t>
            </w:r>
            <w:r w:rsidRPr="00586054">
              <w:rPr>
                <w:rFonts w:ascii="Garamond" w:hAnsi="Garamond"/>
                <w:szCs w:val="20"/>
              </w:rPr>
              <w:tab/>
              <w:t>adat forrása: mért (2014)</w:t>
            </w:r>
          </w:p>
        </w:tc>
      </w:tr>
      <w:tr w:rsidR="00CA6760" w14:paraId="010263E8" w14:textId="77777777" w:rsidTr="00CA6760">
        <w:tc>
          <w:tcPr>
            <w:tcW w:w="622" w:type="dxa"/>
          </w:tcPr>
          <w:p w14:paraId="010263D1"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37</w:t>
            </w:r>
          </w:p>
        </w:tc>
        <w:tc>
          <w:tcPr>
            <w:tcW w:w="622" w:type="dxa"/>
          </w:tcPr>
          <w:p w14:paraId="010263D2"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2000</w:t>
            </w:r>
          </w:p>
        </w:tc>
        <w:tc>
          <w:tcPr>
            <w:tcW w:w="622" w:type="dxa"/>
          </w:tcPr>
          <w:p w14:paraId="010263D3"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w:t>
            </w:r>
          </w:p>
        </w:tc>
        <w:tc>
          <w:tcPr>
            <w:tcW w:w="622" w:type="dxa"/>
          </w:tcPr>
          <w:p w14:paraId="010263D4"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380</w:t>
            </w:r>
          </w:p>
        </w:tc>
        <w:tc>
          <w:tcPr>
            <w:tcW w:w="622" w:type="dxa"/>
          </w:tcPr>
          <w:p w14:paraId="010263D5"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407</w:t>
            </w:r>
          </w:p>
        </w:tc>
        <w:tc>
          <w:tcPr>
            <w:tcW w:w="622" w:type="dxa"/>
          </w:tcPr>
          <w:p w14:paraId="010263D6"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379</w:t>
            </w:r>
          </w:p>
        </w:tc>
        <w:tc>
          <w:tcPr>
            <w:tcW w:w="622" w:type="dxa"/>
          </w:tcPr>
          <w:p w14:paraId="010263D7"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407</w:t>
            </w:r>
          </w:p>
        </w:tc>
        <w:tc>
          <w:tcPr>
            <w:tcW w:w="622" w:type="dxa"/>
          </w:tcPr>
          <w:p w14:paraId="010263D8"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7</w:t>
            </w:r>
          </w:p>
        </w:tc>
        <w:tc>
          <w:tcPr>
            <w:tcW w:w="622" w:type="dxa"/>
          </w:tcPr>
          <w:p w14:paraId="010263D9"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18</w:t>
            </w:r>
          </w:p>
        </w:tc>
        <w:tc>
          <w:tcPr>
            <w:tcW w:w="622" w:type="dxa"/>
          </w:tcPr>
          <w:p w14:paraId="010263DA"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8</w:t>
            </w:r>
          </w:p>
        </w:tc>
        <w:tc>
          <w:tcPr>
            <w:tcW w:w="622" w:type="dxa"/>
          </w:tcPr>
          <w:p w14:paraId="010263DB"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5</w:t>
            </w:r>
          </w:p>
        </w:tc>
        <w:tc>
          <w:tcPr>
            <w:tcW w:w="622" w:type="dxa"/>
          </w:tcPr>
          <w:p w14:paraId="010263DC"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246</w:t>
            </w:r>
          </w:p>
        </w:tc>
        <w:tc>
          <w:tcPr>
            <w:tcW w:w="622" w:type="dxa"/>
          </w:tcPr>
          <w:p w14:paraId="010263DD"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116</w:t>
            </w:r>
          </w:p>
        </w:tc>
        <w:tc>
          <w:tcPr>
            <w:tcW w:w="593" w:type="dxa"/>
          </w:tcPr>
          <w:p w14:paraId="010263DE"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w:t>
            </w:r>
          </w:p>
        </w:tc>
        <w:tc>
          <w:tcPr>
            <w:tcW w:w="593" w:type="dxa"/>
          </w:tcPr>
          <w:p w14:paraId="010263DF"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0</w:t>
            </w:r>
          </w:p>
        </w:tc>
        <w:tc>
          <w:tcPr>
            <w:tcW w:w="593" w:type="dxa"/>
          </w:tcPr>
          <w:p w14:paraId="010263E0"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0</w:t>
            </w:r>
          </w:p>
        </w:tc>
        <w:tc>
          <w:tcPr>
            <w:tcW w:w="593" w:type="dxa"/>
          </w:tcPr>
          <w:p w14:paraId="010263E1"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w:t>
            </w:r>
          </w:p>
        </w:tc>
        <w:tc>
          <w:tcPr>
            <w:tcW w:w="593" w:type="dxa"/>
          </w:tcPr>
          <w:p w14:paraId="010263E2"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0</w:t>
            </w:r>
          </w:p>
        </w:tc>
        <w:tc>
          <w:tcPr>
            <w:tcW w:w="593" w:type="dxa"/>
          </w:tcPr>
          <w:p w14:paraId="010263E3"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w:t>
            </w:r>
          </w:p>
        </w:tc>
        <w:tc>
          <w:tcPr>
            <w:tcW w:w="593" w:type="dxa"/>
          </w:tcPr>
          <w:p w14:paraId="010263E4"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0</w:t>
            </w:r>
          </w:p>
        </w:tc>
        <w:tc>
          <w:tcPr>
            <w:tcW w:w="593" w:type="dxa"/>
          </w:tcPr>
          <w:p w14:paraId="010263E5"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w:t>
            </w:r>
          </w:p>
        </w:tc>
        <w:tc>
          <w:tcPr>
            <w:tcW w:w="593" w:type="dxa"/>
          </w:tcPr>
          <w:p w14:paraId="010263E6"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w:t>
            </w:r>
          </w:p>
        </w:tc>
        <w:tc>
          <w:tcPr>
            <w:tcW w:w="593" w:type="dxa"/>
          </w:tcPr>
          <w:p w14:paraId="010263E7"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8</w:t>
            </w:r>
          </w:p>
        </w:tc>
      </w:tr>
      <w:tr w:rsidR="00CA6760" w14:paraId="010263EA" w14:textId="77777777" w:rsidTr="00CA6760">
        <w:tc>
          <w:tcPr>
            <w:tcW w:w="14016" w:type="dxa"/>
            <w:gridSpan w:val="23"/>
          </w:tcPr>
          <w:p w14:paraId="010263E9" w14:textId="77777777" w:rsidR="00CA6760" w:rsidRPr="00586054" w:rsidRDefault="00CA6760" w:rsidP="00475262">
            <w:pPr>
              <w:spacing w:after="80"/>
              <w:rPr>
                <w:rFonts w:ascii="Garamond" w:hAnsi="Garamond"/>
                <w:szCs w:val="20"/>
              </w:rPr>
            </w:pPr>
            <w:r w:rsidRPr="00586054">
              <w:rPr>
                <w:rFonts w:ascii="Garamond" w:hAnsi="Garamond" w:cs="Tahoma"/>
                <w:szCs w:val="20"/>
              </w:rPr>
              <w:t xml:space="preserve">52103 bekötő út  </w:t>
            </w:r>
            <w:r w:rsidRPr="00586054">
              <w:rPr>
                <w:rFonts w:ascii="Garamond" w:hAnsi="Garamond"/>
                <w:szCs w:val="20"/>
              </w:rPr>
              <w:tab/>
              <w:t>1+000 szelvénye</w:t>
            </w:r>
            <w:r w:rsidRPr="00586054">
              <w:rPr>
                <w:rFonts w:ascii="Garamond" w:hAnsi="Garamond"/>
                <w:szCs w:val="20"/>
              </w:rPr>
              <w:tab/>
              <w:t xml:space="preserve">fekvése: K </w:t>
            </w:r>
            <w:r w:rsidRPr="00586054">
              <w:rPr>
                <w:rFonts w:ascii="Garamond" w:hAnsi="Garamond"/>
                <w:szCs w:val="20"/>
              </w:rPr>
              <w:tab/>
              <w:t>forgalom jellege: B2</w:t>
            </w:r>
            <w:r w:rsidRPr="00586054">
              <w:rPr>
                <w:rFonts w:ascii="Garamond" w:hAnsi="Garamond"/>
                <w:szCs w:val="20"/>
              </w:rPr>
              <w:tab/>
              <w:t>forgalmi sávok száma: 2</w:t>
            </w:r>
            <w:r w:rsidRPr="00586054">
              <w:rPr>
                <w:rFonts w:ascii="Garamond" w:hAnsi="Garamond"/>
                <w:szCs w:val="20"/>
              </w:rPr>
              <w:tab/>
              <w:t>adat forrása: mért (2014)</w:t>
            </w:r>
          </w:p>
        </w:tc>
      </w:tr>
      <w:tr w:rsidR="00CA6760" w14:paraId="01026402" w14:textId="77777777" w:rsidTr="00CA6760">
        <w:tc>
          <w:tcPr>
            <w:tcW w:w="622" w:type="dxa"/>
          </w:tcPr>
          <w:p w14:paraId="010263EB"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67</w:t>
            </w:r>
          </w:p>
        </w:tc>
        <w:tc>
          <w:tcPr>
            <w:tcW w:w="622" w:type="dxa"/>
          </w:tcPr>
          <w:p w14:paraId="010263EC"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2000</w:t>
            </w:r>
          </w:p>
        </w:tc>
        <w:tc>
          <w:tcPr>
            <w:tcW w:w="622" w:type="dxa"/>
          </w:tcPr>
          <w:p w14:paraId="010263ED"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w:t>
            </w:r>
          </w:p>
        </w:tc>
        <w:tc>
          <w:tcPr>
            <w:tcW w:w="622" w:type="dxa"/>
          </w:tcPr>
          <w:p w14:paraId="010263EE"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705</w:t>
            </w:r>
          </w:p>
        </w:tc>
        <w:tc>
          <w:tcPr>
            <w:tcW w:w="622" w:type="dxa"/>
          </w:tcPr>
          <w:p w14:paraId="010263EF"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740</w:t>
            </w:r>
          </w:p>
        </w:tc>
        <w:tc>
          <w:tcPr>
            <w:tcW w:w="622" w:type="dxa"/>
          </w:tcPr>
          <w:p w14:paraId="010263F0"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653</w:t>
            </w:r>
          </w:p>
        </w:tc>
        <w:tc>
          <w:tcPr>
            <w:tcW w:w="622" w:type="dxa"/>
          </w:tcPr>
          <w:p w14:paraId="010263F1"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724</w:t>
            </w:r>
          </w:p>
        </w:tc>
        <w:tc>
          <w:tcPr>
            <w:tcW w:w="622" w:type="dxa"/>
          </w:tcPr>
          <w:p w14:paraId="010263F2"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33</w:t>
            </w:r>
          </w:p>
        </w:tc>
        <w:tc>
          <w:tcPr>
            <w:tcW w:w="622" w:type="dxa"/>
          </w:tcPr>
          <w:p w14:paraId="010263F3"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83</w:t>
            </w:r>
          </w:p>
        </w:tc>
        <w:tc>
          <w:tcPr>
            <w:tcW w:w="622" w:type="dxa"/>
          </w:tcPr>
          <w:p w14:paraId="010263F4"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34</w:t>
            </w:r>
          </w:p>
        </w:tc>
        <w:tc>
          <w:tcPr>
            <w:tcW w:w="622" w:type="dxa"/>
          </w:tcPr>
          <w:p w14:paraId="010263F5"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25</w:t>
            </w:r>
          </w:p>
        </w:tc>
        <w:tc>
          <w:tcPr>
            <w:tcW w:w="622" w:type="dxa"/>
          </w:tcPr>
          <w:p w14:paraId="010263F6"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401</w:t>
            </w:r>
          </w:p>
        </w:tc>
        <w:tc>
          <w:tcPr>
            <w:tcW w:w="622" w:type="dxa"/>
          </w:tcPr>
          <w:p w14:paraId="010263F7"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180</w:t>
            </w:r>
          </w:p>
        </w:tc>
        <w:tc>
          <w:tcPr>
            <w:tcW w:w="593" w:type="dxa"/>
          </w:tcPr>
          <w:p w14:paraId="010263F8"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6</w:t>
            </w:r>
          </w:p>
        </w:tc>
        <w:tc>
          <w:tcPr>
            <w:tcW w:w="593" w:type="dxa"/>
          </w:tcPr>
          <w:p w14:paraId="010263F9"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18</w:t>
            </w:r>
          </w:p>
        </w:tc>
        <w:tc>
          <w:tcPr>
            <w:tcW w:w="593" w:type="dxa"/>
          </w:tcPr>
          <w:p w14:paraId="010263FA"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16</w:t>
            </w:r>
          </w:p>
        </w:tc>
        <w:tc>
          <w:tcPr>
            <w:tcW w:w="593" w:type="dxa"/>
          </w:tcPr>
          <w:p w14:paraId="010263FB"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5</w:t>
            </w:r>
          </w:p>
        </w:tc>
        <w:tc>
          <w:tcPr>
            <w:tcW w:w="593" w:type="dxa"/>
          </w:tcPr>
          <w:p w14:paraId="010263FC"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w:t>
            </w:r>
          </w:p>
        </w:tc>
        <w:tc>
          <w:tcPr>
            <w:tcW w:w="593" w:type="dxa"/>
          </w:tcPr>
          <w:p w14:paraId="010263FD"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w:t>
            </w:r>
          </w:p>
        </w:tc>
        <w:tc>
          <w:tcPr>
            <w:tcW w:w="593" w:type="dxa"/>
          </w:tcPr>
          <w:p w14:paraId="010263FE"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0</w:t>
            </w:r>
          </w:p>
        </w:tc>
        <w:tc>
          <w:tcPr>
            <w:tcW w:w="593" w:type="dxa"/>
          </w:tcPr>
          <w:p w14:paraId="010263FF"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21</w:t>
            </w:r>
          </w:p>
        </w:tc>
        <w:tc>
          <w:tcPr>
            <w:tcW w:w="593" w:type="dxa"/>
          </w:tcPr>
          <w:p w14:paraId="01026400"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52</w:t>
            </w:r>
          </w:p>
        </w:tc>
        <w:tc>
          <w:tcPr>
            <w:tcW w:w="593" w:type="dxa"/>
          </w:tcPr>
          <w:p w14:paraId="01026401"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w:t>
            </w:r>
          </w:p>
        </w:tc>
      </w:tr>
      <w:tr w:rsidR="00CA6760" w14:paraId="01026404" w14:textId="77777777" w:rsidTr="00CA6760">
        <w:tc>
          <w:tcPr>
            <w:tcW w:w="14016" w:type="dxa"/>
            <w:gridSpan w:val="23"/>
          </w:tcPr>
          <w:p w14:paraId="01026403" w14:textId="77777777" w:rsidR="00CA6760" w:rsidRPr="00586054" w:rsidRDefault="00CA6760" w:rsidP="00475262">
            <w:pPr>
              <w:spacing w:after="80"/>
              <w:rPr>
                <w:rFonts w:ascii="Garamond" w:hAnsi="Garamond"/>
                <w:szCs w:val="20"/>
              </w:rPr>
            </w:pPr>
            <w:r w:rsidRPr="00586054">
              <w:rPr>
                <w:rFonts w:ascii="Garamond" w:hAnsi="Garamond" w:cs="Tahoma"/>
                <w:szCs w:val="20"/>
              </w:rPr>
              <w:t xml:space="preserve">52104 bekötő út  </w:t>
            </w:r>
            <w:r w:rsidRPr="00586054">
              <w:rPr>
                <w:rFonts w:ascii="Garamond" w:hAnsi="Garamond"/>
                <w:szCs w:val="20"/>
              </w:rPr>
              <w:tab/>
              <w:t>0+800 szelvénye</w:t>
            </w:r>
            <w:r w:rsidRPr="00586054">
              <w:rPr>
                <w:rFonts w:ascii="Garamond" w:hAnsi="Garamond"/>
                <w:szCs w:val="20"/>
              </w:rPr>
              <w:tab/>
              <w:t xml:space="preserve">fekvése: K </w:t>
            </w:r>
            <w:r w:rsidRPr="00586054">
              <w:rPr>
                <w:rFonts w:ascii="Garamond" w:hAnsi="Garamond"/>
                <w:szCs w:val="20"/>
              </w:rPr>
              <w:tab/>
              <w:t>forgalom jellege: B2</w:t>
            </w:r>
            <w:r w:rsidRPr="00586054">
              <w:rPr>
                <w:rFonts w:ascii="Garamond" w:hAnsi="Garamond"/>
                <w:szCs w:val="20"/>
              </w:rPr>
              <w:tab/>
              <w:t>forgalmi sávok száma: 2</w:t>
            </w:r>
            <w:r w:rsidRPr="00586054">
              <w:rPr>
                <w:rFonts w:ascii="Garamond" w:hAnsi="Garamond"/>
                <w:szCs w:val="20"/>
              </w:rPr>
              <w:tab/>
              <w:t>adat forrása: mért (2014)</w:t>
            </w:r>
          </w:p>
        </w:tc>
      </w:tr>
      <w:tr w:rsidR="00CA6760" w14:paraId="0102641C" w14:textId="77777777" w:rsidTr="00CA6760">
        <w:tc>
          <w:tcPr>
            <w:tcW w:w="622" w:type="dxa"/>
          </w:tcPr>
          <w:p w14:paraId="01026405"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216</w:t>
            </w:r>
          </w:p>
        </w:tc>
        <w:tc>
          <w:tcPr>
            <w:tcW w:w="622" w:type="dxa"/>
          </w:tcPr>
          <w:p w14:paraId="01026406"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2000</w:t>
            </w:r>
          </w:p>
        </w:tc>
        <w:tc>
          <w:tcPr>
            <w:tcW w:w="622" w:type="dxa"/>
          </w:tcPr>
          <w:p w14:paraId="01026407"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11</w:t>
            </w:r>
          </w:p>
        </w:tc>
        <w:tc>
          <w:tcPr>
            <w:tcW w:w="622" w:type="dxa"/>
          </w:tcPr>
          <w:p w14:paraId="01026408"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2126</w:t>
            </w:r>
          </w:p>
        </w:tc>
        <w:tc>
          <w:tcPr>
            <w:tcW w:w="622" w:type="dxa"/>
          </w:tcPr>
          <w:p w14:paraId="01026409"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2395</w:t>
            </w:r>
          </w:p>
        </w:tc>
        <w:tc>
          <w:tcPr>
            <w:tcW w:w="622" w:type="dxa"/>
          </w:tcPr>
          <w:p w14:paraId="0102640A"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2094</w:t>
            </w:r>
          </w:p>
        </w:tc>
        <w:tc>
          <w:tcPr>
            <w:tcW w:w="622" w:type="dxa"/>
          </w:tcPr>
          <w:p w14:paraId="0102640B"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2385</w:t>
            </w:r>
          </w:p>
        </w:tc>
        <w:tc>
          <w:tcPr>
            <w:tcW w:w="622" w:type="dxa"/>
          </w:tcPr>
          <w:p w14:paraId="0102640C"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153</w:t>
            </w:r>
          </w:p>
        </w:tc>
        <w:tc>
          <w:tcPr>
            <w:tcW w:w="622" w:type="dxa"/>
          </w:tcPr>
          <w:p w14:paraId="0102640D"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383</w:t>
            </w:r>
          </w:p>
        </w:tc>
        <w:tc>
          <w:tcPr>
            <w:tcW w:w="622" w:type="dxa"/>
          </w:tcPr>
          <w:p w14:paraId="0102640E"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163</w:t>
            </w:r>
          </w:p>
        </w:tc>
        <w:tc>
          <w:tcPr>
            <w:tcW w:w="622" w:type="dxa"/>
          </w:tcPr>
          <w:p w14:paraId="0102640F"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139</w:t>
            </w:r>
          </w:p>
        </w:tc>
        <w:tc>
          <w:tcPr>
            <w:tcW w:w="622" w:type="dxa"/>
          </w:tcPr>
          <w:p w14:paraId="01026410"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1518</w:t>
            </w:r>
          </w:p>
        </w:tc>
        <w:tc>
          <w:tcPr>
            <w:tcW w:w="622" w:type="dxa"/>
          </w:tcPr>
          <w:p w14:paraId="01026411"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374</w:t>
            </w:r>
          </w:p>
        </w:tc>
        <w:tc>
          <w:tcPr>
            <w:tcW w:w="593" w:type="dxa"/>
          </w:tcPr>
          <w:p w14:paraId="01026412"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41</w:t>
            </w:r>
          </w:p>
        </w:tc>
        <w:tc>
          <w:tcPr>
            <w:tcW w:w="593" w:type="dxa"/>
          </w:tcPr>
          <w:p w14:paraId="01026413"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w:t>
            </w:r>
          </w:p>
        </w:tc>
        <w:tc>
          <w:tcPr>
            <w:tcW w:w="593" w:type="dxa"/>
          </w:tcPr>
          <w:p w14:paraId="01026414"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28</w:t>
            </w:r>
          </w:p>
        </w:tc>
        <w:tc>
          <w:tcPr>
            <w:tcW w:w="593" w:type="dxa"/>
          </w:tcPr>
          <w:p w14:paraId="01026415"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42</w:t>
            </w:r>
          </w:p>
        </w:tc>
        <w:tc>
          <w:tcPr>
            <w:tcW w:w="593" w:type="dxa"/>
          </w:tcPr>
          <w:p w14:paraId="01026416"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2</w:t>
            </w:r>
          </w:p>
        </w:tc>
        <w:tc>
          <w:tcPr>
            <w:tcW w:w="593" w:type="dxa"/>
          </w:tcPr>
          <w:p w14:paraId="01026417"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67</w:t>
            </w:r>
          </w:p>
        </w:tc>
        <w:tc>
          <w:tcPr>
            <w:tcW w:w="593" w:type="dxa"/>
          </w:tcPr>
          <w:p w14:paraId="01026418"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0</w:t>
            </w:r>
          </w:p>
        </w:tc>
        <w:tc>
          <w:tcPr>
            <w:tcW w:w="593" w:type="dxa"/>
          </w:tcPr>
          <w:p w14:paraId="01026419"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7</w:t>
            </w:r>
          </w:p>
        </w:tc>
        <w:tc>
          <w:tcPr>
            <w:tcW w:w="593" w:type="dxa"/>
          </w:tcPr>
          <w:p w14:paraId="0102641A"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32</w:t>
            </w:r>
          </w:p>
        </w:tc>
        <w:tc>
          <w:tcPr>
            <w:tcW w:w="593" w:type="dxa"/>
          </w:tcPr>
          <w:p w14:paraId="0102641B" w14:textId="77777777" w:rsidR="00CA6760" w:rsidRPr="00586054" w:rsidRDefault="00CA6760" w:rsidP="00475262">
            <w:pPr>
              <w:spacing w:after="80"/>
              <w:rPr>
                <w:rFonts w:ascii="Garamond" w:hAnsi="Garamond" w:cs="Tahoma"/>
                <w:szCs w:val="20"/>
              </w:rPr>
            </w:pPr>
            <w:r w:rsidRPr="00586054">
              <w:rPr>
                <w:rFonts w:ascii="Garamond" w:hAnsi="Garamond" w:cs="Tahoma"/>
                <w:szCs w:val="20"/>
              </w:rPr>
              <w:t>14</w:t>
            </w:r>
          </w:p>
        </w:tc>
      </w:tr>
    </w:tbl>
    <w:p w14:paraId="0102641D" w14:textId="77777777" w:rsidR="00CD1747" w:rsidRPr="00EB422E" w:rsidRDefault="00CD1747" w:rsidP="001C5D0D">
      <w:pPr>
        <w:pStyle w:val="Cmsor2"/>
      </w:pPr>
    </w:p>
    <w:sectPr w:rsidR="00CD1747" w:rsidRPr="00EB422E" w:rsidSect="00CA6760">
      <w:pgSz w:w="16838" w:h="11906" w:orient="landscape"/>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0264F9" w14:textId="77777777" w:rsidR="00E10ADA" w:rsidRDefault="00E10ADA">
      <w:r>
        <w:separator/>
      </w:r>
    </w:p>
  </w:endnote>
  <w:endnote w:type="continuationSeparator" w:id="0">
    <w:p w14:paraId="010264FA" w14:textId="77777777" w:rsidR="00E10ADA" w:rsidRDefault="00E10A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rebuchet MS">
    <w:panose1 w:val="020B0603020202020204"/>
    <w:charset w:val="EE"/>
    <w:family w:val="swiss"/>
    <w:pitch w:val="variable"/>
    <w:sig w:usb0="00000287" w:usb1="00000000" w:usb2="00000000" w:usb3="00000000" w:csb0="0000009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EE"/>
    <w:family w:val="swiss"/>
    <w:pitch w:val="variable"/>
    <w:sig w:usb0="E0002AFF" w:usb1="C0007843" w:usb2="00000009" w:usb3="00000000" w:csb0="000001FF" w:csb1="00000000"/>
  </w:font>
  <w:font w:name="Garamond">
    <w:panose1 w:val="02020404030301010803"/>
    <w:charset w:val="EE"/>
    <w:family w:val="roman"/>
    <w:pitch w:val="variable"/>
    <w:sig w:usb0="00000287" w:usb1="00000000" w:usb2="00000000" w:usb3="00000000" w:csb0="0000009F" w:csb1="00000000"/>
  </w:font>
  <w:font w:name="BakerSignet_PFL">
    <w:altName w:val="Times New Roman"/>
    <w:charset w:val="00"/>
    <w:family w:val="auto"/>
    <w:pitch w:val="variable"/>
    <w:sig w:usb0="00000007" w:usb1="00000000" w:usb2="00000000" w:usb3="00000000" w:csb0="00000011"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EE"/>
    <w:family w:val="swiss"/>
    <w:pitch w:val="variable"/>
    <w:sig w:usb0="00000287" w:usb1="00000800" w:usb2="00000000" w:usb3="00000000" w:csb0="0000009F" w:csb1="00000000"/>
  </w:font>
  <w:font w:name="MS Sans Serif">
    <w:panose1 w:val="00000000000000000000"/>
    <w:charset w:val="EE"/>
    <w:family w:val="swiss"/>
    <w:notTrueType/>
    <w:pitch w:val="variable"/>
    <w:sig w:usb0="00000005" w:usb1="00000000" w:usb2="00000000" w:usb3="00000000" w:csb0="00000002" w:csb1="00000000"/>
  </w:font>
  <w:font w:name="Thorndale">
    <w:altName w:val="Times New Roman"/>
    <w:charset w:val="00"/>
    <w:family w:val="roman"/>
    <w:pitch w:val="variable"/>
  </w:font>
  <w:font w:name="HG Mincho Light J">
    <w:charset w:val="00"/>
    <w:family w:val="auto"/>
    <w:pitch w:val="variable"/>
  </w:font>
  <w:font w:name="Calibri">
    <w:panose1 w:val="020F0502020204030204"/>
    <w:charset w:val="EE"/>
    <w:family w:val="swiss"/>
    <w:pitch w:val="variable"/>
    <w:sig w:usb0="E00002FF" w:usb1="4000ACFF" w:usb2="00000001" w:usb3="00000000" w:csb0="0000019F" w:csb1="00000000"/>
  </w:font>
  <w:font w:name="Georgia">
    <w:panose1 w:val="02040502050405020303"/>
    <w:charset w:val="EE"/>
    <w:family w:val="roman"/>
    <w:pitch w:val="variable"/>
    <w:sig w:usb0="00000287" w:usb1="00000000" w:usb2="00000000" w:usb3="00000000" w:csb0="0000009F" w:csb1="00000000"/>
  </w:font>
  <w:font w:name="Times">
    <w:panose1 w:val="02020603050405020304"/>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sig w:usb0="00000007" w:usb1="00000000" w:usb2="00000000" w:usb3="00000000" w:csb0="00000003"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0264FE" w14:textId="77777777" w:rsidR="00B70230" w:rsidRPr="00870FF3" w:rsidRDefault="00B70230" w:rsidP="00870FF3">
    <w:pPr>
      <w:pStyle w:val="llb"/>
      <w:spacing w:after="0"/>
      <w:rPr>
        <w:rFonts w:ascii="Trebuchet MS" w:hAnsi="Trebuchet MS"/>
        <w:sz w:val="20"/>
        <w:szCs w:val="20"/>
        <w:u w:val="single"/>
      </w:rPr>
    </w:pPr>
    <w:r w:rsidRPr="00870FF3">
      <w:rPr>
        <w:rFonts w:ascii="Trebuchet MS" w:hAnsi="Trebuchet MS"/>
        <w:sz w:val="20"/>
        <w:szCs w:val="20"/>
        <w:u w:val="single"/>
      </w:rPr>
      <w:tab/>
    </w:r>
    <w:r w:rsidRPr="00870FF3">
      <w:rPr>
        <w:rFonts w:ascii="Trebuchet MS" w:hAnsi="Trebuchet MS"/>
        <w:sz w:val="20"/>
        <w:szCs w:val="20"/>
        <w:u w:val="single"/>
      </w:rPr>
      <w:tab/>
    </w:r>
  </w:p>
  <w:p w14:paraId="010264FF" w14:textId="77777777" w:rsidR="00B70230" w:rsidRPr="00870FF3" w:rsidRDefault="00B70230" w:rsidP="00870FF3">
    <w:pPr>
      <w:pStyle w:val="llb"/>
      <w:spacing w:after="0"/>
      <w:jc w:val="center"/>
      <w:rPr>
        <w:rFonts w:ascii="Trebuchet MS" w:eastAsia="Arial Unicode MS" w:hAnsi="Trebuchet MS"/>
        <w:b/>
        <w:caps/>
        <w:sz w:val="20"/>
        <w:szCs w:val="20"/>
      </w:rPr>
    </w:pPr>
    <w:r w:rsidRPr="00870FF3">
      <w:rPr>
        <w:rFonts w:ascii="Trebuchet MS" w:eastAsia="Arial Unicode MS" w:hAnsi="Trebuchet MS"/>
        <w:b/>
        <w:caps/>
        <w:sz w:val="20"/>
        <w:szCs w:val="20"/>
      </w:rPr>
      <w:t>Völgyzugoly Műhely Kft.  201</w:t>
    </w:r>
    <w:r>
      <w:rPr>
        <w:rFonts w:ascii="Trebuchet MS" w:eastAsia="Arial Unicode MS" w:hAnsi="Trebuchet MS"/>
        <w:b/>
        <w:caps/>
        <w:sz w:val="20"/>
        <w:szCs w:val="20"/>
      </w:rPr>
      <w:t>5</w:t>
    </w:r>
    <w:r w:rsidRPr="00870FF3">
      <w:rPr>
        <w:rFonts w:ascii="Trebuchet MS" w:eastAsia="Arial Unicode MS" w:hAnsi="Trebuchet MS"/>
        <w:b/>
        <w:caps/>
        <w:sz w:val="20"/>
        <w:szCs w:val="20"/>
      </w:rPr>
      <w:t>.</w:t>
    </w:r>
  </w:p>
  <w:p w14:paraId="01026500" w14:textId="77777777" w:rsidR="00B70230" w:rsidRPr="00870FF3" w:rsidRDefault="00B70230" w:rsidP="00870FF3">
    <w:pPr>
      <w:pStyle w:val="llb"/>
      <w:spacing w:after="0"/>
      <w:jc w:val="center"/>
      <w:rPr>
        <w:rFonts w:ascii="Trebuchet MS" w:eastAsia="Arial Unicode MS" w:hAnsi="Trebuchet MS"/>
        <w:b/>
        <w:sz w:val="20"/>
        <w:szCs w:val="20"/>
      </w:rPr>
    </w:pPr>
    <w:r w:rsidRPr="00870FF3">
      <w:rPr>
        <w:rFonts w:ascii="Trebuchet MS" w:eastAsia="Arial Unicode MS" w:hAnsi="Trebuchet MS"/>
        <w:b/>
        <w:sz w:val="20"/>
        <w:szCs w:val="20"/>
      </w:rPr>
      <w:t>www.vzm.hu</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026504" w14:textId="77777777" w:rsidR="00B70230" w:rsidRPr="002B57C9" w:rsidRDefault="00B70230" w:rsidP="00B029AF">
    <w:pPr>
      <w:pStyle w:val="llb"/>
      <w:pBdr>
        <w:top w:val="single" w:sz="4" w:space="1" w:color="auto"/>
      </w:pBdr>
      <w:spacing w:after="0"/>
      <w:jc w:val="center"/>
      <w:rPr>
        <w:rFonts w:ascii="Trebuchet MS" w:hAnsi="Trebuchet MS"/>
        <w:sz w:val="20"/>
        <w:szCs w:val="20"/>
      </w:rPr>
    </w:pPr>
    <w:r w:rsidRPr="002B57C9">
      <w:rPr>
        <w:rFonts w:ascii="Trebuchet MS" w:hAnsi="Trebuchet MS"/>
        <w:caps/>
        <w:sz w:val="20"/>
        <w:szCs w:val="20"/>
      </w:rPr>
      <w:t>vÖLGYZUGOLY MŰHELY K</w:t>
    </w:r>
    <w:r w:rsidRPr="002B57C9">
      <w:rPr>
        <w:rFonts w:ascii="Trebuchet MS" w:hAnsi="Trebuchet MS"/>
        <w:sz w:val="20"/>
        <w:szCs w:val="20"/>
      </w:rPr>
      <w:t>ft</w:t>
    </w:r>
    <w:r w:rsidRPr="002B57C9">
      <w:rPr>
        <w:rFonts w:ascii="Trebuchet MS" w:hAnsi="Trebuchet MS"/>
        <w:caps/>
        <w:sz w:val="20"/>
        <w:szCs w:val="20"/>
      </w:rPr>
      <w:t xml:space="preserve">. </w:t>
    </w:r>
    <w:r w:rsidRPr="002B57C9">
      <w:rPr>
        <w:rFonts w:ascii="Trebuchet MS" w:hAnsi="Trebuchet MS"/>
        <w:sz w:val="20"/>
        <w:szCs w:val="20"/>
      </w:rPr>
      <w:t>2015.</w:t>
    </w:r>
  </w:p>
  <w:p w14:paraId="01026505" w14:textId="77777777" w:rsidR="00B70230" w:rsidRPr="002B57C9" w:rsidRDefault="00B70230" w:rsidP="00B029AF">
    <w:pPr>
      <w:pStyle w:val="llb"/>
      <w:pBdr>
        <w:top w:val="single" w:sz="4" w:space="1" w:color="auto"/>
      </w:pBdr>
      <w:spacing w:after="0"/>
      <w:jc w:val="center"/>
      <w:rPr>
        <w:rFonts w:ascii="Trebuchet MS" w:hAnsi="Trebuchet MS"/>
        <w:sz w:val="20"/>
        <w:szCs w:val="20"/>
      </w:rPr>
    </w:pPr>
    <w:r w:rsidRPr="002B57C9">
      <w:rPr>
        <w:rFonts w:ascii="Trebuchet MS" w:hAnsi="Trebuchet MS"/>
        <w:sz w:val="20"/>
        <w:szCs w:val="20"/>
      </w:rPr>
      <w:t>www.vzm.hu</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0264F7" w14:textId="77777777" w:rsidR="00E10ADA" w:rsidRDefault="00E10ADA">
      <w:r>
        <w:separator/>
      </w:r>
    </w:p>
  </w:footnote>
  <w:footnote w:type="continuationSeparator" w:id="0">
    <w:p w14:paraId="010264F8" w14:textId="77777777" w:rsidR="00E10ADA" w:rsidRDefault="00E10ADA">
      <w:r>
        <w:continuationSeparator/>
      </w:r>
    </w:p>
  </w:footnote>
  <w:footnote w:id="1">
    <w:p w14:paraId="01026506" w14:textId="77777777" w:rsidR="00B70230" w:rsidRPr="00EE49ED" w:rsidRDefault="00B70230" w:rsidP="00870FF3">
      <w:pPr>
        <w:pStyle w:val="Lbjegyzetszveg"/>
        <w:ind w:left="142" w:hanging="142"/>
        <w:rPr>
          <w:rFonts w:ascii="Trebuchet MS" w:hAnsi="Trebuchet MS"/>
          <w:sz w:val="18"/>
          <w:szCs w:val="18"/>
        </w:rPr>
      </w:pPr>
      <w:r w:rsidRPr="00EE49ED">
        <w:rPr>
          <w:rStyle w:val="Lbjegyzet-hivatkozs"/>
          <w:rFonts w:ascii="Trebuchet MS" w:hAnsi="Trebuchet MS"/>
          <w:sz w:val="18"/>
          <w:szCs w:val="18"/>
        </w:rPr>
        <w:footnoteRef/>
      </w:r>
      <w:r w:rsidRPr="00EE49ED">
        <w:rPr>
          <w:rFonts w:ascii="Trebuchet MS" w:hAnsi="Trebuchet MS"/>
          <w:sz w:val="18"/>
          <w:szCs w:val="18"/>
        </w:rPr>
        <w:t>1983-ban az ENSZ Közgyűlés határozata alapján megkezdte munkáját az ENSZ Környezet és Fejlődés Világbizottsága, amelyet Gro Harlem Brundtland norvég miniszterelnöknő vezetett. (E huszonkét tagú bizottságnak tagja volt Láng István akadémikus is.) A Bizottság 1987-ben ,,Közös jövőnk'' címmel kiadott jelentésében a gazdasági növekedés olyan új korszakának lehetőségét vázolta fel, amely a fenntartható fejlődés globális megvalósítására épít, megőrzi a természeti erőforrásokat, s amely megoldás lehetne a fejlődő országok nagy részében elhatalmasodó szegénység leküzdésére is.</w:t>
      </w:r>
    </w:p>
  </w:footnote>
  <w:footnote w:id="2">
    <w:p w14:paraId="01026507" w14:textId="77777777" w:rsidR="00B70230" w:rsidRPr="000A7F04" w:rsidRDefault="00B70230" w:rsidP="004964C4">
      <w:pPr>
        <w:pStyle w:val="Lbjegyzetszveg"/>
        <w:rPr>
          <w:rFonts w:ascii="Trebuchet MS" w:hAnsi="Trebuchet MS"/>
          <w:sz w:val="18"/>
          <w:szCs w:val="18"/>
        </w:rPr>
      </w:pPr>
      <w:r w:rsidRPr="000A7F04">
        <w:rPr>
          <w:rStyle w:val="Lbjegyzet-hivatkozs"/>
          <w:rFonts w:ascii="Trebuchet MS" w:hAnsi="Trebuchet MS"/>
          <w:sz w:val="18"/>
          <w:szCs w:val="18"/>
        </w:rPr>
        <w:footnoteRef/>
      </w:r>
      <w:r w:rsidRPr="000A7F04">
        <w:rPr>
          <w:rFonts w:ascii="Trebuchet MS" w:hAnsi="Trebuchet MS"/>
          <w:sz w:val="18"/>
          <w:szCs w:val="18"/>
        </w:rPr>
        <w:t xml:space="preserve"> A népszámlálási lakónépességbe azok a személyek tartoznak, akiknek egyetlen lakóhelyük az összeírás helye, illetve ha több lakóhellyel rendelkeznek, az összeírás helyét tekintik életvitelszerű lakóhelyüknek</w:t>
      </w:r>
    </w:p>
  </w:footnote>
  <w:footnote w:id="3">
    <w:p w14:paraId="01026508" w14:textId="77777777" w:rsidR="00B70230" w:rsidRPr="005135BC" w:rsidRDefault="00B70230" w:rsidP="004964C4">
      <w:pPr>
        <w:pStyle w:val="Lbjegyzetszveg"/>
        <w:rPr>
          <w:sz w:val="16"/>
          <w:szCs w:val="16"/>
        </w:rPr>
      </w:pPr>
      <w:r w:rsidRPr="000A7F04">
        <w:rPr>
          <w:rStyle w:val="Lbjegyzet-hivatkozs"/>
          <w:rFonts w:ascii="Trebuchet MS" w:hAnsi="Trebuchet MS"/>
          <w:sz w:val="18"/>
          <w:szCs w:val="18"/>
        </w:rPr>
        <w:footnoteRef/>
      </w:r>
      <w:r w:rsidRPr="000A7F04">
        <w:rPr>
          <w:rFonts w:ascii="Trebuchet MS" w:hAnsi="Trebuchet MS"/>
          <w:sz w:val="18"/>
          <w:szCs w:val="18"/>
        </w:rPr>
        <w:t xml:space="preserve"> Állandó népesség: az adott területen bejelentett lakóhellyel (állandó lakással) rendelkező személyek adatait tartalmazza, függetlenül attól, hogy van-e máshol bejelentett tartózkodási helyük (ideiglenes lakásuk).</w:t>
      </w:r>
    </w:p>
  </w:footnote>
  <w:footnote w:id="4">
    <w:p w14:paraId="01026509" w14:textId="77777777" w:rsidR="00B70230" w:rsidRPr="000A7F04" w:rsidRDefault="00B70230" w:rsidP="004964C4">
      <w:pPr>
        <w:pStyle w:val="Lbjegyzetszveg"/>
        <w:rPr>
          <w:rFonts w:ascii="Trebuchet MS" w:hAnsi="Trebuchet MS"/>
          <w:sz w:val="18"/>
          <w:szCs w:val="18"/>
        </w:rPr>
      </w:pPr>
      <w:r w:rsidRPr="000A7F04">
        <w:rPr>
          <w:rStyle w:val="Lbjegyzet-hivatkozs"/>
          <w:rFonts w:ascii="Trebuchet MS" w:hAnsi="Trebuchet MS"/>
          <w:sz w:val="18"/>
          <w:szCs w:val="18"/>
        </w:rPr>
        <w:footnoteRef/>
      </w:r>
      <w:r w:rsidRPr="000A7F04">
        <w:rPr>
          <w:rFonts w:ascii="Trebuchet MS" w:hAnsi="Trebuchet MS"/>
          <w:sz w:val="18"/>
          <w:szCs w:val="18"/>
        </w:rPr>
        <w:t xml:space="preserve"> Általános iskolások esetében a 15 évnél idősebb korosztály került figyelembe vételre, érettségizettek esetében a 18 évnél idősebb korosztály került figyelembe vételre, felsőfokúak esetében a 25 évnél idősebb korosztály került figyelembe vételre</w:t>
      </w:r>
    </w:p>
  </w:footnote>
  <w:footnote w:id="5">
    <w:p w14:paraId="0102650A" w14:textId="77777777" w:rsidR="00B70230" w:rsidRPr="00982408" w:rsidRDefault="00B70230" w:rsidP="00982408">
      <w:pPr>
        <w:pStyle w:val="Lbjegyzetszveg"/>
        <w:rPr>
          <w:rFonts w:ascii="Trebuchet MS" w:hAnsi="Trebuchet MS"/>
          <w:sz w:val="18"/>
          <w:szCs w:val="18"/>
        </w:rPr>
      </w:pPr>
      <w:r w:rsidRPr="00982408">
        <w:rPr>
          <w:rStyle w:val="Lbjegyzet-hivatkozs"/>
          <w:rFonts w:ascii="Trebuchet MS" w:hAnsi="Trebuchet MS"/>
          <w:sz w:val="18"/>
          <w:szCs w:val="18"/>
        </w:rPr>
        <w:footnoteRef/>
      </w:r>
      <w:r w:rsidRPr="00982408">
        <w:rPr>
          <w:rFonts w:ascii="Trebuchet MS" w:hAnsi="Trebuchet MS"/>
          <w:sz w:val="18"/>
          <w:szCs w:val="18"/>
        </w:rPr>
        <w:t xml:space="preserve"> - a nyilvántartott álláskeresők a munkavállalási korú népesség %-ában</w:t>
      </w:r>
    </w:p>
  </w:footnote>
  <w:footnote w:id="6">
    <w:p w14:paraId="0102650B" w14:textId="77777777" w:rsidR="00B70230" w:rsidRPr="00852EB4" w:rsidRDefault="00B70230" w:rsidP="00982408">
      <w:pPr>
        <w:pStyle w:val="Lbjegyzetszveg"/>
      </w:pPr>
      <w:r w:rsidRPr="00982408">
        <w:rPr>
          <w:rFonts w:ascii="Trebuchet MS" w:hAnsi="Trebuchet MS"/>
          <w:sz w:val="18"/>
          <w:szCs w:val="18"/>
        </w:rPr>
        <w:footnoteRef/>
      </w:r>
      <w:r w:rsidRPr="00982408">
        <w:rPr>
          <w:rFonts w:ascii="Trebuchet MS" w:hAnsi="Trebuchet MS"/>
          <w:sz w:val="18"/>
          <w:szCs w:val="18"/>
        </w:rPr>
        <w:t xml:space="preserve"> a relatív mutatónak az országos relatív mutatóhoz viszonyított aránya</w:t>
      </w:r>
    </w:p>
  </w:footnote>
  <w:footnote w:id="7">
    <w:p w14:paraId="0102650C" w14:textId="77777777" w:rsidR="00B70230" w:rsidRPr="00EE49ED" w:rsidRDefault="00B70230" w:rsidP="00574122">
      <w:pPr>
        <w:pStyle w:val="Trebuchet"/>
        <w:rPr>
          <w:sz w:val="18"/>
          <w:szCs w:val="18"/>
        </w:rPr>
      </w:pPr>
      <w:r w:rsidRPr="00EE49ED">
        <w:rPr>
          <w:rStyle w:val="Lbjegyzet-hivatkozs"/>
          <w:sz w:val="18"/>
          <w:szCs w:val="18"/>
        </w:rPr>
        <w:footnoteRef/>
      </w:r>
      <w:r w:rsidRPr="00EE49ED">
        <w:rPr>
          <w:sz w:val="18"/>
          <w:szCs w:val="18"/>
        </w:rPr>
        <w:t xml:space="preserve"> A 7.1. „Természeti adottságok” című munkarész</w:t>
      </w:r>
      <w:r>
        <w:rPr>
          <w:sz w:val="18"/>
          <w:szCs w:val="18"/>
        </w:rPr>
        <w:t xml:space="preserve"> Dövényi Zoltán (2010): </w:t>
      </w:r>
      <w:r w:rsidRPr="00EE49ED">
        <w:rPr>
          <w:sz w:val="18"/>
          <w:szCs w:val="18"/>
        </w:rPr>
        <w:t>Magy</w:t>
      </w:r>
      <w:r>
        <w:rPr>
          <w:sz w:val="18"/>
          <w:szCs w:val="18"/>
        </w:rPr>
        <w:t>arország kistájainak katasztere c. könyv</w:t>
      </w:r>
      <w:r w:rsidRPr="00EE49ED">
        <w:rPr>
          <w:sz w:val="18"/>
          <w:szCs w:val="18"/>
        </w:rPr>
        <w:t xml:space="preserve"> alapján készült.</w:t>
      </w:r>
    </w:p>
  </w:footnote>
  <w:footnote w:id="8">
    <w:p w14:paraId="0102650D" w14:textId="77777777" w:rsidR="00B70230" w:rsidRPr="00227E9F" w:rsidRDefault="00B70230">
      <w:pPr>
        <w:pStyle w:val="Lbjegyzetszveg"/>
        <w:rPr>
          <w:rFonts w:ascii="Trebuchet MS" w:hAnsi="Trebuchet MS"/>
          <w:sz w:val="18"/>
        </w:rPr>
      </w:pPr>
      <w:r w:rsidRPr="00227E9F">
        <w:rPr>
          <w:rStyle w:val="Lbjegyzet-hivatkozs"/>
          <w:rFonts w:ascii="Trebuchet MS" w:hAnsi="Trebuchet MS"/>
          <w:sz w:val="18"/>
        </w:rPr>
        <w:footnoteRef/>
      </w:r>
      <w:r w:rsidRPr="00227E9F">
        <w:rPr>
          <w:rFonts w:ascii="Trebuchet MS" w:hAnsi="Trebuchet MS"/>
          <w:sz w:val="18"/>
        </w:rPr>
        <w:t xml:space="preserve"> </w:t>
      </w:r>
      <w:r w:rsidRPr="00227E9F">
        <w:rPr>
          <w:rFonts w:ascii="Trebuchet MS" w:hAnsi="Trebuchet MS" w:cs="Calibri"/>
          <w:iCs/>
          <w:sz w:val="18"/>
        </w:rPr>
        <w:t>Ez a http://www.termeszetvedelem.hu/ oldalon van feltüntetve, azonban sem a Kiskunsági Nemzeti Park védettségének fenntartásáról szóló 134/2007. (XII. 27.) KvVM rendeletben, sem a Duna-Ipoly Nemzeti Park létesítéséről 34/1997. (XI. 20.) KTM rendeletben nincs ezzel kapcsolatban semmilyen adat.</w:t>
      </w:r>
    </w:p>
  </w:footnote>
  <w:footnote w:id="9">
    <w:p w14:paraId="0102650E" w14:textId="77777777" w:rsidR="00B70230" w:rsidRPr="001B2824" w:rsidRDefault="00B70230" w:rsidP="00CA6760">
      <w:pPr>
        <w:pStyle w:val="Lbjegyzetszveg"/>
        <w:rPr>
          <w:rFonts w:ascii="Trebuchet MS" w:hAnsi="Trebuchet MS"/>
        </w:rPr>
      </w:pPr>
      <w:r w:rsidRPr="007240D8">
        <w:rPr>
          <w:rStyle w:val="Lbjegyzet-hivatkozs"/>
          <w:rFonts w:ascii="Trebuchet MS" w:hAnsi="Trebuchet MS"/>
        </w:rPr>
        <w:footnoteRef/>
      </w:r>
      <w:r w:rsidRPr="007240D8">
        <w:rPr>
          <w:rFonts w:ascii="Trebuchet MS" w:hAnsi="Trebuchet MS"/>
        </w:rPr>
        <w:t xml:space="preserve"> A társulati kezelés</w:t>
      </w:r>
      <w:r w:rsidRPr="007240D8">
        <w:rPr>
          <w:rFonts w:ascii="Trebuchet MS" w:hAnsi="Trebuchet MS" w:hint="eastAsia"/>
        </w:rPr>
        <w:t>ű</w:t>
      </w:r>
      <w:r w:rsidRPr="007240D8">
        <w:rPr>
          <w:rFonts w:ascii="Trebuchet MS" w:hAnsi="Trebuchet MS"/>
        </w:rPr>
        <w:t xml:space="preserve"> belvíz és kett</w:t>
      </w:r>
      <w:r w:rsidRPr="007240D8">
        <w:rPr>
          <w:rFonts w:ascii="Trebuchet MS" w:hAnsi="Trebuchet MS" w:hint="eastAsia"/>
        </w:rPr>
        <w:t>ő</w:t>
      </w:r>
      <w:r w:rsidRPr="007240D8">
        <w:rPr>
          <w:rFonts w:ascii="Trebuchet MS" w:hAnsi="Trebuchet MS"/>
        </w:rPr>
        <w:t>s m</w:t>
      </w:r>
      <w:r w:rsidRPr="007240D8">
        <w:rPr>
          <w:rFonts w:ascii="Trebuchet MS" w:hAnsi="Trebuchet MS" w:hint="eastAsia"/>
        </w:rPr>
        <w:t>ű</w:t>
      </w:r>
      <w:r w:rsidRPr="007240D8">
        <w:rPr>
          <w:rFonts w:ascii="Trebuchet MS" w:hAnsi="Trebuchet MS"/>
        </w:rPr>
        <w:t>ködés</w:t>
      </w:r>
      <w:r w:rsidRPr="007240D8">
        <w:rPr>
          <w:rFonts w:ascii="Trebuchet MS" w:hAnsi="Trebuchet MS" w:hint="eastAsia"/>
        </w:rPr>
        <w:t>ű</w:t>
      </w:r>
      <w:r w:rsidRPr="007240D8">
        <w:rPr>
          <w:rFonts w:ascii="Trebuchet MS" w:hAnsi="Trebuchet MS"/>
        </w:rPr>
        <w:t xml:space="preserve"> csatornák VÍZIG részére történ</w:t>
      </w:r>
      <w:r w:rsidRPr="007240D8">
        <w:rPr>
          <w:rFonts w:ascii="Trebuchet MS" w:hAnsi="Trebuchet MS" w:hint="eastAsia"/>
        </w:rPr>
        <w:t>ő</w:t>
      </w:r>
      <w:r w:rsidRPr="007240D8">
        <w:rPr>
          <w:rFonts w:ascii="Trebuchet MS" w:hAnsi="Trebuchet MS"/>
        </w:rPr>
        <w:t xml:space="preserve"> átadás-átvétele a vízgazdálkodásról szóló 1995. évi LVII. törvény alapján folyamatban van.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0264FB" w14:textId="77777777" w:rsidR="00B70230" w:rsidRPr="00753361" w:rsidRDefault="00B70230" w:rsidP="00753361">
    <w:pPr>
      <w:pStyle w:val="lfej"/>
      <w:tabs>
        <w:tab w:val="clear" w:pos="4536"/>
      </w:tabs>
      <w:spacing w:after="0"/>
      <w:rPr>
        <w:rStyle w:val="Oldalszm"/>
        <w:rFonts w:ascii="Trebuchet MS" w:hAnsi="Trebuchet MS"/>
        <w:caps/>
        <w:sz w:val="20"/>
        <w:szCs w:val="20"/>
        <w:u w:val="single"/>
      </w:rPr>
    </w:pPr>
    <w:r w:rsidRPr="00753361">
      <w:rPr>
        <w:rFonts w:ascii="Trebuchet MS" w:hAnsi="Trebuchet MS"/>
        <w:caps/>
        <w:sz w:val="20"/>
        <w:szCs w:val="20"/>
        <w:u w:val="single"/>
      </w:rPr>
      <w:t>Bugyi nagyközség</w:t>
    </w:r>
    <w:r w:rsidRPr="00753361">
      <w:rPr>
        <w:rFonts w:ascii="Trebuchet MS" w:hAnsi="Trebuchet MS"/>
        <w:caps/>
        <w:sz w:val="20"/>
        <w:szCs w:val="20"/>
        <w:u w:val="single"/>
      </w:rPr>
      <w:tab/>
    </w:r>
    <w:r w:rsidRPr="00753361">
      <w:rPr>
        <w:rStyle w:val="Oldalszm"/>
        <w:rFonts w:ascii="Trebuchet MS" w:hAnsi="Trebuchet MS"/>
        <w:sz w:val="20"/>
        <w:szCs w:val="20"/>
        <w:u w:val="single"/>
      </w:rPr>
      <w:fldChar w:fldCharType="begin"/>
    </w:r>
    <w:r w:rsidRPr="00753361">
      <w:rPr>
        <w:rStyle w:val="Oldalszm"/>
        <w:rFonts w:ascii="Trebuchet MS" w:hAnsi="Trebuchet MS"/>
        <w:sz w:val="20"/>
        <w:szCs w:val="20"/>
        <w:u w:val="single"/>
      </w:rPr>
      <w:instrText xml:space="preserve"> PAGE </w:instrText>
    </w:r>
    <w:r w:rsidRPr="00753361">
      <w:rPr>
        <w:rStyle w:val="Oldalszm"/>
        <w:rFonts w:ascii="Trebuchet MS" w:hAnsi="Trebuchet MS"/>
        <w:sz w:val="20"/>
        <w:szCs w:val="20"/>
        <w:u w:val="single"/>
      </w:rPr>
      <w:fldChar w:fldCharType="separate"/>
    </w:r>
    <w:r w:rsidR="00FC34D3">
      <w:rPr>
        <w:rStyle w:val="Oldalszm"/>
        <w:rFonts w:ascii="Trebuchet MS" w:hAnsi="Trebuchet MS"/>
        <w:noProof/>
        <w:sz w:val="20"/>
        <w:szCs w:val="20"/>
        <w:u w:val="single"/>
      </w:rPr>
      <w:t>10</w:t>
    </w:r>
    <w:r w:rsidRPr="00753361">
      <w:rPr>
        <w:rStyle w:val="Oldalszm"/>
        <w:rFonts w:ascii="Trebuchet MS" w:hAnsi="Trebuchet MS"/>
        <w:sz w:val="20"/>
        <w:szCs w:val="20"/>
        <w:u w:val="single"/>
      </w:rPr>
      <w:fldChar w:fldCharType="end"/>
    </w:r>
  </w:p>
  <w:p w14:paraId="010264FC" w14:textId="77777777" w:rsidR="00B70230" w:rsidRPr="00753361" w:rsidRDefault="00B70230" w:rsidP="00753361">
    <w:pPr>
      <w:pStyle w:val="lfej"/>
      <w:spacing w:after="0"/>
      <w:rPr>
        <w:rFonts w:ascii="Trebuchet MS" w:hAnsi="Trebuchet MS"/>
        <w:caps/>
        <w:sz w:val="20"/>
        <w:szCs w:val="20"/>
      </w:rPr>
    </w:pPr>
    <w:r w:rsidRPr="00753361">
      <w:rPr>
        <w:rFonts w:ascii="Trebuchet MS" w:hAnsi="Trebuchet MS"/>
        <w:caps/>
        <w:sz w:val="20"/>
        <w:szCs w:val="20"/>
      </w:rPr>
      <w:t>TELEPÜLÉSFEJLESZTÉSI KONCEPCIÓ és ITS</w:t>
    </w:r>
    <w:r w:rsidRPr="00753361">
      <w:rPr>
        <w:rFonts w:ascii="Trebuchet MS" w:hAnsi="Trebuchet MS"/>
        <w:caps/>
        <w:sz w:val="20"/>
        <w:szCs w:val="20"/>
      </w:rPr>
      <w:tab/>
      <w:t xml:space="preserve"> </w:t>
    </w:r>
    <w:r w:rsidRPr="00753361">
      <w:rPr>
        <w:rFonts w:ascii="Trebuchet MS" w:hAnsi="Trebuchet MS"/>
        <w:caps/>
        <w:sz w:val="20"/>
        <w:szCs w:val="20"/>
      </w:rPr>
      <w:tab/>
      <w:t>Megalapozó vizsgálat</w:t>
    </w:r>
  </w:p>
  <w:p w14:paraId="010264FD" w14:textId="77777777" w:rsidR="00B70230" w:rsidRPr="00753361" w:rsidRDefault="00B70230" w:rsidP="00753361">
    <w:pPr>
      <w:pStyle w:val="lfej"/>
      <w:spacing w:after="0"/>
      <w:rPr>
        <w:rFonts w:ascii="Trebuchet MS" w:hAnsi="Trebuchet MS"/>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026501" w14:textId="77777777" w:rsidR="00B70230" w:rsidRPr="00753361" w:rsidRDefault="00B70230" w:rsidP="00753361">
    <w:pPr>
      <w:pStyle w:val="lfej"/>
      <w:tabs>
        <w:tab w:val="clear" w:pos="4536"/>
      </w:tabs>
      <w:spacing w:after="0"/>
      <w:rPr>
        <w:rStyle w:val="Oldalszm"/>
        <w:rFonts w:ascii="Trebuchet MS" w:hAnsi="Trebuchet MS"/>
        <w:caps/>
        <w:sz w:val="20"/>
        <w:szCs w:val="20"/>
        <w:u w:val="single"/>
      </w:rPr>
    </w:pPr>
    <w:r w:rsidRPr="00753361">
      <w:rPr>
        <w:rFonts w:ascii="Trebuchet MS" w:hAnsi="Trebuchet MS"/>
        <w:caps/>
        <w:sz w:val="20"/>
        <w:szCs w:val="20"/>
        <w:u w:val="single"/>
      </w:rPr>
      <w:t>Bugyi nagyközség</w:t>
    </w:r>
    <w:r w:rsidRPr="00753361">
      <w:rPr>
        <w:rFonts w:ascii="Trebuchet MS" w:hAnsi="Trebuchet MS"/>
        <w:caps/>
        <w:sz w:val="20"/>
        <w:szCs w:val="20"/>
        <w:u w:val="single"/>
      </w:rPr>
      <w:tab/>
    </w:r>
    <w:r w:rsidRPr="00753361">
      <w:rPr>
        <w:rStyle w:val="Oldalszm"/>
        <w:rFonts w:ascii="Trebuchet MS" w:hAnsi="Trebuchet MS"/>
        <w:sz w:val="20"/>
        <w:szCs w:val="20"/>
        <w:u w:val="single"/>
      </w:rPr>
      <w:fldChar w:fldCharType="begin"/>
    </w:r>
    <w:r w:rsidRPr="00753361">
      <w:rPr>
        <w:rStyle w:val="Oldalszm"/>
        <w:rFonts w:ascii="Trebuchet MS" w:hAnsi="Trebuchet MS"/>
        <w:sz w:val="20"/>
        <w:szCs w:val="20"/>
        <w:u w:val="single"/>
      </w:rPr>
      <w:instrText xml:space="preserve"> PAGE </w:instrText>
    </w:r>
    <w:r w:rsidRPr="00753361">
      <w:rPr>
        <w:rStyle w:val="Oldalszm"/>
        <w:rFonts w:ascii="Trebuchet MS" w:hAnsi="Trebuchet MS"/>
        <w:sz w:val="20"/>
        <w:szCs w:val="20"/>
        <w:u w:val="single"/>
      </w:rPr>
      <w:fldChar w:fldCharType="separate"/>
    </w:r>
    <w:r w:rsidR="00FC34D3">
      <w:rPr>
        <w:rStyle w:val="Oldalszm"/>
        <w:rFonts w:ascii="Trebuchet MS" w:hAnsi="Trebuchet MS"/>
        <w:noProof/>
        <w:sz w:val="20"/>
        <w:szCs w:val="20"/>
        <w:u w:val="single"/>
      </w:rPr>
      <w:t>106</w:t>
    </w:r>
    <w:r w:rsidRPr="00753361">
      <w:rPr>
        <w:rStyle w:val="Oldalszm"/>
        <w:rFonts w:ascii="Trebuchet MS" w:hAnsi="Trebuchet MS"/>
        <w:sz w:val="20"/>
        <w:szCs w:val="20"/>
        <w:u w:val="single"/>
      </w:rPr>
      <w:fldChar w:fldCharType="end"/>
    </w:r>
  </w:p>
  <w:p w14:paraId="01026502" w14:textId="77777777" w:rsidR="00B70230" w:rsidRPr="00753361" w:rsidRDefault="00B70230" w:rsidP="00753361">
    <w:pPr>
      <w:pStyle w:val="lfej"/>
      <w:spacing w:after="0"/>
      <w:rPr>
        <w:rFonts w:ascii="Trebuchet MS" w:hAnsi="Trebuchet MS"/>
        <w:caps/>
        <w:sz w:val="20"/>
        <w:szCs w:val="20"/>
      </w:rPr>
    </w:pPr>
    <w:r w:rsidRPr="00753361">
      <w:rPr>
        <w:rFonts w:ascii="Trebuchet MS" w:hAnsi="Trebuchet MS"/>
        <w:caps/>
        <w:sz w:val="20"/>
        <w:szCs w:val="20"/>
      </w:rPr>
      <w:t>TELEPÜLÉSFEJLESZTÉSI KONCEPCIÓ és ITS</w:t>
    </w:r>
    <w:r w:rsidRPr="00753361">
      <w:rPr>
        <w:rFonts w:ascii="Trebuchet MS" w:hAnsi="Trebuchet MS"/>
        <w:caps/>
        <w:sz w:val="20"/>
        <w:szCs w:val="20"/>
      </w:rPr>
      <w:tab/>
      <w:t xml:space="preserve"> </w:t>
    </w:r>
    <w:r w:rsidRPr="00753361">
      <w:rPr>
        <w:rFonts w:ascii="Trebuchet MS" w:hAnsi="Trebuchet MS"/>
        <w:caps/>
        <w:sz w:val="20"/>
        <w:szCs w:val="20"/>
      </w:rPr>
      <w:tab/>
      <w:t>Megalapozó vizsgálat</w:t>
    </w:r>
  </w:p>
  <w:p w14:paraId="01026503" w14:textId="77777777" w:rsidR="00B70230" w:rsidRPr="00753361" w:rsidRDefault="00B70230" w:rsidP="00753361">
    <w:pPr>
      <w:pStyle w:val="lfej"/>
      <w:rPr>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00006"/>
    <w:multiLevelType w:val="hybridMultilevel"/>
    <w:tmpl w:val="342E2326"/>
    <w:lvl w:ilvl="0" w:tplc="BC688652">
      <w:start w:val="1"/>
      <w:numFmt w:val="bullet"/>
      <w:lvlText w:val="‐"/>
      <w:lvlJc w:val="left"/>
      <w:pPr>
        <w:ind w:left="720" w:hanging="360"/>
      </w:pPr>
      <w:rPr>
        <w:rFonts w:ascii="Trebuchet MS" w:hAnsi="Trebuchet MS"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
    <w:nsid w:val="033A7875"/>
    <w:multiLevelType w:val="hybridMultilevel"/>
    <w:tmpl w:val="E446FC30"/>
    <w:lvl w:ilvl="0" w:tplc="BC688652">
      <w:start w:val="1"/>
      <w:numFmt w:val="bullet"/>
      <w:lvlText w:val="‐"/>
      <w:lvlJc w:val="left"/>
      <w:pPr>
        <w:ind w:left="720" w:hanging="360"/>
      </w:pPr>
      <w:rPr>
        <w:rFonts w:ascii="Trebuchet MS" w:hAnsi="Trebuchet MS"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nsid w:val="0AE93658"/>
    <w:multiLevelType w:val="hybridMultilevel"/>
    <w:tmpl w:val="FDAC3DB8"/>
    <w:lvl w:ilvl="0" w:tplc="040E000F">
      <w:start w:val="1"/>
      <w:numFmt w:val="decimal"/>
      <w:lvlText w:val="%1."/>
      <w:lvlJc w:val="left"/>
      <w:pPr>
        <w:tabs>
          <w:tab w:val="num" w:pos="720"/>
        </w:tabs>
        <w:ind w:left="720" w:hanging="360"/>
      </w:pPr>
      <w:rPr>
        <w:rFonts w:hint="default"/>
      </w:rPr>
    </w:lvl>
    <w:lvl w:ilvl="1" w:tplc="040E000F">
      <w:start w:val="1"/>
      <w:numFmt w:val="decimal"/>
      <w:lvlText w:val="%2."/>
      <w:lvlJc w:val="left"/>
      <w:pPr>
        <w:tabs>
          <w:tab w:val="num" w:pos="1440"/>
        </w:tabs>
        <w:ind w:left="1440" w:hanging="360"/>
      </w:pPr>
      <w:rPr>
        <w:rFonts w:hint="default"/>
      </w:rPr>
    </w:lvl>
    <w:lvl w:ilvl="2" w:tplc="612E8B54" w:tentative="1">
      <w:start w:val="1"/>
      <w:numFmt w:val="bullet"/>
      <w:lvlText w:val=""/>
      <w:lvlJc w:val="left"/>
      <w:pPr>
        <w:tabs>
          <w:tab w:val="num" w:pos="2160"/>
        </w:tabs>
        <w:ind w:left="2160" w:hanging="360"/>
      </w:pPr>
      <w:rPr>
        <w:rFonts w:ascii="Wingdings" w:hAnsi="Wingdings" w:hint="default"/>
      </w:rPr>
    </w:lvl>
    <w:lvl w:ilvl="3" w:tplc="040E000F" w:tentative="1">
      <w:start w:val="1"/>
      <w:numFmt w:val="bullet"/>
      <w:lvlText w:val=""/>
      <w:lvlJc w:val="left"/>
      <w:pPr>
        <w:tabs>
          <w:tab w:val="num" w:pos="2880"/>
        </w:tabs>
        <w:ind w:left="2880" w:hanging="360"/>
      </w:pPr>
      <w:rPr>
        <w:rFonts w:ascii="Symbol" w:hAnsi="Symbol" w:hint="default"/>
      </w:rPr>
    </w:lvl>
    <w:lvl w:ilvl="4" w:tplc="040E0019" w:tentative="1">
      <w:start w:val="1"/>
      <w:numFmt w:val="bullet"/>
      <w:lvlText w:val="o"/>
      <w:lvlJc w:val="left"/>
      <w:pPr>
        <w:tabs>
          <w:tab w:val="num" w:pos="3600"/>
        </w:tabs>
        <w:ind w:left="3600" w:hanging="360"/>
      </w:pPr>
      <w:rPr>
        <w:rFonts w:ascii="Courier New" w:hAnsi="Courier New" w:cs="Courier New" w:hint="default"/>
      </w:rPr>
    </w:lvl>
    <w:lvl w:ilvl="5" w:tplc="040E001B" w:tentative="1">
      <w:start w:val="1"/>
      <w:numFmt w:val="bullet"/>
      <w:lvlText w:val=""/>
      <w:lvlJc w:val="left"/>
      <w:pPr>
        <w:tabs>
          <w:tab w:val="num" w:pos="4320"/>
        </w:tabs>
        <w:ind w:left="4320" w:hanging="360"/>
      </w:pPr>
      <w:rPr>
        <w:rFonts w:ascii="Wingdings" w:hAnsi="Wingdings" w:hint="default"/>
      </w:rPr>
    </w:lvl>
    <w:lvl w:ilvl="6" w:tplc="040E000F" w:tentative="1">
      <w:start w:val="1"/>
      <w:numFmt w:val="bullet"/>
      <w:lvlText w:val=""/>
      <w:lvlJc w:val="left"/>
      <w:pPr>
        <w:tabs>
          <w:tab w:val="num" w:pos="5040"/>
        </w:tabs>
        <w:ind w:left="5040" w:hanging="360"/>
      </w:pPr>
      <w:rPr>
        <w:rFonts w:ascii="Symbol" w:hAnsi="Symbol" w:hint="default"/>
      </w:rPr>
    </w:lvl>
    <w:lvl w:ilvl="7" w:tplc="040E0019" w:tentative="1">
      <w:start w:val="1"/>
      <w:numFmt w:val="bullet"/>
      <w:lvlText w:val="o"/>
      <w:lvlJc w:val="left"/>
      <w:pPr>
        <w:tabs>
          <w:tab w:val="num" w:pos="5760"/>
        </w:tabs>
        <w:ind w:left="5760" w:hanging="360"/>
      </w:pPr>
      <w:rPr>
        <w:rFonts w:ascii="Courier New" w:hAnsi="Courier New" w:cs="Courier New" w:hint="default"/>
      </w:rPr>
    </w:lvl>
    <w:lvl w:ilvl="8" w:tplc="040E001B" w:tentative="1">
      <w:start w:val="1"/>
      <w:numFmt w:val="bullet"/>
      <w:lvlText w:val=""/>
      <w:lvlJc w:val="left"/>
      <w:pPr>
        <w:tabs>
          <w:tab w:val="num" w:pos="6480"/>
        </w:tabs>
        <w:ind w:left="6480" w:hanging="360"/>
      </w:pPr>
      <w:rPr>
        <w:rFonts w:ascii="Wingdings" w:hAnsi="Wingdings" w:hint="default"/>
      </w:rPr>
    </w:lvl>
  </w:abstractNum>
  <w:abstractNum w:abstractNumId="3">
    <w:nsid w:val="101C2216"/>
    <w:multiLevelType w:val="hybridMultilevel"/>
    <w:tmpl w:val="D582827A"/>
    <w:lvl w:ilvl="0" w:tplc="FB126CE4">
      <w:start w:val="1"/>
      <w:numFmt w:val="bullet"/>
      <w:lvlText w:val=""/>
      <w:lvlJc w:val="left"/>
      <w:pPr>
        <w:tabs>
          <w:tab w:val="num" w:pos="720"/>
        </w:tabs>
        <w:ind w:left="720" w:hanging="360"/>
      </w:pPr>
      <w:rPr>
        <w:rFonts w:ascii="Symbol" w:hAnsi="Symbol" w:hint="default"/>
      </w:rPr>
    </w:lvl>
    <w:lvl w:ilvl="1" w:tplc="040E000F">
      <w:start w:val="1"/>
      <w:numFmt w:val="decimal"/>
      <w:lvlText w:val="%2."/>
      <w:lvlJc w:val="left"/>
      <w:pPr>
        <w:tabs>
          <w:tab w:val="num" w:pos="1440"/>
        </w:tabs>
        <w:ind w:left="1440" w:hanging="360"/>
      </w:pPr>
      <w:rPr>
        <w:rFonts w:hint="default"/>
      </w:rPr>
    </w:lvl>
    <w:lvl w:ilvl="2" w:tplc="612E8B54" w:tentative="1">
      <w:start w:val="1"/>
      <w:numFmt w:val="bullet"/>
      <w:lvlText w:val=""/>
      <w:lvlJc w:val="left"/>
      <w:pPr>
        <w:tabs>
          <w:tab w:val="num" w:pos="2160"/>
        </w:tabs>
        <w:ind w:left="2160" w:hanging="360"/>
      </w:pPr>
      <w:rPr>
        <w:rFonts w:ascii="Wingdings" w:hAnsi="Wingdings" w:hint="default"/>
      </w:rPr>
    </w:lvl>
    <w:lvl w:ilvl="3" w:tplc="040E000F" w:tentative="1">
      <w:start w:val="1"/>
      <w:numFmt w:val="bullet"/>
      <w:lvlText w:val=""/>
      <w:lvlJc w:val="left"/>
      <w:pPr>
        <w:tabs>
          <w:tab w:val="num" w:pos="2880"/>
        </w:tabs>
        <w:ind w:left="2880" w:hanging="360"/>
      </w:pPr>
      <w:rPr>
        <w:rFonts w:ascii="Symbol" w:hAnsi="Symbol" w:hint="default"/>
      </w:rPr>
    </w:lvl>
    <w:lvl w:ilvl="4" w:tplc="040E0019" w:tentative="1">
      <w:start w:val="1"/>
      <w:numFmt w:val="bullet"/>
      <w:lvlText w:val="o"/>
      <w:lvlJc w:val="left"/>
      <w:pPr>
        <w:tabs>
          <w:tab w:val="num" w:pos="3600"/>
        </w:tabs>
        <w:ind w:left="3600" w:hanging="360"/>
      </w:pPr>
      <w:rPr>
        <w:rFonts w:ascii="Courier New" w:hAnsi="Courier New" w:cs="Courier New" w:hint="default"/>
      </w:rPr>
    </w:lvl>
    <w:lvl w:ilvl="5" w:tplc="040E001B" w:tentative="1">
      <w:start w:val="1"/>
      <w:numFmt w:val="bullet"/>
      <w:lvlText w:val=""/>
      <w:lvlJc w:val="left"/>
      <w:pPr>
        <w:tabs>
          <w:tab w:val="num" w:pos="4320"/>
        </w:tabs>
        <w:ind w:left="4320" w:hanging="360"/>
      </w:pPr>
      <w:rPr>
        <w:rFonts w:ascii="Wingdings" w:hAnsi="Wingdings" w:hint="default"/>
      </w:rPr>
    </w:lvl>
    <w:lvl w:ilvl="6" w:tplc="040E000F" w:tentative="1">
      <w:start w:val="1"/>
      <w:numFmt w:val="bullet"/>
      <w:lvlText w:val=""/>
      <w:lvlJc w:val="left"/>
      <w:pPr>
        <w:tabs>
          <w:tab w:val="num" w:pos="5040"/>
        </w:tabs>
        <w:ind w:left="5040" w:hanging="360"/>
      </w:pPr>
      <w:rPr>
        <w:rFonts w:ascii="Symbol" w:hAnsi="Symbol" w:hint="default"/>
      </w:rPr>
    </w:lvl>
    <w:lvl w:ilvl="7" w:tplc="040E0019" w:tentative="1">
      <w:start w:val="1"/>
      <w:numFmt w:val="bullet"/>
      <w:lvlText w:val="o"/>
      <w:lvlJc w:val="left"/>
      <w:pPr>
        <w:tabs>
          <w:tab w:val="num" w:pos="5760"/>
        </w:tabs>
        <w:ind w:left="5760" w:hanging="360"/>
      </w:pPr>
      <w:rPr>
        <w:rFonts w:ascii="Courier New" w:hAnsi="Courier New" w:cs="Courier New" w:hint="default"/>
      </w:rPr>
    </w:lvl>
    <w:lvl w:ilvl="8" w:tplc="040E001B" w:tentative="1">
      <w:start w:val="1"/>
      <w:numFmt w:val="bullet"/>
      <w:lvlText w:val=""/>
      <w:lvlJc w:val="left"/>
      <w:pPr>
        <w:tabs>
          <w:tab w:val="num" w:pos="6480"/>
        </w:tabs>
        <w:ind w:left="6480" w:hanging="360"/>
      </w:pPr>
      <w:rPr>
        <w:rFonts w:ascii="Wingdings" w:hAnsi="Wingdings" w:hint="default"/>
      </w:rPr>
    </w:lvl>
  </w:abstractNum>
  <w:abstractNum w:abstractNumId="4">
    <w:nsid w:val="118C6367"/>
    <w:multiLevelType w:val="hybridMultilevel"/>
    <w:tmpl w:val="3FD6542E"/>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5">
    <w:nsid w:val="1B316F3F"/>
    <w:multiLevelType w:val="hybridMultilevel"/>
    <w:tmpl w:val="F3964E7E"/>
    <w:lvl w:ilvl="0" w:tplc="FFFFFFFF">
      <w:numFmt w:val="bullet"/>
      <w:lvlText w:val="-"/>
      <w:lvlJc w:val="left"/>
      <w:pPr>
        <w:tabs>
          <w:tab w:val="num" w:pos="3444"/>
        </w:tabs>
        <w:ind w:left="3444" w:hanging="360"/>
      </w:pPr>
      <w:rPr>
        <w:rFonts w:ascii="Times New Roman" w:eastAsia="Times New Roman" w:hAnsi="Times New Roman" w:cs="Times New Roman" w:hint="default"/>
        <w:b/>
        <w:i/>
      </w:rPr>
    </w:lvl>
    <w:lvl w:ilvl="1" w:tplc="FFFFFFFF">
      <w:start w:val="1"/>
      <w:numFmt w:val="bullet"/>
      <w:lvlText w:val="o"/>
      <w:lvlJc w:val="left"/>
      <w:pPr>
        <w:tabs>
          <w:tab w:val="num" w:pos="4164"/>
        </w:tabs>
        <w:ind w:left="4164" w:hanging="360"/>
      </w:pPr>
      <w:rPr>
        <w:rFonts w:ascii="Courier New" w:hAnsi="Courier New" w:hint="default"/>
      </w:rPr>
    </w:lvl>
    <w:lvl w:ilvl="2" w:tplc="FFFFFFFF">
      <w:start w:val="1"/>
      <w:numFmt w:val="bullet"/>
      <w:lvlText w:val=""/>
      <w:lvlJc w:val="left"/>
      <w:pPr>
        <w:tabs>
          <w:tab w:val="num" w:pos="4884"/>
        </w:tabs>
        <w:ind w:left="4884" w:hanging="360"/>
      </w:pPr>
      <w:rPr>
        <w:rFonts w:ascii="Wingdings" w:hAnsi="Wingdings" w:hint="default"/>
      </w:rPr>
    </w:lvl>
    <w:lvl w:ilvl="3" w:tplc="FFFFFFFF" w:tentative="1">
      <w:start w:val="1"/>
      <w:numFmt w:val="bullet"/>
      <w:lvlText w:val=""/>
      <w:lvlJc w:val="left"/>
      <w:pPr>
        <w:tabs>
          <w:tab w:val="num" w:pos="5604"/>
        </w:tabs>
        <w:ind w:left="5604" w:hanging="360"/>
      </w:pPr>
      <w:rPr>
        <w:rFonts w:ascii="Symbol" w:hAnsi="Symbol" w:hint="default"/>
      </w:rPr>
    </w:lvl>
    <w:lvl w:ilvl="4" w:tplc="FFFFFFFF" w:tentative="1">
      <w:start w:val="1"/>
      <w:numFmt w:val="bullet"/>
      <w:lvlText w:val="o"/>
      <w:lvlJc w:val="left"/>
      <w:pPr>
        <w:tabs>
          <w:tab w:val="num" w:pos="6324"/>
        </w:tabs>
        <w:ind w:left="6324" w:hanging="360"/>
      </w:pPr>
      <w:rPr>
        <w:rFonts w:ascii="Courier New" w:hAnsi="Courier New" w:hint="default"/>
      </w:rPr>
    </w:lvl>
    <w:lvl w:ilvl="5" w:tplc="FFFFFFFF" w:tentative="1">
      <w:start w:val="1"/>
      <w:numFmt w:val="bullet"/>
      <w:lvlText w:val=""/>
      <w:lvlJc w:val="left"/>
      <w:pPr>
        <w:tabs>
          <w:tab w:val="num" w:pos="7044"/>
        </w:tabs>
        <w:ind w:left="7044" w:hanging="360"/>
      </w:pPr>
      <w:rPr>
        <w:rFonts w:ascii="Wingdings" w:hAnsi="Wingdings" w:hint="default"/>
      </w:rPr>
    </w:lvl>
    <w:lvl w:ilvl="6" w:tplc="FFFFFFFF" w:tentative="1">
      <w:start w:val="1"/>
      <w:numFmt w:val="bullet"/>
      <w:lvlText w:val=""/>
      <w:lvlJc w:val="left"/>
      <w:pPr>
        <w:tabs>
          <w:tab w:val="num" w:pos="7764"/>
        </w:tabs>
        <w:ind w:left="7764" w:hanging="360"/>
      </w:pPr>
      <w:rPr>
        <w:rFonts w:ascii="Symbol" w:hAnsi="Symbol" w:hint="default"/>
      </w:rPr>
    </w:lvl>
    <w:lvl w:ilvl="7" w:tplc="FFFFFFFF" w:tentative="1">
      <w:start w:val="1"/>
      <w:numFmt w:val="bullet"/>
      <w:lvlText w:val="o"/>
      <w:lvlJc w:val="left"/>
      <w:pPr>
        <w:tabs>
          <w:tab w:val="num" w:pos="8484"/>
        </w:tabs>
        <w:ind w:left="8484" w:hanging="360"/>
      </w:pPr>
      <w:rPr>
        <w:rFonts w:ascii="Courier New" w:hAnsi="Courier New" w:hint="default"/>
      </w:rPr>
    </w:lvl>
    <w:lvl w:ilvl="8" w:tplc="FFFFFFFF" w:tentative="1">
      <w:start w:val="1"/>
      <w:numFmt w:val="bullet"/>
      <w:lvlText w:val=""/>
      <w:lvlJc w:val="left"/>
      <w:pPr>
        <w:tabs>
          <w:tab w:val="num" w:pos="9204"/>
        </w:tabs>
        <w:ind w:left="9204" w:hanging="360"/>
      </w:pPr>
      <w:rPr>
        <w:rFonts w:ascii="Wingdings" w:hAnsi="Wingdings" w:hint="default"/>
      </w:rPr>
    </w:lvl>
  </w:abstractNum>
  <w:abstractNum w:abstractNumId="6">
    <w:nsid w:val="1B967B20"/>
    <w:multiLevelType w:val="hybridMultilevel"/>
    <w:tmpl w:val="A0C64494"/>
    <w:lvl w:ilvl="0" w:tplc="BC688652">
      <w:start w:val="1"/>
      <w:numFmt w:val="bullet"/>
      <w:lvlText w:val="‐"/>
      <w:lvlJc w:val="left"/>
      <w:pPr>
        <w:ind w:left="720" w:hanging="360"/>
      </w:pPr>
      <w:rPr>
        <w:rFonts w:ascii="Trebuchet MS" w:hAnsi="Trebuchet M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nsid w:val="221F44EB"/>
    <w:multiLevelType w:val="hybridMultilevel"/>
    <w:tmpl w:val="69DEF34E"/>
    <w:lvl w:ilvl="0" w:tplc="040E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
    <w:nsid w:val="222D5892"/>
    <w:multiLevelType w:val="hybridMultilevel"/>
    <w:tmpl w:val="2558F6F0"/>
    <w:lvl w:ilvl="0" w:tplc="BC688652">
      <w:start w:val="1"/>
      <w:numFmt w:val="bullet"/>
      <w:lvlText w:val="‐"/>
      <w:lvlJc w:val="left"/>
      <w:pPr>
        <w:ind w:left="1077" w:hanging="360"/>
      </w:pPr>
      <w:rPr>
        <w:rFonts w:ascii="Trebuchet MS" w:hAnsi="Trebuchet MS" w:hint="default"/>
      </w:rPr>
    </w:lvl>
    <w:lvl w:ilvl="1" w:tplc="040E0003" w:tentative="1">
      <w:start w:val="1"/>
      <w:numFmt w:val="bullet"/>
      <w:lvlText w:val="o"/>
      <w:lvlJc w:val="left"/>
      <w:pPr>
        <w:ind w:left="1797" w:hanging="360"/>
      </w:pPr>
      <w:rPr>
        <w:rFonts w:ascii="Courier New" w:hAnsi="Courier New" w:cs="Courier New" w:hint="default"/>
      </w:rPr>
    </w:lvl>
    <w:lvl w:ilvl="2" w:tplc="040E0005" w:tentative="1">
      <w:start w:val="1"/>
      <w:numFmt w:val="bullet"/>
      <w:lvlText w:val=""/>
      <w:lvlJc w:val="left"/>
      <w:pPr>
        <w:ind w:left="2517" w:hanging="360"/>
      </w:pPr>
      <w:rPr>
        <w:rFonts w:ascii="Wingdings" w:hAnsi="Wingdings" w:hint="default"/>
      </w:rPr>
    </w:lvl>
    <w:lvl w:ilvl="3" w:tplc="040E0001" w:tentative="1">
      <w:start w:val="1"/>
      <w:numFmt w:val="bullet"/>
      <w:lvlText w:val=""/>
      <w:lvlJc w:val="left"/>
      <w:pPr>
        <w:ind w:left="3237" w:hanging="360"/>
      </w:pPr>
      <w:rPr>
        <w:rFonts w:ascii="Symbol" w:hAnsi="Symbol" w:hint="default"/>
      </w:rPr>
    </w:lvl>
    <w:lvl w:ilvl="4" w:tplc="040E0003" w:tentative="1">
      <w:start w:val="1"/>
      <w:numFmt w:val="bullet"/>
      <w:lvlText w:val="o"/>
      <w:lvlJc w:val="left"/>
      <w:pPr>
        <w:ind w:left="3957" w:hanging="360"/>
      </w:pPr>
      <w:rPr>
        <w:rFonts w:ascii="Courier New" w:hAnsi="Courier New" w:cs="Courier New" w:hint="default"/>
      </w:rPr>
    </w:lvl>
    <w:lvl w:ilvl="5" w:tplc="040E0005" w:tentative="1">
      <w:start w:val="1"/>
      <w:numFmt w:val="bullet"/>
      <w:lvlText w:val=""/>
      <w:lvlJc w:val="left"/>
      <w:pPr>
        <w:ind w:left="4677" w:hanging="360"/>
      </w:pPr>
      <w:rPr>
        <w:rFonts w:ascii="Wingdings" w:hAnsi="Wingdings" w:hint="default"/>
      </w:rPr>
    </w:lvl>
    <w:lvl w:ilvl="6" w:tplc="040E0001" w:tentative="1">
      <w:start w:val="1"/>
      <w:numFmt w:val="bullet"/>
      <w:lvlText w:val=""/>
      <w:lvlJc w:val="left"/>
      <w:pPr>
        <w:ind w:left="5397" w:hanging="360"/>
      </w:pPr>
      <w:rPr>
        <w:rFonts w:ascii="Symbol" w:hAnsi="Symbol" w:hint="default"/>
      </w:rPr>
    </w:lvl>
    <w:lvl w:ilvl="7" w:tplc="040E0003" w:tentative="1">
      <w:start w:val="1"/>
      <w:numFmt w:val="bullet"/>
      <w:lvlText w:val="o"/>
      <w:lvlJc w:val="left"/>
      <w:pPr>
        <w:ind w:left="6117" w:hanging="360"/>
      </w:pPr>
      <w:rPr>
        <w:rFonts w:ascii="Courier New" w:hAnsi="Courier New" w:cs="Courier New" w:hint="default"/>
      </w:rPr>
    </w:lvl>
    <w:lvl w:ilvl="8" w:tplc="040E0005" w:tentative="1">
      <w:start w:val="1"/>
      <w:numFmt w:val="bullet"/>
      <w:lvlText w:val=""/>
      <w:lvlJc w:val="left"/>
      <w:pPr>
        <w:ind w:left="6837" w:hanging="360"/>
      </w:pPr>
      <w:rPr>
        <w:rFonts w:ascii="Wingdings" w:hAnsi="Wingdings" w:hint="default"/>
      </w:rPr>
    </w:lvl>
  </w:abstractNum>
  <w:abstractNum w:abstractNumId="9">
    <w:nsid w:val="33D41114"/>
    <w:multiLevelType w:val="hybridMultilevel"/>
    <w:tmpl w:val="9D3EDC7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nsid w:val="3651775A"/>
    <w:multiLevelType w:val="hybridMultilevel"/>
    <w:tmpl w:val="227E8174"/>
    <w:lvl w:ilvl="0" w:tplc="BC688652">
      <w:start w:val="1"/>
      <w:numFmt w:val="bullet"/>
      <w:lvlText w:val="‐"/>
      <w:lvlJc w:val="left"/>
      <w:pPr>
        <w:ind w:left="720" w:hanging="360"/>
      </w:pPr>
      <w:rPr>
        <w:rFonts w:ascii="Trebuchet MS" w:hAnsi="Trebuchet MS"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402755E3"/>
    <w:multiLevelType w:val="hybridMultilevel"/>
    <w:tmpl w:val="41CEE76C"/>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2">
    <w:nsid w:val="41047968"/>
    <w:multiLevelType w:val="hybridMultilevel"/>
    <w:tmpl w:val="E7DC9DD6"/>
    <w:lvl w:ilvl="0" w:tplc="46EE78C4">
      <w:start w:val="1"/>
      <w:numFmt w:val="bullet"/>
      <w:lvlText w:val="-"/>
      <w:lvlJc w:val="left"/>
      <w:pPr>
        <w:ind w:left="720" w:hanging="360"/>
      </w:pPr>
      <w:rPr>
        <w:rFonts w:ascii="Trebuchet MS" w:hAnsi="Trebuchet M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442D4144"/>
    <w:multiLevelType w:val="hybridMultilevel"/>
    <w:tmpl w:val="43B4AF02"/>
    <w:lvl w:ilvl="0" w:tplc="8EF6F8D6">
      <w:start w:val="1"/>
      <w:numFmt w:val="bullet"/>
      <w:lvlText w:val="-"/>
      <w:lvlJc w:val="left"/>
      <w:pPr>
        <w:ind w:left="720" w:hanging="360"/>
      </w:pPr>
      <w:rPr>
        <w:rFonts w:ascii="Courier New" w:hAnsi="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nsid w:val="474F7472"/>
    <w:multiLevelType w:val="hybridMultilevel"/>
    <w:tmpl w:val="20548E0A"/>
    <w:lvl w:ilvl="0" w:tplc="F7FE78DC">
      <w:start w:val="1141"/>
      <w:numFmt w:val="bullet"/>
      <w:lvlText w:val="-"/>
      <w:lvlJc w:val="left"/>
      <w:pPr>
        <w:ind w:left="720" w:hanging="360"/>
      </w:pPr>
      <w:rPr>
        <w:rFonts w:ascii="Trebuchet MS" w:eastAsia="Batang" w:hAnsi="Trebuchet MS"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nsid w:val="486E6084"/>
    <w:multiLevelType w:val="hybridMultilevel"/>
    <w:tmpl w:val="FC782432"/>
    <w:lvl w:ilvl="0" w:tplc="F7FE78DC">
      <w:start w:val="1141"/>
      <w:numFmt w:val="bullet"/>
      <w:lvlText w:val="-"/>
      <w:lvlJc w:val="left"/>
      <w:pPr>
        <w:tabs>
          <w:tab w:val="num" w:pos="720"/>
        </w:tabs>
        <w:ind w:left="720" w:hanging="360"/>
      </w:pPr>
      <w:rPr>
        <w:rFonts w:ascii="Trebuchet MS" w:eastAsia="Batang" w:hAnsi="Trebuchet MS" w:cs="Times New Roman" w:hint="default"/>
      </w:rPr>
    </w:lvl>
    <w:lvl w:ilvl="1" w:tplc="00000012">
      <w:start w:val="2"/>
      <w:numFmt w:val="bullet"/>
      <w:lvlText w:val="-"/>
      <w:lvlJc w:val="left"/>
      <w:pPr>
        <w:tabs>
          <w:tab w:val="num" w:pos="1440"/>
        </w:tabs>
        <w:ind w:left="1440" w:hanging="360"/>
      </w:pPr>
      <w:rPr>
        <w:rFonts w:ascii="Times New Roman" w:hAnsi="Times New Roman" w:cs="Times New Roman"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6">
    <w:nsid w:val="4DA03212"/>
    <w:multiLevelType w:val="hybridMultilevel"/>
    <w:tmpl w:val="188AE9D2"/>
    <w:lvl w:ilvl="0" w:tplc="BC688652">
      <w:start w:val="1"/>
      <w:numFmt w:val="bullet"/>
      <w:lvlText w:val="‐"/>
      <w:lvlJc w:val="left"/>
      <w:pPr>
        <w:ind w:left="720" w:hanging="360"/>
      </w:pPr>
      <w:rPr>
        <w:rFonts w:ascii="Trebuchet MS" w:hAnsi="Trebuchet M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nsid w:val="4F8F72D6"/>
    <w:multiLevelType w:val="hybridMultilevel"/>
    <w:tmpl w:val="95BCC658"/>
    <w:lvl w:ilvl="0" w:tplc="BC688652">
      <w:start w:val="1"/>
      <w:numFmt w:val="bullet"/>
      <w:lvlText w:val="‐"/>
      <w:lvlJc w:val="left"/>
      <w:pPr>
        <w:ind w:left="720" w:hanging="360"/>
      </w:pPr>
      <w:rPr>
        <w:rFonts w:ascii="Trebuchet MS" w:hAnsi="Trebuchet M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nsid w:val="509A62F4"/>
    <w:multiLevelType w:val="hybridMultilevel"/>
    <w:tmpl w:val="020E1530"/>
    <w:lvl w:ilvl="0" w:tplc="BC688652">
      <w:start w:val="1"/>
      <w:numFmt w:val="bullet"/>
      <w:lvlText w:val="‐"/>
      <w:lvlJc w:val="left"/>
      <w:pPr>
        <w:ind w:left="720" w:hanging="360"/>
      </w:pPr>
      <w:rPr>
        <w:rFonts w:ascii="Trebuchet MS" w:hAnsi="Trebuchet M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52A132C2"/>
    <w:multiLevelType w:val="hybridMultilevel"/>
    <w:tmpl w:val="0B16B4A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nsid w:val="5A6100B0"/>
    <w:multiLevelType w:val="hybridMultilevel"/>
    <w:tmpl w:val="1D269972"/>
    <w:lvl w:ilvl="0" w:tplc="BC688652">
      <w:start w:val="1"/>
      <w:numFmt w:val="bullet"/>
      <w:lvlText w:val="‐"/>
      <w:lvlJc w:val="left"/>
      <w:pPr>
        <w:ind w:left="720" w:hanging="360"/>
      </w:pPr>
      <w:rPr>
        <w:rFonts w:ascii="Trebuchet MS" w:hAnsi="Trebuchet M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5B1C1ADC"/>
    <w:multiLevelType w:val="hybridMultilevel"/>
    <w:tmpl w:val="2D28B2E6"/>
    <w:lvl w:ilvl="0" w:tplc="BC688652">
      <w:start w:val="1"/>
      <w:numFmt w:val="bullet"/>
      <w:lvlText w:val="‐"/>
      <w:lvlJc w:val="left"/>
      <w:pPr>
        <w:ind w:left="360" w:hanging="360"/>
      </w:pPr>
      <w:rPr>
        <w:rFonts w:ascii="Trebuchet MS" w:hAnsi="Trebuchet MS"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2">
    <w:nsid w:val="5DD453F4"/>
    <w:multiLevelType w:val="hybridMultilevel"/>
    <w:tmpl w:val="516896E2"/>
    <w:lvl w:ilvl="0" w:tplc="A2B442E8">
      <w:start w:val="1"/>
      <w:numFmt w:val="decimal"/>
      <w:lvlText w:val="%1."/>
      <w:lvlJc w:val="left"/>
      <w:pPr>
        <w:ind w:left="709" w:hanging="360"/>
      </w:pPr>
      <w:rPr>
        <w:rFonts w:hint="default"/>
      </w:rPr>
    </w:lvl>
    <w:lvl w:ilvl="1" w:tplc="08090019" w:tentative="1">
      <w:start w:val="1"/>
      <w:numFmt w:val="lowerLetter"/>
      <w:lvlText w:val="%2."/>
      <w:lvlJc w:val="left"/>
      <w:pPr>
        <w:ind w:left="1429" w:hanging="360"/>
      </w:pPr>
    </w:lvl>
    <w:lvl w:ilvl="2" w:tplc="0809001B" w:tentative="1">
      <w:start w:val="1"/>
      <w:numFmt w:val="lowerRoman"/>
      <w:lvlText w:val="%3."/>
      <w:lvlJc w:val="right"/>
      <w:pPr>
        <w:ind w:left="2149" w:hanging="180"/>
      </w:pPr>
    </w:lvl>
    <w:lvl w:ilvl="3" w:tplc="0809000F" w:tentative="1">
      <w:start w:val="1"/>
      <w:numFmt w:val="decimal"/>
      <w:lvlText w:val="%4."/>
      <w:lvlJc w:val="left"/>
      <w:pPr>
        <w:ind w:left="2869" w:hanging="360"/>
      </w:pPr>
    </w:lvl>
    <w:lvl w:ilvl="4" w:tplc="08090019" w:tentative="1">
      <w:start w:val="1"/>
      <w:numFmt w:val="lowerLetter"/>
      <w:lvlText w:val="%5."/>
      <w:lvlJc w:val="left"/>
      <w:pPr>
        <w:ind w:left="3589" w:hanging="360"/>
      </w:pPr>
    </w:lvl>
    <w:lvl w:ilvl="5" w:tplc="0809001B" w:tentative="1">
      <w:start w:val="1"/>
      <w:numFmt w:val="lowerRoman"/>
      <w:lvlText w:val="%6."/>
      <w:lvlJc w:val="right"/>
      <w:pPr>
        <w:ind w:left="4309" w:hanging="180"/>
      </w:pPr>
    </w:lvl>
    <w:lvl w:ilvl="6" w:tplc="0809000F" w:tentative="1">
      <w:start w:val="1"/>
      <w:numFmt w:val="decimal"/>
      <w:lvlText w:val="%7."/>
      <w:lvlJc w:val="left"/>
      <w:pPr>
        <w:ind w:left="5029" w:hanging="360"/>
      </w:pPr>
    </w:lvl>
    <w:lvl w:ilvl="7" w:tplc="08090019" w:tentative="1">
      <w:start w:val="1"/>
      <w:numFmt w:val="lowerLetter"/>
      <w:lvlText w:val="%8."/>
      <w:lvlJc w:val="left"/>
      <w:pPr>
        <w:ind w:left="5749" w:hanging="360"/>
      </w:pPr>
    </w:lvl>
    <w:lvl w:ilvl="8" w:tplc="0809001B" w:tentative="1">
      <w:start w:val="1"/>
      <w:numFmt w:val="lowerRoman"/>
      <w:lvlText w:val="%9."/>
      <w:lvlJc w:val="right"/>
      <w:pPr>
        <w:ind w:left="6469" w:hanging="180"/>
      </w:pPr>
    </w:lvl>
  </w:abstractNum>
  <w:abstractNum w:abstractNumId="23">
    <w:nsid w:val="69B222C8"/>
    <w:multiLevelType w:val="hybridMultilevel"/>
    <w:tmpl w:val="27626922"/>
    <w:lvl w:ilvl="0" w:tplc="BC688652">
      <w:start w:val="1"/>
      <w:numFmt w:val="bullet"/>
      <w:lvlText w:val="‐"/>
      <w:lvlJc w:val="left"/>
      <w:pPr>
        <w:ind w:left="360" w:hanging="360"/>
      </w:pPr>
      <w:rPr>
        <w:rFonts w:ascii="Trebuchet MS" w:hAnsi="Trebuchet MS"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4">
    <w:nsid w:val="71E947A8"/>
    <w:multiLevelType w:val="hybridMultilevel"/>
    <w:tmpl w:val="7E26E4BA"/>
    <w:lvl w:ilvl="0" w:tplc="BC688652">
      <w:start w:val="1"/>
      <w:numFmt w:val="bullet"/>
      <w:lvlText w:val="‐"/>
      <w:lvlJc w:val="left"/>
      <w:pPr>
        <w:ind w:left="720" w:hanging="360"/>
      </w:pPr>
      <w:rPr>
        <w:rFonts w:ascii="Trebuchet MS" w:hAnsi="Trebuchet MS"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nsid w:val="71F93BDE"/>
    <w:multiLevelType w:val="hybridMultilevel"/>
    <w:tmpl w:val="FB1288B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6">
    <w:nsid w:val="74F37039"/>
    <w:multiLevelType w:val="hybridMultilevel"/>
    <w:tmpl w:val="10166990"/>
    <w:lvl w:ilvl="0" w:tplc="040E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757C6557"/>
    <w:multiLevelType w:val="multilevel"/>
    <w:tmpl w:val="154453D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nsid w:val="7AE44C27"/>
    <w:multiLevelType w:val="hybridMultilevel"/>
    <w:tmpl w:val="FC701F16"/>
    <w:lvl w:ilvl="0" w:tplc="040E0017">
      <w:start w:val="1"/>
      <w:numFmt w:val="lowerLetter"/>
      <w:lvlText w:val="%1)"/>
      <w:lvlJc w:val="left"/>
      <w:pPr>
        <w:ind w:left="720" w:hanging="360"/>
      </w:pPr>
    </w:lvl>
    <w:lvl w:ilvl="1" w:tplc="CE94B148">
      <w:start w:val="1"/>
      <w:numFmt w:val="decimal"/>
      <w:lvlText w:val="%2."/>
      <w:lvlJc w:val="left"/>
      <w:pPr>
        <w:ind w:left="1440" w:hanging="360"/>
      </w:pPr>
      <w:rPr>
        <w:rFonts w:hint="default"/>
      </w:r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15"/>
  </w:num>
  <w:num w:numId="2">
    <w:abstractNumId w:val="3"/>
  </w:num>
  <w:num w:numId="3">
    <w:abstractNumId w:val="14"/>
  </w:num>
  <w:num w:numId="4">
    <w:abstractNumId w:val="28"/>
  </w:num>
  <w:num w:numId="5">
    <w:abstractNumId w:val="19"/>
  </w:num>
  <w:num w:numId="6">
    <w:abstractNumId w:val="23"/>
  </w:num>
  <w:num w:numId="7">
    <w:abstractNumId w:val="0"/>
  </w:num>
  <w:num w:numId="8">
    <w:abstractNumId w:val="6"/>
  </w:num>
  <w:num w:numId="9">
    <w:abstractNumId w:val="10"/>
  </w:num>
  <w:num w:numId="10">
    <w:abstractNumId w:val="5"/>
  </w:num>
  <w:num w:numId="11">
    <w:abstractNumId w:val="1"/>
  </w:num>
  <w:num w:numId="12">
    <w:abstractNumId w:val="17"/>
  </w:num>
  <w:num w:numId="13">
    <w:abstractNumId w:val="13"/>
  </w:num>
  <w:num w:numId="14">
    <w:abstractNumId w:val="12"/>
  </w:num>
  <w:num w:numId="15">
    <w:abstractNumId w:val="7"/>
  </w:num>
  <w:num w:numId="16">
    <w:abstractNumId w:val="22"/>
  </w:num>
  <w:num w:numId="17">
    <w:abstractNumId w:val="26"/>
  </w:num>
  <w:num w:numId="18">
    <w:abstractNumId w:val="16"/>
  </w:num>
  <w:num w:numId="19">
    <w:abstractNumId w:val="25"/>
  </w:num>
  <w:num w:numId="20">
    <w:abstractNumId w:val="8"/>
  </w:num>
  <w:num w:numId="21">
    <w:abstractNumId w:val="24"/>
  </w:num>
  <w:num w:numId="22">
    <w:abstractNumId w:val="21"/>
  </w:num>
  <w:num w:numId="23">
    <w:abstractNumId w:val="2"/>
  </w:num>
  <w:num w:numId="24">
    <w:abstractNumId w:val="18"/>
  </w:num>
  <w:num w:numId="25">
    <w:abstractNumId w:val="4"/>
  </w:num>
  <w:num w:numId="26">
    <w:abstractNumId w:val="11"/>
  </w:num>
  <w:num w:numId="27">
    <w:abstractNumId w:val="9"/>
  </w:num>
  <w:num w:numId="28">
    <w:abstractNumId w:val="20"/>
  </w:num>
  <w:num w:numId="29">
    <w:abstractNumId w:val="2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activeWritingStyle w:appName="MSWord" w:lang="hu-HU" w:vendorID="7" w:dllVersion="513"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drawingGridHorizontalSpacing w:val="100"/>
  <w:displayHorizontalDrawingGridEvery w:val="2"/>
  <w:displayVerticalDrawingGridEvery w:val="2"/>
  <w:noPunctuationKerning/>
  <w:characterSpacingControl w:val="doNotCompress"/>
  <w:hdrShapeDefaults>
    <o:shapedefaults v:ext="edit" spidmax="4097"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4157"/>
    <w:rsid w:val="00000614"/>
    <w:rsid w:val="00000995"/>
    <w:rsid w:val="00000C20"/>
    <w:rsid w:val="00000C6A"/>
    <w:rsid w:val="00001325"/>
    <w:rsid w:val="0000172A"/>
    <w:rsid w:val="0000186E"/>
    <w:rsid w:val="0000194B"/>
    <w:rsid w:val="00001DB8"/>
    <w:rsid w:val="00001ED2"/>
    <w:rsid w:val="000023C1"/>
    <w:rsid w:val="0000297E"/>
    <w:rsid w:val="00002F48"/>
    <w:rsid w:val="00003611"/>
    <w:rsid w:val="00003890"/>
    <w:rsid w:val="00003B5E"/>
    <w:rsid w:val="00003E51"/>
    <w:rsid w:val="00004A95"/>
    <w:rsid w:val="000051A1"/>
    <w:rsid w:val="0000565A"/>
    <w:rsid w:val="00005D4A"/>
    <w:rsid w:val="00006066"/>
    <w:rsid w:val="000064FE"/>
    <w:rsid w:val="0000717B"/>
    <w:rsid w:val="00007191"/>
    <w:rsid w:val="000074CF"/>
    <w:rsid w:val="00007ABD"/>
    <w:rsid w:val="00007C74"/>
    <w:rsid w:val="00010068"/>
    <w:rsid w:val="0001041E"/>
    <w:rsid w:val="00010C50"/>
    <w:rsid w:val="000110EB"/>
    <w:rsid w:val="0001124C"/>
    <w:rsid w:val="00011485"/>
    <w:rsid w:val="00011738"/>
    <w:rsid w:val="000118E1"/>
    <w:rsid w:val="00011968"/>
    <w:rsid w:val="00011BE5"/>
    <w:rsid w:val="00012260"/>
    <w:rsid w:val="00012708"/>
    <w:rsid w:val="00013089"/>
    <w:rsid w:val="00013479"/>
    <w:rsid w:val="00013BF3"/>
    <w:rsid w:val="00014020"/>
    <w:rsid w:val="00014390"/>
    <w:rsid w:val="000144D8"/>
    <w:rsid w:val="00014CE9"/>
    <w:rsid w:val="00014ECA"/>
    <w:rsid w:val="00014FCA"/>
    <w:rsid w:val="000156AA"/>
    <w:rsid w:val="000156E7"/>
    <w:rsid w:val="00015844"/>
    <w:rsid w:val="00016375"/>
    <w:rsid w:val="00016817"/>
    <w:rsid w:val="000175CE"/>
    <w:rsid w:val="000200C5"/>
    <w:rsid w:val="000206CC"/>
    <w:rsid w:val="000208C7"/>
    <w:rsid w:val="00021124"/>
    <w:rsid w:val="00021484"/>
    <w:rsid w:val="000227B9"/>
    <w:rsid w:val="000229EA"/>
    <w:rsid w:val="00022D2B"/>
    <w:rsid w:val="000230FD"/>
    <w:rsid w:val="00023A98"/>
    <w:rsid w:val="000240EA"/>
    <w:rsid w:val="00024547"/>
    <w:rsid w:val="00024814"/>
    <w:rsid w:val="00024865"/>
    <w:rsid w:val="0002486E"/>
    <w:rsid w:val="000248F2"/>
    <w:rsid w:val="000249DA"/>
    <w:rsid w:val="00024CC6"/>
    <w:rsid w:val="00024D0D"/>
    <w:rsid w:val="0002539B"/>
    <w:rsid w:val="00025447"/>
    <w:rsid w:val="00025A71"/>
    <w:rsid w:val="00025E46"/>
    <w:rsid w:val="00026091"/>
    <w:rsid w:val="0002622D"/>
    <w:rsid w:val="0002623F"/>
    <w:rsid w:val="000263E6"/>
    <w:rsid w:val="000266BA"/>
    <w:rsid w:val="000269C1"/>
    <w:rsid w:val="00026B93"/>
    <w:rsid w:val="000270D7"/>
    <w:rsid w:val="0002753A"/>
    <w:rsid w:val="00027B25"/>
    <w:rsid w:val="00027E09"/>
    <w:rsid w:val="00027E93"/>
    <w:rsid w:val="0003094C"/>
    <w:rsid w:val="00030CB4"/>
    <w:rsid w:val="00031EF7"/>
    <w:rsid w:val="0003279F"/>
    <w:rsid w:val="00032FD3"/>
    <w:rsid w:val="00033410"/>
    <w:rsid w:val="000339AB"/>
    <w:rsid w:val="000339B0"/>
    <w:rsid w:val="00033A25"/>
    <w:rsid w:val="00033C7C"/>
    <w:rsid w:val="000340B4"/>
    <w:rsid w:val="00034B12"/>
    <w:rsid w:val="00034F6A"/>
    <w:rsid w:val="00035045"/>
    <w:rsid w:val="000352A4"/>
    <w:rsid w:val="000352E9"/>
    <w:rsid w:val="0003568A"/>
    <w:rsid w:val="00035B8C"/>
    <w:rsid w:val="00035CE2"/>
    <w:rsid w:val="00035F31"/>
    <w:rsid w:val="00035FC8"/>
    <w:rsid w:val="000361AF"/>
    <w:rsid w:val="000363D0"/>
    <w:rsid w:val="00036532"/>
    <w:rsid w:val="00036554"/>
    <w:rsid w:val="000368B2"/>
    <w:rsid w:val="00036C74"/>
    <w:rsid w:val="0003715C"/>
    <w:rsid w:val="00037444"/>
    <w:rsid w:val="00037490"/>
    <w:rsid w:val="000377DD"/>
    <w:rsid w:val="000379FD"/>
    <w:rsid w:val="00040259"/>
    <w:rsid w:val="00040662"/>
    <w:rsid w:val="00040AB9"/>
    <w:rsid w:val="000410AD"/>
    <w:rsid w:val="00041208"/>
    <w:rsid w:val="00041347"/>
    <w:rsid w:val="00041F51"/>
    <w:rsid w:val="000422A2"/>
    <w:rsid w:val="000423B3"/>
    <w:rsid w:val="0004244B"/>
    <w:rsid w:val="000426D7"/>
    <w:rsid w:val="0004287B"/>
    <w:rsid w:val="0004351F"/>
    <w:rsid w:val="00043557"/>
    <w:rsid w:val="00043B5F"/>
    <w:rsid w:val="00043EC6"/>
    <w:rsid w:val="00044060"/>
    <w:rsid w:val="00044578"/>
    <w:rsid w:val="00044770"/>
    <w:rsid w:val="00044E92"/>
    <w:rsid w:val="000451BC"/>
    <w:rsid w:val="000452E1"/>
    <w:rsid w:val="00045540"/>
    <w:rsid w:val="000456EC"/>
    <w:rsid w:val="0004572D"/>
    <w:rsid w:val="00045A98"/>
    <w:rsid w:val="00045F07"/>
    <w:rsid w:val="00046044"/>
    <w:rsid w:val="000460DD"/>
    <w:rsid w:val="00046351"/>
    <w:rsid w:val="0004682F"/>
    <w:rsid w:val="00046CAD"/>
    <w:rsid w:val="00046E13"/>
    <w:rsid w:val="00046E42"/>
    <w:rsid w:val="000478DE"/>
    <w:rsid w:val="00047F82"/>
    <w:rsid w:val="00050166"/>
    <w:rsid w:val="000505A3"/>
    <w:rsid w:val="00050ADE"/>
    <w:rsid w:val="00050D08"/>
    <w:rsid w:val="00050F53"/>
    <w:rsid w:val="00051EE5"/>
    <w:rsid w:val="00052935"/>
    <w:rsid w:val="000529B8"/>
    <w:rsid w:val="0005359D"/>
    <w:rsid w:val="00053BEE"/>
    <w:rsid w:val="00053DC5"/>
    <w:rsid w:val="00053ED9"/>
    <w:rsid w:val="0005414C"/>
    <w:rsid w:val="00054A17"/>
    <w:rsid w:val="00054B4A"/>
    <w:rsid w:val="00055381"/>
    <w:rsid w:val="00055E41"/>
    <w:rsid w:val="00055E6D"/>
    <w:rsid w:val="00056D7D"/>
    <w:rsid w:val="00056DAA"/>
    <w:rsid w:val="00056FD9"/>
    <w:rsid w:val="00057015"/>
    <w:rsid w:val="0005734C"/>
    <w:rsid w:val="000575D2"/>
    <w:rsid w:val="00057D14"/>
    <w:rsid w:val="00057F04"/>
    <w:rsid w:val="00060000"/>
    <w:rsid w:val="000608C7"/>
    <w:rsid w:val="00060974"/>
    <w:rsid w:val="00060B3D"/>
    <w:rsid w:val="00060CE6"/>
    <w:rsid w:val="000612A3"/>
    <w:rsid w:val="000618FB"/>
    <w:rsid w:val="0006199C"/>
    <w:rsid w:val="00061B7C"/>
    <w:rsid w:val="00061E26"/>
    <w:rsid w:val="00061EDA"/>
    <w:rsid w:val="000622CC"/>
    <w:rsid w:val="00062507"/>
    <w:rsid w:val="000626C3"/>
    <w:rsid w:val="00062C07"/>
    <w:rsid w:val="00062D3D"/>
    <w:rsid w:val="00062DBB"/>
    <w:rsid w:val="00062E42"/>
    <w:rsid w:val="00062EE3"/>
    <w:rsid w:val="000631ED"/>
    <w:rsid w:val="000633F2"/>
    <w:rsid w:val="0006361D"/>
    <w:rsid w:val="00063839"/>
    <w:rsid w:val="00063F7D"/>
    <w:rsid w:val="000644BD"/>
    <w:rsid w:val="00065029"/>
    <w:rsid w:val="000659FA"/>
    <w:rsid w:val="00065EDB"/>
    <w:rsid w:val="00066820"/>
    <w:rsid w:val="00066B69"/>
    <w:rsid w:val="00066D71"/>
    <w:rsid w:val="00067150"/>
    <w:rsid w:val="00067A02"/>
    <w:rsid w:val="00067F2F"/>
    <w:rsid w:val="0007009E"/>
    <w:rsid w:val="0007056C"/>
    <w:rsid w:val="000709F7"/>
    <w:rsid w:val="00071236"/>
    <w:rsid w:val="000726C7"/>
    <w:rsid w:val="0007295F"/>
    <w:rsid w:val="00072C28"/>
    <w:rsid w:val="0007311A"/>
    <w:rsid w:val="000735ED"/>
    <w:rsid w:val="00073644"/>
    <w:rsid w:val="00073D83"/>
    <w:rsid w:val="000742D2"/>
    <w:rsid w:val="00074DB5"/>
    <w:rsid w:val="00074F8B"/>
    <w:rsid w:val="00075042"/>
    <w:rsid w:val="000759D4"/>
    <w:rsid w:val="00075C90"/>
    <w:rsid w:val="00075D55"/>
    <w:rsid w:val="000762F9"/>
    <w:rsid w:val="00076854"/>
    <w:rsid w:val="0007695B"/>
    <w:rsid w:val="00076C1A"/>
    <w:rsid w:val="00076F1D"/>
    <w:rsid w:val="00077145"/>
    <w:rsid w:val="00077C4D"/>
    <w:rsid w:val="00077D8D"/>
    <w:rsid w:val="00077FEE"/>
    <w:rsid w:val="000803D6"/>
    <w:rsid w:val="0008067B"/>
    <w:rsid w:val="00080BC3"/>
    <w:rsid w:val="00080E40"/>
    <w:rsid w:val="00081813"/>
    <w:rsid w:val="00081B6C"/>
    <w:rsid w:val="00081D4A"/>
    <w:rsid w:val="000824A6"/>
    <w:rsid w:val="000828E3"/>
    <w:rsid w:val="00082B07"/>
    <w:rsid w:val="00082EF2"/>
    <w:rsid w:val="00082FE5"/>
    <w:rsid w:val="0008396C"/>
    <w:rsid w:val="0008403D"/>
    <w:rsid w:val="0008429D"/>
    <w:rsid w:val="00084527"/>
    <w:rsid w:val="000845C6"/>
    <w:rsid w:val="00085780"/>
    <w:rsid w:val="00085847"/>
    <w:rsid w:val="00085B48"/>
    <w:rsid w:val="00085B68"/>
    <w:rsid w:val="00086771"/>
    <w:rsid w:val="00086867"/>
    <w:rsid w:val="00086C24"/>
    <w:rsid w:val="00087147"/>
    <w:rsid w:val="0008738C"/>
    <w:rsid w:val="000873C5"/>
    <w:rsid w:val="00087775"/>
    <w:rsid w:val="000878AC"/>
    <w:rsid w:val="000878D6"/>
    <w:rsid w:val="00087CC5"/>
    <w:rsid w:val="0009013C"/>
    <w:rsid w:val="00090236"/>
    <w:rsid w:val="000919DD"/>
    <w:rsid w:val="00091D4E"/>
    <w:rsid w:val="00091D86"/>
    <w:rsid w:val="00092992"/>
    <w:rsid w:val="00092A5E"/>
    <w:rsid w:val="00092D73"/>
    <w:rsid w:val="00092E47"/>
    <w:rsid w:val="00092FF9"/>
    <w:rsid w:val="000932EC"/>
    <w:rsid w:val="0009349C"/>
    <w:rsid w:val="00093658"/>
    <w:rsid w:val="00093E26"/>
    <w:rsid w:val="000946A8"/>
    <w:rsid w:val="00095039"/>
    <w:rsid w:val="00095791"/>
    <w:rsid w:val="00095E51"/>
    <w:rsid w:val="0009617E"/>
    <w:rsid w:val="00096513"/>
    <w:rsid w:val="0009656E"/>
    <w:rsid w:val="00096D5A"/>
    <w:rsid w:val="00096D8C"/>
    <w:rsid w:val="0009700F"/>
    <w:rsid w:val="00097303"/>
    <w:rsid w:val="00097BAF"/>
    <w:rsid w:val="00097F37"/>
    <w:rsid w:val="000A005F"/>
    <w:rsid w:val="000A01A0"/>
    <w:rsid w:val="000A01B0"/>
    <w:rsid w:val="000A03B8"/>
    <w:rsid w:val="000A1800"/>
    <w:rsid w:val="000A1D44"/>
    <w:rsid w:val="000A1DF3"/>
    <w:rsid w:val="000A21DC"/>
    <w:rsid w:val="000A2521"/>
    <w:rsid w:val="000A2748"/>
    <w:rsid w:val="000A2919"/>
    <w:rsid w:val="000A29FD"/>
    <w:rsid w:val="000A2C8F"/>
    <w:rsid w:val="000A2F78"/>
    <w:rsid w:val="000A34A0"/>
    <w:rsid w:val="000A4452"/>
    <w:rsid w:val="000A4511"/>
    <w:rsid w:val="000A549C"/>
    <w:rsid w:val="000A5A8A"/>
    <w:rsid w:val="000A6951"/>
    <w:rsid w:val="000A6A8E"/>
    <w:rsid w:val="000A6C29"/>
    <w:rsid w:val="000A6D0B"/>
    <w:rsid w:val="000A709B"/>
    <w:rsid w:val="000A7182"/>
    <w:rsid w:val="000A73FD"/>
    <w:rsid w:val="000A7574"/>
    <w:rsid w:val="000A76A0"/>
    <w:rsid w:val="000A7999"/>
    <w:rsid w:val="000A7F04"/>
    <w:rsid w:val="000B015E"/>
    <w:rsid w:val="000B0448"/>
    <w:rsid w:val="000B0ADE"/>
    <w:rsid w:val="000B1113"/>
    <w:rsid w:val="000B11F1"/>
    <w:rsid w:val="000B1969"/>
    <w:rsid w:val="000B1C60"/>
    <w:rsid w:val="000B1D89"/>
    <w:rsid w:val="000B1F53"/>
    <w:rsid w:val="000B2030"/>
    <w:rsid w:val="000B20C1"/>
    <w:rsid w:val="000B20F0"/>
    <w:rsid w:val="000B23EE"/>
    <w:rsid w:val="000B3A6D"/>
    <w:rsid w:val="000B3F47"/>
    <w:rsid w:val="000B4030"/>
    <w:rsid w:val="000B42C2"/>
    <w:rsid w:val="000B477C"/>
    <w:rsid w:val="000B47B7"/>
    <w:rsid w:val="000B5A58"/>
    <w:rsid w:val="000B5AAF"/>
    <w:rsid w:val="000B5D9E"/>
    <w:rsid w:val="000B5E17"/>
    <w:rsid w:val="000B6DD4"/>
    <w:rsid w:val="000B6EA3"/>
    <w:rsid w:val="000B70AC"/>
    <w:rsid w:val="000B7436"/>
    <w:rsid w:val="000B78D7"/>
    <w:rsid w:val="000B7BE2"/>
    <w:rsid w:val="000B7CC2"/>
    <w:rsid w:val="000C03FA"/>
    <w:rsid w:val="000C0D37"/>
    <w:rsid w:val="000C0E33"/>
    <w:rsid w:val="000C0EEA"/>
    <w:rsid w:val="000C2776"/>
    <w:rsid w:val="000C27E1"/>
    <w:rsid w:val="000C295E"/>
    <w:rsid w:val="000C2C88"/>
    <w:rsid w:val="000C34A8"/>
    <w:rsid w:val="000C3963"/>
    <w:rsid w:val="000C3AC5"/>
    <w:rsid w:val="000C3E1D"/>
    <w:rsid w:val="000C42F9"/>
    <w:rsid w:val="000C4790"/>
    <w:rsid w:val="000C492A"/>
    <w:rsid w:val="000C53DD"/>
    <w:rsid w:val="000C6041"/>
    <w:rsid w:val="000C6297"/>
    <w:rsid w:val="000C6372"/>
    <w:rsid w:val="000C6663"/>
    <w:rsid w:val="000C6B88"/>
    <w:rsid w:val="000C6FF8"/>
    <w:rsid w:val="000C7667"/>
    <w:rsid w:val="000D03CF"/>
    <w:rsid w:val="000D04EF"/>
    <w:rsid w:val="000D15C2"/>
    <w:rsid w:val="000D1840"/>
    <w:rsid w:val="000D2142"/>
    <w:rsid w:val="000D21D3"/>
    <w:rsid w:val="000D21D4"/>
    <w:rsid w:val="000D22C4"/>
    <w:rsid w:val="000D22D4"/>
    <w:rsid w:val="000D2755"/>
    <w:rsid w:val="000D2A95"/>
    <w:rsid w:val="000D3DAC"/>
    <w:rsid w:val="000D3EEC"/>
    <w:rsid w:val="000D4E05"/>
    <w:rsid w:val="000D4EEC"/>
    <w:rsid w:val="000D5528"/>
    <w:rsid w:val="000D576D"/>
    <w:rsid w:val="000D57C2"/>
    <w:rsid w:val="000D5827"/>
    <w:rsid w:val="000D5CAB"/>
    <w:rsid w:val="000D5DF7"/>
    <w:rsid w:val="000D601E"/>
    <w:rsid w:val="000D6142"/>
    <w:rsid w:val="000D62E2"/>
    <w:rsid w:val="000D6D03"/>
    <w:rsid w:val="000D6DD8"/>
    <w:rsid w:val="000D7158"/>
    <w:rsid w:val="000D7489"/>
    <w:rsid w:val="000D77AE"/>
    <w:rsid w:val="000D7999"/>
    <w:rsid w:val="000D7B5C"/>
    <w:rsid w:val="000D7D4C"/>
    <w:rsid w:val="000E0294"/>
    <w:rsid w:val="000E06C2"/>
    <w:rsid w:val="000E0948"/>
    <w:rsid w:val="000E0C1C"/>
    <w:rsid w:val="000E0C63"/>
    <w:rsid w:val="000E102F"/>
    <w:rsid w:val="000E1092"/>
    <w:rsid w:val="000E1345"/>
    <w:rsid w:val="000E1C76"/>
    <w:rsid w:val="000E224C"/>
    <w:rsid w:val="000E22CE"/>
    <w:rsid w:val="000E249F"/>
    <w:rsid w:val="000E2953"/>
    <w:rsid w:val="000E2BDD"/>
    <w:rsid w:val="000E3101"/>
    <w:rsid w:val="000E31E5"/>
    <w:rsid w:val="000E38AD"/>
    <w:rsid w:val="000E4150"/>
    <w:rsid w:val="000E4290"/>
    <w:rsid w:val="000E470A"/>
    <w:rsid w:val="000E4B18"/>
    <w:rsid w:val="000E4BC8"/>
    <w:rsid w:val="000E4DB9"/>
    <w:rsid w:val="000E5019"/>
    <w:rsid w:val="000E507F"/>
    <w:rsid w:val="000E5420"/>
    <w:rsid w:val="000E58EE"/>
    <w:rsid w:val="000E5A9B"/>
    <w:rsid w:val="000E5BCD"/>
    <w:rsid w:val="000E6059"/>
    <w:rsid w:val="000E6260"/>
    <w:rsid w:val="000E690F"/>
    <w:rsid w:val="000E6D5A"/>
    <w:rsid w:val="000E72BC"/>
    <w:rsid w:val="000E764E"/>
    <w:rsid w:val="000F04E7"/>
    <w:rsid w:val="000F064B"/>
    <w:rsid w:val="000F072B"/>
    <w:rsid w:val="000F086B"/>
    <w:rsid w:val="000F08B0"/>
    <w:rsid w:val="000F0B51"/>
    <w:rsid w:val="000F0C71"/>
    <w:rsid w:val="000F0F38"/>
    <w:rsid w:val="000F1394"/>
    <w:rsid w:val="000F14CB"/>
    <w:rsid w:val="000F1704"/>
    <w:rsid w:val="000F17AF"/>
    <w:rsid w:val="000F17B1"/>
    <w:rsid w:val="000F194B"/>
    <w:rsid w:val="000F1D40"/>
    <w:rsid w:val="000F1D58"/>
    <w:rsid w:val="000F1DE2"/>
    <w:rsid w:val="000F2B2E"/>
    <w:rsid w:val="000F2D86"/>
    <w:rsid w:val="000F2E47"/>
    <w:rsid w:val="000F387B"/>
    <w:rsid w:val="000F38A1"/>
    <w:rsid w:val="000F3A4E"/>
    <w:rsid w:val="000F3B26"/>
    <w:rsid w:val="000F3C5C"/>
    <w:rsid w:val="000F3D06"/>
    <w:rsid w:val="000F4A05"/>
    <w:rsid w:val="000F4FB1"/>
    <w:rsid w:val="000F50AE"/>
    <w:rsid w:val="000F5361"/>
    <w:rsid w:val="000F552D"/>
    <w:rsid w:val="000F56E0"/>
    <w:rsid w:val="000F5705"/>
    <w:rsid w:val="000F5966"/>
    <w:rsid w:val="000F5B2C"/>
    <w:rsid w:val="000F63F6"/>
    <w:rsid w:val="000F6B5D"/>
    <w:rsid w:val="000F6BDA"/>
    <w:rsid w:val="000F6C54"/>
    <w:rsid w:val="000F6CC0"/>
    <w:rsid w:val="000F6E21"/>
    <w:rsid w:val="000F71A4"/>
    <w:rsid w:val="000F7227"/>
    <w:rsid w:val="000F7236"/>
    <w:rsid w:val="000F750C"/>
    <w:rsid w:val="000F76F2"/>
    <w:rsid w:val="00100118"/>
    <w:rsid w:val="0010031E"/>
    <w:rsid w:val="0010058D"/>
    <w:rsid w:val="00100C80"/>
    <w:rsid w:val="00101102"/>
    <w:rsid w:val="00101259"/>
    <w:rsid w:val="001017D3"/>
    <w:rsid w:val="00101A7D"/>
    <w:rsid w:val="00101AC0"/>
    <w:rsid w:val="00101B0B"/>
    <w:rsid w:val="00101C04"/>
    <w:rsid w:val="0010217E"/>
    <w:rsid w:val="0010235C"/>
    <w:rsid w:val="00102C2B"/>
    <w:rsid w:val="00103275"/>
    <w:rsid w:val="00104144"/>
    <w:rsid w:val="0010450F"/>
    <w:rsid w:val="00104578"/>
    <w:rsid w:val="001047F2"/>
    <w:rsid w:val="00105480"/>
    <w:rsid w:val="001055B6"/>
    <w:rsid w:val="00106147"/>
    <w:rsid w:val="0010702C"/>
    <w:rsid w:val="00107510"/>
    <w:rsid w:val="00107907"/>
    <w:rsid w:val="00107A08"/>
    <w:rsid w:val="00107BB0"/>
    <w:rsid w:val="00107D0A"/>
    <w:rsid w:val="0011051E"/>
    <w:rsid w:val="00110A7F"/>
    <w:rsid w:val="00110C89"/>
    <w:rsid w:val="00110E5A"/>
    <w:rsid w:val="001111E1"/>
    <w:rsid w:val="001113F8"/>
    <w:rsid w:val="00111D1B"/>
    <w:rsid w:val="001126BC"/>
    <w:rsid w:val="00113B3A"/>
    <w:rsid w:val="00113BDA"/>
    <w:rsid w:val="00113DA9"/>
    <w:rsid w:val="00113EF3"/>
    <w:rsid w:val="00113F66"/>
    <w:rsid w:val="00114040"/>
    <w:rsid w:val="00114339"/>
    <w:rsid w:val="00114E95"/>
    <w:rsid w:val="00114F0A"/>
    <w:rsid w:val="00114F20"/>
    <w:rsid w:val="0011531F"/>
    <w:rsid w:val="00115498"/>
    <w:rsid w:val="00115C21"/>
    <w:rsid w:val="00115E9E"/>
    <w:rsid w:val="0011643A"/>
    <w:rsid w:val="001166F1"/>
    <w:rsid w:val="00116F59"/>
    <w:rsid w:val="00117578"/>
    <w:rsid w:val="00117579"/>
    <w:rsid w:val="00117620"/>
    <w:rsid w:val="0011791F"/>
    <w:rsid w:val="00117F8C"/>
    <w:rsid w:val="00120838"/>
    <w:rsid w:val="0012090E"/>
    <w:rsid w:val="00120B16"/>
    <w:rsid w:val="00121433"/>
    <w:rsid w:val="001218C6"/>
    <w:rsid w:val="00121F07"/>
    <w:rsid w:val="0012233F"/>
    <w:rsid w:val="001223CE"/>
    <w:rsid w:val="001225EA"/>
    <w:rsid w:val="00122CBA"/>
    <w:rsid w:val="001234A5"/>
    <w:rsid w:val="00123862"/>
    <w:rsid w:val="0012460D"/>
    <w:rsid w:val="00124B2E"/>
    <w:rsid w:val="0012509D"/>
    <w:rsid w:val="00126B7C"/>
    <w:rsid w:val="00126EB4"/>
    <w:rsid w:val="00127119"/>
    <w:rsid w:val="00127606"/>
    <w:rsid w:val="00127E65"/>
    <w:rsid w:val="00130222"/>
    <w:rsid w:val="00130530"/>
    <w:rsid w:val="00130554"/>
    <w:rsid w:val="00130E62"/>
    <w:rsid w:val="00131004"/>
    <w:rsid w:val="00131176"/>
    <w:rsid w:val="00131AF2"/>
    <w:rsid w:val="001322AF"/>
    <w:rsid w:val="00132A25"/>
    <w:rsid w:val="00132B77"/>
    <w:rsid w:val="00132FB3"/>
    <w:rsid w:val="001335FD"/>
    <w:rsid w:val="00133856"/>
    <w:rsid w:val="00133D89"/>
    <w:rsid w:val="00134438"/>
    <w:rsid w:val="001344D1"/>
    <w:rsid w:val="0013461E"/>
    <w:rsid w:val="00134BEF"/>
    <w:rsid w:val="0013550E"/>
    <w:rsid w:val="00135698"/>
    <w:rsid w:val="00135931"/>
    <w:rsid w:val="00135A3C"/>
    <w:rsid w:val="00135E9A"/>
    <w:rsid w:val="00137064"/>
    <w:rsid w:val="00137098"/>
    <w:rsid w:val="00137270"/>
    <w:rsid w:val="00137904"/>
    <w:rsid w:val="00137D5A"/>
    <w:rsid w:val="00137DA9"/>
    <w:rsid w:val="001402F2"/>
    <w:rsid w:val="001402F8"/>
    <w:rsid w:val="0014055B"/>
    <w:rsid w:val="00140621"/>
    <w:rsid w:val="00140736"/>
    <w:rsid w:val="00140887"/>
    <w:rsid w:val="0014090A"/>
    <w:rsid w:val="0014094B"/>
    <w:rsid w:val="00140B52"/>
    <w:rsid w:val="00140D54"/>
    <w:rsid w:val="00140E88"/>
    <w:rsid w:val="00141141"/>
    <w:rsid w:val="001411B3"/>
    <w:rsid w:val="00141911"/>
    <w:rsid w:val="00141BB2"/>
    <w:rsid w:val="001422A3"/>
    <w:rsid w:val="001424DA"/>
    <w:rsid w:val="001424ED"/>
    <w:rsid w:val="00142C7A"/>
    <w:rsid w:val="00142CD2"/>
    <w:rsid w:val="00143204"/>
    <w:rsid w:val="0014342E"/>
    <w:rsid w:val="00143869"/>
    <w:rsid w:val="00143BB5"/>
    <w:rsid w:val="00143D5B"/>
    <w:rsid w:val="00144B09"/>
    <w:rsid w:val="00144C31"/>
    <w:rsid w:val="0014525E"/>
    <w:rsid w:val="001453D1"/>
    <w:rsid w:val="001457E6"/>
    <w:rsid w:val="001457FB"/>
    <w:rsid w:val="0014602F"/>
    <w:rsid w:val="0014632C"/>
    <w:rsid w:val="00146BA0"/>
    <w:rsid w:val="00146C26"/>
    <w:rsid w:val="00147355"/>
    <w:rsid w:val="001473AA"/>
    <w:rsid w:val="001479E6"/>
    <w:rsid w:val="001509AE"/>
    <w:rsid w:val="00150D48"/>
    <w:rsid w:val="0015166F"/>
    <w:rsid w:val="00151A46"/>
    <w:rsid w:val="00151B22"/>
    <w:rsid w:val="00151C6B"/>
    <w:rsid w:val="00151CC1"/>
    <w:rsid w:val="001520FF"/>
    <w:rsid w:val="00152783"/>
    <w:rsid w:val="00152925"/>
    <w:rsid w:val="00152D2E"/>
    <w:rsid w:val="00152D53"/>
    <w:rsid w:val="00152E48"/>
    <w:rsid w:val="001530D6"/>
    <w:rsid w:val="00154415"/>
    <w:rsid w:val="0015452A"/>
    <w:rsid w:val="00154DE8"/>
    <w:rsid w:val="00154F5C"/>
    <w:rsid w:val="001558A9"/>
    <w:rsid w:val="0015594D"/>
    <w:rsid w:val="00155D4E"/>
    <w:rsid w:val="0015610A"/>
    <w:rsid w:val="001568A5"/>
    <w:rsid w:val="00156905"/>
    <w:rsid w:val="00156CE4"/>
    <w:rsid w:val="00156FCF"/>
    <w:rsid w:val="00157271"/>
    <w:rsid w:val="001572B8"/>
    <w:rsid w:val="00157AEC"/>
    <w:rsid w:val="00160172"/>
    <w:rsid w:val="0016019B"/>
    <w:rsid w:val="00160655"/>
    <w:rsid w:val="0016178E"/>
    <w:rsid w:val="00161CF7"/>
    <w:rsid w:val="00161D11"/>
    <w:rsid w:val="00162AFE"/>
    <w:rsid w:val="00162EB4"/>
    <w:rsid w:val="00163D04"/>
    <w:rsid w:val="00164433"/>
    <w:rsid w:val="00164771"/>
    <w:rsid w:val="00164F52"/>
    <w:rsid w:val="0016545C"/>
    <w:rsid w:val="00165677"/>
    <w:rsid w:val="001657BA"/>
    <w:rsid w:val="00165F37"/>
    <w:rsid w:val="00166544"/>
    <w:rsid w:val="00166BA5"/>
    <w:rsid w:val="00166DEB"/>
    <w:rsid w:val="00167411"/>
    <w:rsid w:val="00167698"/>
    <w:rsid w:val="00167D30"/>
    <w:rsid w:val="00170F85"/>
    <w:rsid w:val="00171025"/>
    <w:rsid w:val="001715D3"/>
    <w:rsid w:val="00171620"/>
    <w:rsid w:val="00171923"/>
    <w:rsid w:val="00172070"/>
    <w:rsid w:val="00172BAD"/>
    <w:rsid w:val="00173291"/>
    <w:rsid w:val="00173416"/>
    <w:rsid w:val="00173482"/>
    <w:rsid w:val="001734D2"/>
    <w:rsid w:val="001739B0"/>
    <w:rsid w:val="00173CFB"/>
    <w:rsid w:val="001742C7"/>
    <w:rsid w:val="001747EF"/>
    <w:rsid w:val="00174AA0"/>
    <w:rsid w:val="001752BE"/>
    <w:rsid w:val="001755B9"/>
    <w:rsid w:val="0017561D"/>
    <w:rsid w:val="00175C37"/>
    <w:rsid w:val="00175F9A"/>
    <w:rsid w:val="0017729F"/>
    <w:rsid w:val="00177933"/>
    <w:rsid w:val="00177DFD"/>
    <w:rsid w:val="00177EE1"/>
    <w:rsid w:val="0018054E"/>
    <w:rsid w:val="00180A9D"/>
    <w:rsid w:val="00181CEC"/>
    <w:rsid w:val="00181E55"/>
    <w:rsid w:val="00182322"/>
    <w:rsid w:val="001823F6"/>
    <w:rsid w:val="00182EB1"/>
    <w:rsid w:val="001835CE"/>
    <w:rsid w:val="00184330"/>
    <w:rsid w:val="00184569"/>
    <w:rsid w:val="001849CC"/>
    <w:rsid w:val="00184A5F"/>
    <w:rsid w:val="00184E75"/>
    <w:rsid w:val="00184FE1"/>
    <w:rsid w:val="00185288"/>
    <w:rsid w:val="00185310"/>
    <w:rsid w:val="00185CD9"/>
    <w:rsid w:val="0018611B"/>
    <w:rsid w:val="00186136"/>
    <w:rsid w:val="00186C91"/>
    <w:rsid w:val="00186F6A"/>
    <w:rsid w:val="00186FFD"/>
    <w:rsid w:val="00187455"/>
    <w:rsid w:val="00187D21"/>
    <w:rsid w:val="00190077"/>
    <w:rsid w:val="00190A60"/>
    <w:rsid w:val="00190FC2"/>
    <w:rsid w:val="001911DD"/>
    <w:rsid w:val="00191A29"/>
    <w:rsid w:val="00191C8F"/>
    <w:rsid w:val="00192EA9"/>
    <w:rsid w:val="00192FA1"/>
    <w:rsid w:val="001931C1"/>
    <w:rsid w:val="00193567"/>
    <w:rsid w:val="001939DB"/>
    <w:rsid w:val="00193A8B"/>
    <w:rsid w:val="00193B3D"/>
    <w:rsid w:val="00193C7A"/>
    <w:rsid w:val="0019402B"/>
    <w:rsid w:val="00194144"/>
    <w:rsid w:val="00194232"/>
    <w:rsid w:val="001943C3"/>
    <w:rsid w:val="00195653"/>
    <w:rsid w:val="001959A5"/>
    <w:rsid w:val="001959B8"/>
    <w:rsid w:val="001965C9"/>
    <w:rsid w:val="001966F8"/>
    <w:rsid w:val="00197249"/>
    <w:rsid w:val="001973DE"/>
    <w:rsid w:val="00197673"/>
    <w:rsid w:val="0019769A"/>
    <w:rsid w:val="001978A4"/>
    <w:rsid w:val="00197B30"/>
    <w:rsid w:val="00197B93"/>
    <w:rsid w:val="001A02AA"/>
    <w:rsid w:val="001A03FD"/>
    <w:rsid w:val="001A084B"/>
    <w:rsid w:val="001A0995"/>
    <w:rsid w:val="001A1365"/>
    <w:rsid w:val="001A13EC"/>
    <w:rsid w:val="001A156A"/>
    <w:rsid w:val="001A2050"/>
    <w:rsid w:val="001A25B9"/>
    <w:rsid w:val="001A2653"/>
    <w:rsid w:val="001A2A71"/>
    <w:rsid w:val="001A2D5F"/>
    <w:rsid w:val="001A2E53"/>
    <w:rsid w:val="001A3250"/>
    <w:rsid w:val="001A3407"/>
    <w:rsid w:val="001A3690"/>
    <w:rsid w:val="001A378F"/>
    <w:rsid w:val="001A40D5"/>
    <w:rsid w:val="001A463D"/>
    <w:rsid w:val="001A4707"/>
    <w:rsid w:val="001A5334"/>
    <w:rsid w:val="001A5406"/>
    <w:rsid w:val="001A552A"/>
    <w:rsid w:val="001A57C8"/>
    <w:rsid w:val="001A6A02"/>
    <w:rsid w:val="001A6E41"/>
    <w:rsid w:val="001A6FCF"/>
    <w:rsid w:val="001A74A4"/>
    <w:rsid w:val="001A7E64"/>
    <w:rsid w:val="001B0307"/>
    <w:rsid w:val="001B062C"/>
    <w:rsid w:val="001B06E8"/>
    <w:rsid w:val="001B0832"/>
    <w:rsid w:val="001B0C3E"/>
    <w:rsid w:val="001B1D09"/>
    <w:rsid w:val="001B1D10"/>
    <w:rsid w:val="001B1F9E"/>
    <w:rsid w:val="001B21BF"/>
    <w:rsid w:val="001B2824"/>
    <w:rsid w:val="001B2A4D"/>
    <w:rsid w:val="001B2B01"/>
    <w:rsid w:val="001B2D45"/>
    <w:rsid w:val="001B2FAE"/>
    <w:rsid w:val="001B312C"/>
    <w:rsid w:val="001B3226"/>
    <w:rsid w:val="001B37DF"/>
    <w:rsid w:val="001B3846"/>
    <w:rsid w:val="001B3933"/>
    <w:rsid w:val="001B3B99"/>
    <w:rsid w:val="001B3E0C"/>
    <w:rsid w:val="001B4100"/>
    <w:rsid w:val="001B45CA"/>
    <w:rsid w:val="001B4D0B"/>
    <w:rsid w:val="001B4E4F"/>
    <w:rsid w:val="001B4F47"/>
    <w:rsid w:val="001B5240"/>
    <w:rsid w:val="001B52A3"/>
    <w:rsid w:val="001B53E0"/>
    <w:rsid w:val="001B56E0"/>
    <w:rsid w:val="001B5750"/>
    <w:rsid w:val="001B5C90"/>
    <w:rsid w:val="001B5E6B"/>
    <w:rsid w:val="001B6165"/>
    <w:rsid w:val="001B6762"/>
    <w:rsid w:val="001B6F1D"/>
    <w:rsid w:val="001B76F5"/>
    <w:rsid w:val="001B7744"/>
    <w:rsid w:val="001B7976"/>
    <w:rsid w:val="001B7EBA"/>
    <w:rsid w:val="001C018C"/>
    <w:rsid w:val="001C0529"/>
    <w:rsid w:val="001C058C"/>
    <w:rsid w:val="001C1709"/>
    <w:rsid w:val="001C1E6F"/>
    <w:rsid w:val="001C1E9D"/>
    <w:rsid w:val="001C2318"/>
    <w:rsid w:val="001C24D9"/>
    <w:rsid w:val="001C2C19"/>
    <w:rsid w:val="001C2D29"/>
    <w:rsid w:val="001C378C"/>
    <w:rsid w:val="001C38BC"/>
    <w:rsid w:val="001C395C"/>
    <w:rsid w:val="001C3C9D"/>
    <w:rsid w:val="001C40C5"/>
    <w:rsid w:val="001C425E"/>
    <w:rsid w:val="001C43F9"/>
    <w:rsid w:val="001C4859"/>
    <w:rsid w:val="001C4B83"/>
    <w:rsid w:val="001C5174"/>
    <w:rsid w:val="001C5AA6"/>
    <w:rsid w:val="001C5C74"/>
    <w:rsid w:val="001C5D0D"/>
    <w:rsid w:val="001C5E05"/>
    <w:rsid w:val="001C61A0"/>
    <w:rsid w:val="001C63EC"/>
    <w:rsid w:val="001C6523"/>
    <w:rsid w:val="001C68ED"/>
    <w:rsid w:val="001C6A29"/>
    <w:rsid w:val="001C6B74"/>
    <w:rsid w:val="001C6CA1"/>
    <w:rsid w:val="001C6CFF"/>
    <w:rsid w:val="001C72B6"/>
    <w:rsid w:val="001C775B"/>
    <w:rsid w:val="001C7A97"/>
    <w:rsid w:val="001C7B66"/>
    <w:rsid w:val="001D0158"/>
    <w:rsid w:val="001D0745"/>
    <w:rsid w:val="001D0B48"/>
    <w:rsid w:val="001D103E"/>
    <w:rsid w:val="001D108E"/>
    <w:rsid w:val="001D1394"/>
    <w:rsid w:val="001D19B7"/>
    <w:rsid w:val="001D1C6D"/>
    <w:rsid w:val="001D1CA1"/>
    <w:rsid w:val="001D238D"/>
    <w:rsid w:val="001D2643"/>
    <w:rsid w:val="001D2955"/>
    <w:rsid w:val="001D29D8"/>
    <w:rsid w:val="001D2ACE"/>
    <w:rsid w:val="001D3D61"/>
    <w:rsid w:val="001D4158"/>
    <w:rsid w:val="001D4599"/>
    <w:rsid w:val="001D4A5E"/>
    <w:rsid w:val="001D4B82"/>
    <w:rsid w:val="001D5C23"/>
    <w:rsid w:val="001D5D2C"/>
    <w:rsid w:val="001D66F6"/>
    <w:rsid w:val="001D6761"/>
    <w:rsid w:val="001D68D8"/>
    <w:rsid w:val="001D6C99"/>
    <w:rsid w:val="001D757A"/>
    <w:rsid w:val="001D7DD9"/>
    <w:rsid w:val="001E067A"/>
    <w:rsid w:val="001E082B"/>
    <w:rsid w:val="001E0C30"/>
    <w:rsid w:val="001E0DD7"/>
    <w:rsid w:val="001E117E"/>
    <w:rsid w:val="001E1205"/>
    <w:rsid w:val="001E139E"/>
    <w:rsid w:val="001E23C9"/>
    <w:rsid w:val="001E2934"/>
    <w:rsid w:val="001E2CF6"/>
    <w:rsid w:val="001E2F2A"/>
    <w:rsid w:val="001E3206"/>
    <w:rsid w:val="001E324A"/>
    <w:rsid w:val="001E33E0"/>
    <w:rsid w:val="001E34A2"/>
    <w:rsid w:val="001E49D8"/>
    <w:rsid w:val="001E4CE9"/>
    <w:rsid w:val="001E4E1E"/>
    <w:rsid w:val="001E4F93"/>
    <w:rsid w:val="001E504C"/>
    <w:rsid w:val="001E51D2"/>
    <w:rsid w:val="001E5A07"/>
    <w:rsid w:val="001E5C35"/>
    <w:rsid w:val="001E5FF6"/>
    <w:rsid w:val="001E6321"/>
    <w:rsid w:val="001E67E0"/>
    <w:rsid w:val="001E6DEF"/>
    <w:rsid w:val="001E716E"/>
    <w:rsid w:val="001E71DA"/>
    <w:rsid w:val="001E7225"/>
    <w:rsid w:val="001E7275"/>
    <w:rsid w:val="001E7B13"/>
    <w:rsid w:val="001F073F"/>
    <w:rsid w:val="001F08F5"/>
    <w:rsid w:val="001F0A5E"/>
    <w:rsid w:val="001F1C73"/>
    <w:rsid w:val="001F21BA"/>
    <w:rsid w:val="001F2747"/>
    <w:rsid w:val="001F354D"/>
    <w:rsid w:val="001F39D9"/>
    <w:rsid w:val="001F3A1E"/>
    <w:rsid w:val="001F3B67"/>
    <w:rsid w:val="001F3CB1"/>
    <w:rsid w:val="001F3DD1"/>
    <w:rsid w:val="001F4821"/>
    <w:rsid w:val="001F498C"/>
    <w:rsid w:val="001F563A"/>
    <w:rsid w:val="001F5656"/>
    <w:rsid w:val="001F58CF"/>
    <w:rsid w:val="001F5A3D"/>
    <w:rsid w:val="001F604E"/>
    <w:rsid w:val="001F6365"/>
    <w:rsid w:val="001F65D8"/>
    <w:rsid w:val="001F68C7"/>
    <w:rsid w:val="001F68D3"/>
    <w:rsid w:val="001F690F"/>
    <w:rsid w:val="001F6F8F"/>
    <w:rsid w:val="001F706D"/>
    <w:rsid w:val="001F7A77"/>
    <w:rsid w:val="0020053B"/>
    <w:rsid w:val="00200A7B"/>
    <w:rsid w:val="00200D61"/>
    <w:rsid w:val="00200E2D"/>
    <w:rsid w:val="002010D8"/>
    <w:rsid w:val="002011BD"/>
    <w:rsid w:val="0020155F"/>
    <w:rsid w:val="00201629"/>
    <w:rsid w:val="0020183D"/>
    <w:rsid w:val="00201997"/>
    <w:rsid w:val="00202266"/>
    <w:rsid w:val="00202E8E"/>
    <w:rsid w:val="0020372D"/>
    <w:rsid w:val="00203CD6"/>
    <w:rsid w:val="0020504A"/>
    <w:rsid w:val="002053FF"/>
    <w:rsid w:val="00205F6B"/>
    <w:rsid w:val="00205F9E"/>
    <w:rsid w:val="0020629E"/>
    <w:rsid w:val="002062A3"/>
    <w:rsid w:val="002068AA"/>
    <w:rsid w:val="0020762E"/>
    <w:rsid w:val="0020769A"/>
    <w:rsid w:val="00207A17"/>
    <w:rsid w:val="00207CC6"/>
    <w:rsid w:val="00207E8E"/>
    <w:rsid w:val="00210990"/>
    <w:rsid w:val="00210E51"/>
    <w:rsid w:val="00211378"/>
    <w:rsid w:val="00211416"/>
    <w:rsid w:val="0021248B"/>
    <w:rsid w:val="00212881"/>
    <w:rsid w:val="00212DD4"/>
    <w:rsid w:val="00212FE3"/>
    <w:rsid w:val="002134BD"/>
    <w:rsid w:val="002134F8"/>
    <w:rsid w:val="002137E4"/>
    <w:rsid w:val="00213C89"/>
    <w:rsid w:val="00214011"/>
    <w:rsid w:val="002143A0"/>
    <w:rsid w:val="00214F39"/>
    <w:rsid w:val="0021551B"/>
    <w:rsid w:val="00215EC4"/>
    <w:rsid w:val="002166F4"/>
    <w:rsid w:val="0021709D"/>
    <w:rsid w:val="00217227"/>
    <w:rsid w:val="002176BB"/>
    <w:rsid w:val="002179BC"/>
    <w:rsid w:val="002179C1"/>
    <w:rsid w:val="00217D2B"/>
    <w:rsid w:val="00220043"/>
    <w:rsid w:val="0022010B"/>
    <w:rsid w:val="002201E2"/>
    <w:rsid w:val="00220208"/>
    <w:rsid w:val="002208A0"/>
    <w:rsid w:val="00220940"/>
    <w:rsid w:val="00220D00"/>
    <w:rsid w:val="00220F5E"/>
    <w:rsid w:val="002210B8"/>
    <w:rsid w:val="002211BA"/>
    <w:rsid w:val="00221253"/>
    <w:rsid w:val="00221698"/>
    <w:rsid w:val="002218EA"/>
    <w:rsid w:val="00221A50"/>
    <w:rsid w:val="00221B7F"/>
    <w:rsid w:val="00222084"/>
    <w:rsid w:val="00222632"/>
    <w:rsid w:val="0022314D"/>
    <w:rsid w:val="0022345A"/>
    <w:rsid w:val="002240B8"/>
    <w:rsid w:val="0022414B"/>
    <w:rsid w:val="002241E7"/>
    <w:rsid w:val="00224928"/>
    <w:rsid w:val="002249AE"/>
    <w:rsid w:val="00224DCF"/>
    <w:rsid w:val="00225054"/>
    <w:rsid w:val="0022516D"/>
    <w:rsid w:val="00225C8A"/>
    <w:rsid w:val="00225D88"/>
    <w:rsid w:val="00225E8D"/>
    <w:rsid w:val="00226D21"/>
    <w:rsid w:val="00226E67"/>
    <w:rsid w:val="00226FA8"/>
    <w:rsid w:val="0022719A"/>
    <w:rsid w:val="00227226"/>
    <w:rsid w:val="002275EE"/>
    <w:rsid w:val="0022762D"/>
    <w:rsid w:val="002279F2"/>
    <w:rsid w:val="00227E9F"/>
    <w:rsid w:val="0023057E"/>
    <w:rsid w:val="002306F4"/>
    <w:rsid w:val="002308E8"/>
    <w:rsid w:val="00230BC8"/>
    <w:rsid w:val="00230F87"/>
    <w:rsid w:val="0023157B"/>
    <w:rsid w:val="00231B88"/>
    <w:rsid w:val="00231C1A"/>
    <w:rsid w:val="00232CF6"/>
    <w:rsid w:val="0023314B"/>
    <w:rsid w:val="0023357E"/>
    <w:rsid w:val="00233906"/>
    <w:rsid w:val="0023392D"/>
    <w:rsid w:val="00233932"/>
    <w:rsid w:val="00233E4C"/>
    <w:rsid w:val="002342D9"/>
    <w:rsid w:val="0023454B"/>
    <w:rsid w:val="00234CD6"/>
    <w:rsid w:val="00234E75"/>
    <w:rsid w:val="00234FAD"/>
    <w:rsid w:val="002351A9"/>
    <w:rsid w:val="00235394"/>
    <w:rsid w:val="002353C9"/>
    <w:rsid w:val="002353CE"/>
    <w:rsid w:val="00235A11"/>
    <w:rsid w:val="00235B7E"/>
    <w:rsid w:val="00235BA8"/>
    <w:rsid w:val="00235EF4"/>
    <w:rsid w:val="00235F36"/>
    <w:rsid w:val="0023652D"/>
    <w:rsid w:val="00236D21"/>
    <w:rsid w:val="00236FA7"/>
    <w:rsid w:val="002371A0"/>
    <w:rsid w:val="002377A5"/>
    <w:rsid w:val="002377DD"/>
    <w:rsid w:val="002378D6"/>
    <w:rsid w:val="00237E0A"/>
    <w:rsid w:val="00240728"/>
    <w:rsid w:val="002409A4"/>
    <w:rsid w:val="00240B3A"/>
    <w:rsid w:val="00240B98"/>
    <w:rsid w:val="00240BF9"/>
    <w:rsid w:val="00240ECB"/>
    <w:rsid w:val="00241744"/>
    <w:rsid w:val="00241833"/>
    <w:rsid w:val="00241F12"/>
    <w:rsid w:val="00241F14"/>
    <w:rsid w:val="00242003"/>
    <w:rsid w:val="00242296"/>
    <w:rsid w:val="00242661"/>
    <w:rsid w:val="002428E0"/>
    <w:rsid w:val="002428E7"/>
    <w:rsid w:val="00242B82"/>
    <w:rsid w:val="002431A7"/>
    <w:rsid w:val="002432C1"/>
    <w:rsid w:val="00243698"/>
    <w:rsid w:val="00243708"/>
    <w:rsid w:val="00244988"/>
    <w:rsid w:val="00244E0B"/>
    <w:rsid w:val="0024578B"/>
    <w:rsid w:val="00245799"/>
    <w:rsid w:val="0024597A"/>
    <w:rsid w:val="002461DD"/>
    <w:rsid w:val="0024653E"/>
    <w:rsid w:val="002467C5"/>
    <w:rsid w:val="00246C96"/>
    <w:rsid w:val="00246D6D"/>
    <w:rsid w:val="00247709"/>
    <w:rsid w:val="00250122"/>
    <w:rsid w:val="00250524"/>
    <w:rsid w:val="00250B69"/>
    <w:rsid w:val="00250D2D"/>
    <w:rsid w:val="002514BA"/>
    <w:rsid w:val="002523F9"/>
    <w:rsid w:val="00252890"/>
    <w:rsid w:val="00252930"/>
    <w:rsid w:val="00252ADF"/>
    <w:rsid w:val="00252FB2"/>
    <w:rsid w:val="002532F5"/>
    <w:rsid w:val="002533A8"/>
    <w:rsid w:val="002543E7"/>
    <w:rsid w:val="002549F3"/>
    <w:rsid w:val="00254E18"/>
    <w:rsid w:val="00254E34"/>
    <w:rsid w:val="0025508B"/>
    <w:rsid w:val="0025523E"/>
    <w:rsid w:val="00255528"/>
    <w:rsid w:val="002558A8"/>
    <w:rsid w:val="00255C3B"/>
    <w:rsid w:val="00255C53"/>
    <w:rsid w:val="00255E18"/>
    <w:rsid w:val="00256138"/>
    <w:rsid w:val="002563B0"/>
    <w:rsid w:val="0025647E"/>
    <w:rsid w:val="00256483"/>
    <w:rsid w:val="00256644"/>
    <w:rsid w:val="00257977"/>
    <w:rsid w:val="00257D27"/>
    <w:rsid w:val="002612E3"/>
    <w:rsid w:val="00261EA7"/>
    <w:rsid w:val="0026210B"/>
    <w:rsid w:val="00262272"/>
    <w:rsid w:val="0026272B"/>
    <w:rsid w:val="00262FF0"/>
    <w:rsid w:val="002635EC"/>
    <w:rsid w:val="00263A72"/>
    <w:rsid w:val="00263B75"/>
    <w:rsid w:val="0026413B"/>
    <w:rsid w:val="0026452D"/>
    <w:rsid w:val="00264BF3"/>
    <w:rsid w:val="002651C1"/>
    <w:rsid w:val="0026560A"/>
    <w:rsid w:val="0026588C"/>
    <w:rsid w:val="002659C4"/>
    <w:rsid w:val="00265AC8"/>
    <w:rsid w:val="00265ED5"/>
    <w:rsid w:val="00266125"/>
    <w:rsid w:val="00266768"/>
    <w:rsid w:val="00266C63"/>
    <w:rsid w:val="00266D21"/>
    <w:rsid w:val="00266F13"/>
    <w:rsid w:val="00267279"/>
    <w:rsid w:val="00267AB9"/>
    <w:rsid w:val="00267AE0"/>
    <w:rsid w:val="00267CE1"/>
    <w:rsid w:val="00267DD7"/>
    <w:rsid w:val="0027059A"/>
    <w:rsid w:val="00271222"/>
    <w:rsid w:val="002722D0"/>
    <w:rsid w:val="002727D3"/>
    <w:rsid w:val="00273110"/>
    <w:rsid w:val="002731A3"/>
    <w:rsid w:val="002732E7"/>
    <w:rsid w:val="00273518"/>
    <w:rsid w:val="00273BDC"/>
    <w:rsid w:val="00273C5F"/>
    <w:rsid w:val="00273EB0"/>
    <w:rsid w:val="0027407E"/>
    <w:rsid w:val="00274568"/>
    <w:rsid w:val="002754F7"/>
    <w:rsid w:val="002755F2"/>
    <w:rsid w:val="002757E0"/>
    <w:rsid w:val="00275924"/>
    <w:rsid w:val="002763FF"/>
    <w:rsid w:val="00276A82"/>
    <w:rsid w:val="00276F02"/>
    <w:rsid w:val="002771C2"/>
    <w:rsid w:val="00277247"/>
    <w:rsid w:val="002772F2"/>
    <w:rsid w:val="00277990"/>
    <w:rsid w:val="00277996"/>
    <w:rsid w:val="00280694"/>
    <w:rsid w:val="00280742"/>
    <w:rsid w:val="00280A0B"/>
    <w:rsid w:val="00280E0C"/>
    <w:rsid w:val="0028107B"/>
    <w:rsid w:val="00281238"/>
    <w:rsid w:val="00281720"/>
    <w:rsid w:val="002817D6"/>
    <w:rsid w:val="0028182A"/>
    <w:rsid w:val="00281C04"/>
    <w:rsid w:val="0028208F"/>
    <w:rsid w:val="00282618"/>
    <w:rsid w:val="00282C83"/>
    <w:rsid w:val="002834F9"/>
    <w:rsid w:val="00283DE3"/>
    <w:rsid w:val="0028475A"/>
    <w:rsid w:val="00284878"/>
    <w:rsid w:val="00284DEB"/>
    <w:rsid w:val="00284EAA"/>
    <w:rsid w:val="00285054"/>
    <w:rsid w:val="0028601C"/>
    <w:rsid w:val="0028610B"/>
    <w:rsid w:val="00286799"/>
    <w:rsid w:val="00286899"/>
    <w:rsid w:val="00286BC3"/>
    <w:rsid w:val="002871E6"/>
    <w:rsid w:val="00287240"/>
    <w:rsid w:val="00287659"/>
    <w:rsid w:val="002878DC"/>
    <w:rsid w:val="00287B52"/>
    <w:rsid w:val="002905AF"/>
    <w:rsid w:val="002906A5"/>
    <w:rsid w:val="00290A58"/>
    <w:rsid w:val="00290C6C"/>
    <w:rsid w:val="00291346"/>
    <w:rsid w:val="002914C7"/>
    <w:rsid w:val="00291E2D"/>
    <w:rsid w:val="00292287"/>
    <w:rsid w:val="002926D0"/>
    <w:rsid w:val="00292902"/>
    <w:rsid w:val="00292F5C"/>
    <w:rsid w:val="00293179"/>
    <w:rsid w:val="002934D6"/>
    <w:rsid w:val="00293728"/>
    <w:rsid w:val="00293D85"/>
    <w:rsid w:val="002940EE"/>
    <w:rsid w:val="00294297"/>
    <w:rsid w:val="00294401"/>
    <w:rsid w:val="00294419"/>
    <w:rsid w:val="00294978"/>
    <w:rsid w:val="00294D52"/>
    <w:rsid w:val="00295072"/>
    <w:rsid w:val="0029531B"/>
    <w:rsid w:val="00295578"/>
    <w:rsid w:val="0029576A"/>
    <w:rsid w:val="00295967"/>
    <w:rsid w:val="00295CE1"/>
    <w:rsid w:val="00295F30"/>
    <w:rsid w:val="00296183"/>
    <w:rsid w:val="00296687"/>
    <w:rsid w:val="002966A3"/>
    <w:rsid w:val="00296EC4"/>
    <w:rsid w:val="00296F57"/>
    <w:rsid w:val="00297139"/>
    <w:rsid w:val="0029723A"/>
    <w:rsid w:val="00297AB0"/>
    <w:rsid w:val="002A02E3"/>
    <w:rsid w:val="002A02FE"/>
    <w:rsid w:val="002A03E1"/>
    <w:rsid w:val="002A078A"/>
    <w:rsid w:val="002A0902"/>
    <w:rsid w:val="002A0B31"/>
    <w:rsid w:val="002A11F8"/>
    <w:rsid w:val="002A134A"/>
    <w:rsid w:val="002A1491"/>
    <w:rsid w:val="002A1538"/>
    <w:rsid w:val="002A211D"/>
    <w:rsid w:val="002A28D2"/>
    <w:rsid w:val="002A2E47"/>
    <w:rsid w:val="002A351C"/>
    <w:rsid w:val="002A44FA"/>
    <w:rsid w:val="002A4AC3"/>
    <w:rsid w:val="002A5382"/>
    <w:rsid w:val="002A53C0"/>
    <w:rsid w:val="002A5516"/>
    <w:rsid w:val="002A57BC"/>
    <w:rsid w:val="002A6044"/>
    <w:rsid w:val="002A61A0"/>
    <w:rsid w:val="002A62EF"/>
    <w:rsid w:val="002A7088"/>
    <w:rsid w:val="002A7970"/>
    <w:rsid w:val="002A79FD"/>
    <w:rsid w:val="002A7E2F"/>
    <w:rsid w:val="002A7F65"/>
    <w:rsid w:val="002B0328"/>
    <w:rsid w:val="002B08DF"/>
    <w:rsid w:val="002B0B17"/>
    <w:rsid w:val="002B0EDF"/>
    <w:rsid w:val="002B0F50"/>
    <w:rsid w:val="002B128C"/>
    <w:rsid w:val="002B1328"/>
    <w:rsid w:val="002B13A0"/>
    <w:rsid w:val="002B1A50"/>
    <w:rsid w:val="002B1B21"/>
    <w:rsid w:val="002B1BAC"/>
    <w:rsid w:val="002B2396"/>
    <w:rsid w:val="002B24A7"/>
    <w:rsid w:val="002B2A63"/>
    <w:rsid w:val="002B2D1C"/>
    <w:rsid w:val="002B2E7B"/>
    <w:rsid w:val="002B3062"/>
    <w:rsid w:val="002B3072"/>
    <w:rsid w:val="002B390A"/>
    <w:rsid w:val="002B4286"/>
    <w:rsid w:val="002B4739"/>
    <w:rsid w:val="002B48B7"/>
    <w:rsid w:val="002B4C04"/>
    <w:rsid w:val="002B4F79"/>
    <w:rsid w:val="002B5336"/>
    <w:rsid w:val="002B57C9"/>
    <w:rsid w:val="002B5890"/>
    <w:rsid w:val="002B5C81"/>
    <w:rsid w:val="002B5F42"/>
    <w:rsid w:val="002B61F4"/>
    <w:rsid w:val="002B63C4"/>
    <w:rsid w:val="002B6D95"/>
    <w:rsid w:val="002B748B"/>
    <w:rsid w:val="002B776C"/>
    <w:rsid w:val="002B77E6"/>
    <w:rsid w:val="002C0183"/>
    <w:rsid w:val="002C0305"/>
    <w:rsid w:val="002C0569"/>
    <w:rsid w:val="002C058B"/>
    <w:rsid w:val="002C0804"/>
    <w:rsid w:val="002C10EA"/>
    <w:rsid w:val="002C14EE"/>
    <w:rsid w:val="002C179A"/>
    <w:rsid w:val="002C1AED"/>
    <w:rsid w:val="002C2442"/>
    <w:rsid w:val="002C2534"/>
    <w:rsid w:val="002C2576"/>
    <w:rsid w:val="002C2F18"/>
    <w:rsid w:val="002C308D"/>
    <w:rsid w:val="002C364E"/>
    <w:rsid w:val="002C391F"/>
    <w:rsid w:val="002C453E"/>
    <w:rsid w:val="002C497D"/>
    <w:rsid w:val="002C4BB4"/>
    <w:rsid w:val="002C55E2"/>
    <w:rsid w:val="002C5965"/>
    <w:rsid w:val="002C5975"/>
    <w:rsid w:val="002C6016"/>
    <w:rsid w:val="002C63A6"/>
    <w:rsid w:val="002C63AC"/>
    <w:rsid w:val="002C64BE"/>
    <w:rsid w:val="002C66AB"/>
    <w:rsid w:val="002C6831"/>
    <w:rsid w:val="002C6FDC"/>
    <w:rsid w:val="002C75F5"/>
    <w:rsid w:val="002C7A9F"/>
    <w:rsid w:val="002C7C88"/>
    <w:rsid w:val="002C7E41"/>
    <w:rsid w:val="002C7E79"/>
    <w:rsid w:val="002D03AF"/>
    <w:rsid w:val="002D13CB"/>
    <w:rsid w:val="002D1425"/>
    <w:rsid w:val="002D14C1"/>
    <w:rsid w:val="002D180E"/>
    <w:rsid w:val="002D1AD0"/>
    <w:rsid w:val="002D1B0F"/>
    <w:rsid w:val="002D1F90"/>
    <w:rsid w:val="002D215B"/>
    <w:rsid w:val="002D29AC"/>
    <w:rsid w:val="002D2A37"/>
    <w:rsid w:val="002D2C4E"/>
    <w:rsid w:val="002D3171"/>
    <w:rsid w:val="002D3463"/>
    <w:rsid w:val="002D3D41"/>
    <w:rsid w:val="002D4823"/>
    <w:rsid w:val="002D5076"/>
    <w:rsid w:val="002D50DF"/>
    <w:rsid w:val="002D58AB"/>
    <w:rsid w:val="002D5EE6"/>
    <w:rsid w:val="002D6343"/>
    <w:rsid w:val="002D6471"/>
    <w:rsid w:val="002D69E7"/>
    <w:rsid w:val="002D70CA"/>
    <w:rsid w:val="002D7177"/>
    <w:rsid w:val="002D78D5"/>
    <w:rsid w:val="002D7B08"/>
    <w:rsid w:val="002E00FD"/>
    <w:rsid w:val="002E07F0"/>
    <w:rsid w:val="002E0A53"/>
    <w:rsid w:val="002E0BCF"/>
    <w:rsid w:val="002E11CB"/>
    <w:rsid w:val="002E1318"/>
    <w:rsid w:val="002E13D4"/>
    <w:rsid w:val="002E187B"/>
    <w:rsid w:val="002E1926"/>
    <w:rsid w:val="002E1B76"/>
    <w:rsid w:val="002E1BBE"/>
    <w:rsid w:val="002E249C"/>
    <w:rsid w:val="002E260C"/>
    <w:rsid w:val="002E26EB"/>
    <w:rsid w:val="002E2B6E"/>
    <w:rsid w:val="002E2FB2"/>
    <w:rsid w:val="002E388E"/>
    <w:rsid w:val="002E3CCA"/>
    <w:rsid w:val="002E484E"/>
    <w:rsid w:val="002E5268"/>
    <w:rsid w:val="002E5A95"/>
    <w:rsid w:val="002E5EA7"/>
    <w:rsid w:val="002E62CB"/>
    <w:rsid w:val="002E62EA"/>
    <w:rsid w:val="002E6398"/>
    <w:rsid w:val="002E69FA"/>
    <w:rsid w:val="002E6AA5"/>
    <w:rsid w:val="002E6BC8"/>
    <w:rsid w:val="002E6CC3"/>
    <w:rsid w:val="002E6E8B"/>
    <w:rsid w:val="002E6EC2"/>
    <w:rsid w:val="002E752E"/>
    <w:rsid w:val="002E7798"/>
    <w:rsid w:val="002E77FB"/>
    <w:rsid w:val="002E789B"/>
    <w:rsid w:val="002E78D6"/>
    <w:rsid w:val="002E7BB4"/>
    <w:rsid w:val="002E7BC6"/>
    <w:rsid w:val="002E7C36"/>
    <w:rsid w:val="002F0390"/>
    <w:rsid w:val="002F1156"/>
    <w:rsid w:val="002F165F"/>
    <w:rsid w:val="002F1682"/>
    <w:rsid w:val="002F1EEC"/>
    <w:rsid w:val="002F1F49"/>
    <w:rsid w:val="002F1FF4"/>
    <w:rsid w:val="002F2A99"/>
    <w:rsid w:val="002F2C38"/>
    <w:rsid w:val="002F2CA0"/>
    <w:rsid w:val="002F2CA1"/>
    <w:rsid w:val="002F3249"/>
    <w:rsid w:val="002F32EE"/>
    <w:rsid w:val="002F3525"/>
    <w:rsid w:val="002F363C"/>
    <w:rsid w:val="002F3847"/>
    <w:rsid w:val="002F3AAE"/>
    <w:rsid w:val="002F3FA9"/>
    <w:rsid w:val="002F412C"/>
    <w:rsid w:val="002F41DA"/>
    <w:rsid w:val="002F46AF"/>
    <w:rsid w:val="002F48F8"/>
    <w:rsid w:val="002F4E5A"/>
    <w:rsid w:val="002F4FBC"/>
    <w:rsid w:val="002F58A4"/>
    <w:rsid w:val="002F5BF6"/>
    <w:rsid w:val="002F5C66"/>
    <w:rsid w:val="002F60F8"/>
    <w:rsid w:val="002F646C"/>
    <w:rsid w:val="002F64B5"/>
    <w:rsid w:val="002F6F66"/>
    <w:rsid w:val="002F7E3B"/>
    <w:rsid w:val="0030021E"/>
    <w:rsid w:val="003002C1"/>
    <w:rsid w:val="003002D6"/>
    <w:rsid w:val="0030039C"/>
    <w:rsid w:val="003007CE"/>
    <w:rsid w:val="003008C0"/>
    <w:rsid w:val="00301B55"/>
    <w:rsid w:val="00301CDC"/>
    <w:rsid w:val="00301D86"/>
    <w:rsid w:val="00302445"/>
    <w:rsid w:val="00302689"/>
    <w:rsid w:val="003026C7"/>
    <w:rsid w:val="0030275C"/>
    <w:rsid w:val="0030289B"/>
    <w:rsid w:val="003028A8"/>
    <w:rsid w:val="00303FD3"/>
    <w:rsid w:val="003040F7"/>
    <w:rsid w:val="00304DAD"/>
    <w:rsid w:val="00305378"/>
    <w:rsid w:val="003056C3"/>
    <w:rsid w:val="00305AC0"/>
    <w:rsid w:val="003066FB"/>
    <w:rsid w:val="0030675D"/>
    <w:rsid w:val="00306F79"/>
    <w:rsid w:val="00306F7C"/>
    <w:rsid w:val="003077B0"/>
    <w:rsid w:val="0030794F"/>
    <w:rsid w:val="00307B10"/>
    <w:rsid w:val="0031199F"/>
    <w:rsid w:val="00311B8F"/>
    <w:rsid w:val="00312623"/>
    <w:rsid w:val="0031269A"/>
    <w:rsid w:val="003126B8"/>
    <w:rsid w:val="00312ED5"/>
    <w:rsid w:val="003134BF"/>
    <w:rsid w:val="0031359E"/>
    <w:rsid w:val="0031392B"/>
    <w:rsid w:val="00314278"/>
    <w:rsid w:val="003148B9"/>
    <w:rsid w:val="003150C1"/>
    <w:rsid w:val="003151DE"/>
    <w:rsid w:val="003151F6"/>
    <w:rsid w:val="00315484"/>
    <w:rsid w:val="00315745"/>
    <w:rsid w:val="003157E2"/>
    <w:rsid w:val="00316231"/>
    <w:rsid w:val="003163D8"/>
    <w:rsid w:val="003167C7"/>
    <w:rsid w:val="00316930"/>
    <w:rsid w:val="00316ADF"/>
    <w:rsid w:val="003173A7"/>
    <w:rsid w:val="0032002C"/>
    <w:rsid w:val="00320243"/>
    <w:rsid w:val="003205EC"/>
    <w:rsid w:val="00320BF9"/>
    <w:rsid w:val="00320CD1"/>
    <w:rsid w:val="00320D86"/>
    <w:rsid w:val="00321218"/>
    <w:rsid w:val="00322223"/>
    <w:rsid w:val="003224EE"/>
    <w:rsid w:val="003227D4"/>
    <w:rsid w:val="00322D36"/>
    <w:rsid w:val="00323076"/>
    <w:rsid w:val="0032328D"/>
    <w:rsid w:val="003241D6"/>
    <w:rsid w:val="003242E4"/>
    <w:rsid w:val="00324805"/>
    <w:rsid w:val="00324811"/>
    <w:rsid w:val="00324D68"/>
    <w:rsid w:val="00324D7B"/>
    <w:rsid w:val="00324F39"/>
    <w:rsid w:val="00325187"/>
    <w:rsid w:val="003254E0"/>
    <w:rsid w:val="003259B2"/>
    <w:rsid w:val="00325BC3"/>
    <w:rsid w:val="003266ED"/>
    <w:rsid w:val="00326EC1"/>
    <w:rsid w:val="0032737A"/>
    <w:rsid w:val="00327865"/>
    <w:rsid w:val="0032789C"/>
    <w:rsid w:val="00327DC4"/>
    <w:rsid w:val="00327ED2"/>
    <w:rsid w:val="003308CA"/>
    <w:rsid w:val="00330931"/>
    <w:rsid w:val="00330AF5"/>
    <w:rsid w:val="0033121B"/>
    <w:rsid w:val="003318BE"/>
    <w:rsid w:val="00331AE3"/>
    <w:rsid w:val="00331B16"/>
    <w:rsid w:val="003320A6"/>
    <w:rsid w:val="00332279"/>
    <w:rsid w:val="00332281"/>
    <w:rsid w:val="00332715"/>
    <w:rsid w:val="00332723"/>
    <w:rsid w:val="00332844"/>
    <w:rsid w:val="00332AA7"/>
    <w:rsid w:val="00332CD5"/>
    <w:rsid w:val="00332CE2"/>
    <w:rsid w:val="00332D67"/>
    <w:rsid w:val="003332BA"/>
    <w:rsid w:val="00333CB5"/>
    <w:rsid w:val="003347E4"/>
    <w:rsid w:val="0033506C"/>
    <w:rsid w:val="00335418"/>
    <w:rsid w:val="00335507"/>
    <w:rsid w:val="00335A4E"/>
    <w:rsid w:val="00335B39"/>
    <w:rsid w:val="00335C07"/>
    <w:rsid w:val="003369AE"/>
    <w:rsid w:val="00336CD1"/>
    <w:rsid w:val="00336F0C"/>
    <w:rsid w:val="00337146"/>
    <w:rsid w:val="003373ED"/>
    <w:rsid w:val="003378A6"/>
    <w:rsid w:val="00337DFD"/>
    <w:rsid w:val="003409C9"/>
    <w:rsid w:val="00340A7A"/>
    <w:rsid w:val="0034197D"/>
    <w:rsid w:val="00341DF3"/>
    <w:rsid w:val="003420C5"/>
    <w:rsid w:val="00342450"/>
    <w:rsid w:val="00342538"/>
    <w:rsid w:val="0034346B"/>
    <w:rsid w:val="00343A29"/>
    <w:rsid w:val="00343C3B"/>
    <w:rsid w:val="00343E59"/>
    <w:rsid w:val="0034452E"/>
    <w:rsid w:val="003446E6"/>
    <w:rsid w:val="00344D15"/>
    <w:rsid w:val="00345A5F"/>
    <w:rsid w:val="003465B1"/>
    <w:rsid w:val="003467C9"/>
    <w:rsid w:val="00346869"/>
    <w:rsid w:val="00346CA1"/>
    <w:rsid w:val="0034758A"/>
    <w:rsid w:val="003477D5"/>
    <w:rsid w:val="003478C2"/>
    <w:rsid w:val="003479EF"/>
    <w:rsid w:val="0035010E"/>
    <w:rsid w:val="00350AEC"/>
    <w:rsid w:val="00350D67"/>
    <w:rsid w:val="0035103A"/>
    <w:rsid w:val="00351458"/>
    <w:rsid w:val="0035195E"/>
    <w:rsid w:val="00351A93"/>
    <w:rsid w:val="00351AA4"/>
    <w:rsid w:val="00351D38"/>
    <w:rsid w:val="00351D51"/>
    <w:rsid w:val="00351E60"/>
    <w:rsid w:val="003523CC"/>
    <w:rsid w:val="00352443"/>
    <w:rsid w:val="00352ECD"/>
    <w:rsid w:val="00353071"/>
    <w:rsid w:val="0035313F"/>
    <w:rsid w:val="003536F5"/>
    <w:rsid w:val="00353705"/>
    <w:rsid w:val="003539C8"/>
    <w:rsid w:val="00353F22"/>
    <w:rsid w:val="0035454D"/>
    <w:rsid w:val="00354650"/>
    <w:rsid w:val="00354781"/>
    <w:rsid w:val="00354911"/>
    <w:rsid w:val="00354967"/>
    <w:rsid w:val="00354B1A"/>
    <w:rsid w:val="00354BA0"/>
    <w:rsid w:val="00354CBB"/>
    <w:rsid w:val="00354FE7"/>
    <w:rsid w:val="0035553D"/>
    <w:rsid w:val="00355823"/>
    <w:rsid w:val="00355A63"/>
    <w:rsid w:val="00355FB4"/>
    <w:rsid w:val="00356097"/>
    <w:rsid w:val="003566FE"/>
    <w:rsid w:val="0035686F"/>
    <w:rsid w:val="0035705C"/>
    <w:rsid w:val="003573B6"/>
    <w:rsid w:val="003574BB"/>
    <w:rsid w:val="00357787"/>
    <w:rsid w:val="00360396"/>
    <w:rsid w:val="003604D5"/>
    <w:rsid w:val="00360BCB"/>
    <w:rsid w:val="00360C68"/>
    <w:rsid w:val="003612C7"/>
    <w:rsid w:val="003614CF"/>
    <w:rsid w:val="0036194E"/>
    <w:rsid w:val="00361F31"/>
    <w:rsid w:val="00362458"/>
    <w:rsid w:val="003626EA"/>
    <w:rsid w:val="00362B10"/>
    <w:rsid w:val="00362D8D"/>
    <w:rsid w:val="003631D9"/>
    <w:rsid w:val="00363362"/>
    <w:rsid w:val="00363617"/>
    <w:rsid w:val="00363797"/>
    <w:rsid w:val="003640DF"/>
    <w:rsid w:val="003641BA"/>
    <w:rsid w:val="0036429F"/>
    <w:rsid w:val="00364D9B"/>
    <w:rsid w:val="00365409"/>
    <w:rsid w:val="00365A68"/>
    <w:rsid w:val="00365B8D"/>
    <w:rsid w:val="00365CFC"/>
    <w:rsid w:val="003663A4"/>
    <w:rsid w:val="003668D4"/>
    <w:rsid w:val="00366BE2"/>
    <w:rsid w:val="003674C4"/>
    <w:rsid w:val="003677E8"/>
    <w:rsid w:val="003678AA"/>
    <w:rsid w:val="00367D73"/>
    <w:rsid w:val="00367EF1"/>
    <w:rsid w:val="0037025F"/>
    <w:rsid w:val="0037049B"/>
    <w:rsid w:val="00370A92"/>
    <w:rsid w:val="00370CE7"/>
    <w:rsid w:val="0037118A"/>
    <w:rsid w:val="003715AA"/>
    <w:rsid w:val="00371647"/>
    <w:rsid w:val="00371CF1"/>
    <w:rsid w:val="003722AB"/>
    <w:rsid w:val="003725D6"/>
    <w:rsid w:val="00372A75"/>
    <w:rsid w:val="00372B19"/>
    <w:rsid w:val="00372B47"/>
    <w:rsid w:val="00372C2B"/>
    <w:rsid w:val="00372D95"/>
    <w:rsid w:val="00373059"/>
    <w:rsid w:val="00373C40"/>
    <w:rsid w:val="00373CFE"/>
    <w:rsid w:val="00374703"/>
    <w:rsid w:val="00374819"/>
    <w:rsid w:val="0037484A"/>
    <w:rsid w:val="00374CE3"/>
    <w:rsid w:val="00375260"/>
    <w:rsid w:val="003753F9"/>
    <w:rsid w:val="00375404"/>
    <w:rsid w:val="00375654"/>
    <w:rsid w:val="00375DC4"/>
    <w:rsid w:val="00375ECF"/>
    <w:rsid w:val="0037624F"/>
    <w:rsid w:val="00376294"/>
    <w:rsid w:val="003762EA"/>
    <w:rsid w:val="0037649D"/>
    <w:rsid w:val="00376759"/>
    <w:rsid w:val="00376FAA"/>
    <w:rsid w:val="00377701"/>
    <w:rsid w:val="00377DCB"/>
    <w:rsid w:val="003800C2"/>
    <w:rsid w:val="003800DF"/>
    <w:rsid w:val="003802C9"/>
    <w:rsid w:val="0038130D"/>
    <w:rsid w:val="003817AB"/>
    <w:rsid w:val="00381AC5"/>
    <w:rsid w:val="00381BA0"/>
    <w:rsid w:val="00381D39"/>
    <w:rsid w:val="00381E76"/>
    <w:rsid w:val="0038221F"/>
    <w:rsid w:val="00382235"/>
    <w:rsid w:val="00382278"/>
    <w:rsid w:val="0038278E"/>
    <w:rsid w:val="00382E3A"/>
    <w:rsid w:val="0038302F"/>
    <w:rsid w:val="003837B0"/>
    <w:rsid w:val="0038380D"/>
    <w:rsid w:val="00383B61"/>
    <w:rsid w:val="0038403A"/>
    <w:rsid w:val="003840F5"/>
    <w:rsid w:val="0038412D"/>
    <w:rsid w:val="00384969"/>
    <w:rsid w:val="00384BA3"/>
    <w:rsid w:val="0038513F"/>
    <w:rsid w:val="0038565A"/>
    <w:rsid w:val="00385C73"/>
    <w:rsid w:val="00386294"/>
    <w:rsid w:val="00386648"/>
    <w:rsid w:val="003869C1"/>
    <w:rsid w:val="00386ADE"/>
    <w:rsid w:val="0038715D"/>
    <w:rsid w:val="00387628"/>
    <w:rsid w:val="003876F8"/>
    <w:rsid w:val="00387BDE"/>
    <w:rsid w:val="00390E2D"/>
    <w:rsid w:val="00390F7E"/>
    <w:rsid w:val="00391206"/>
    <w:rsid w:val="00391324"/>
    <w:rsid w:val="00391D8B"/>
    <w:rsid w:val="003924C4"/>
    <w:rsid w:val="00392B5D"/>
    <w:rsid w:val="00392E6D"/>
    <w:rsid w:val="0039544E"/>
    <w:rsid w:val="00395626"/>
    <w:rsid w:val="00395912"/>
    <w:rsid w:val="00395E19"/>
    <w:rsid w:val="00395ECB"/>
    <w:rsid w:val="003966D2"/>
    <w:rsid w:val="00396820"/>
    <w:rsid w:val="00396A21"/>
    <w:rsid w:val="00396E27"/>
    <w:rsid w:val="00396FA6"/>
    <w:rsid w:val="00397519"/>
    <w:rsid w:val="003975DD"/>
    <w:rsid w:val="0039797D"/>
    <w:rsid w:val="00397B8C"/>
    <w:rsid w:val="003A0008"/>
    <w:rsid w:val="003A03C3"/>
    <w:rsid w:val="003A06CB"/>
    <w:rsid w:val="003A070B"/>
    <w:rsid w:val="003A0722"/>
    <w:rsid w:val="003A089F"/>
    <w:rsid w:val="003A0EF2"/>
    <w:rsid w:val="003A1A3E"/>
    <w:rsid w:val="003A1AA8"/>
    <w:rsid w:val="003A1C6A"/>
    <w:rsid w:val="003A1C79"/>
    <w:rsid w:val="003A1E8B"/>
    <w:rsid w:val="003A2002"/>
    <w:rsid w:val="003A2C80"/>
    <w:rsid w:val="003A2CB7"/>
    <w:rsid w:val="003A30B6"/>
    <w:rsid w:val="003A32C2"/>
    <w:rsid w:val="003A3A7C"/>
    <w:rsid w:val="003A3C7B"/>
    <w:rsid w:val="003A3CC1"/>
    <w:rsid w:val="003A3F04"/>
    <w:rsid w:val="003A44A3"/>
    <w:rsid w:val="003A44C9"/>
    <w:rsid w:val="003A487C"/>
    <w:rsid w:val="003A4A3B"/>
    <w:rsid w:val="003A4C15"/>
    <w:rsid w:val="003A50E4"/>
    <w:rsid w:val="003A5196"/>
    <w:rsid w:val="003A51CC"/>
    <w:rsid w:val="003A56E5"/>
    <w:rsid w:val="003A5AA4"/>
    <w:rsid w:val="003A5B86"/>
    <w:rsid w:val="003A5BDC"/>
    <w:rsid w:val="003A5F22"/>
    <w:rsid w:val="003A60A4"/>
    <w:rsid w:val="003A6B34"/>
    <w:rsid w:val="003A7A28"/>
    <w:rsid w:val="003A7BE9"/>
    <w:rsid w:val="003A7D9C"/>
    <w:rsid w:val="003B003E"/>
    <w:rsid w:val="003B0B58"/>
    <w:rsid w:val="003B133E"/>
    <w:rsid w:val="003B17DC"/>
    <w:rsid w:val="003B1ADD"/>
    <w:rsid w:val="003B235E"/>
    <w:rsid w:val="003B2E85"/>
    <w:rsid w:val="003B3204"/>
    <w:rsid w:val="003B3D07"/>
    <w:rsid w:val="003B3E39"/>
    <w:rsid w:val="003B3F15"/>
    <w:rsid w:val="003B4318"/>
    <w:rsid w:val="003B53FF"/>
    <w:rsid w:val="003B5A76"/>
    <w:rsid w:val="003B5FF5"/>
    <w:rsid w:val="003B63A8"/>
    <w:rsid w:val="003B6CEE"/>
    <w:rsid w:val="003B73E0"/>
    <w:rsid w:val="003B7683"/>
    <w:rsid w:val="003B7BA7"/>
    <w:rsid w:val="003B7D55"/>
    <w:rsid w:val="003B7F7D"/>
    <w:rsid w:val="003C0003"/>
    <w:rsid w:val="003C063A"/>
    <w:rsid w:val="003C0929"/>
    <w:rsid w:val="003C0B00"/>
    <w:rsid w:val="003C127D"/>
    <w:rsid w:val="003C1613"/>
    <w:rsid w:val="003C18FB"/>
    <w:rsid w:val="003C1A0B"/>
    <w:rsid w:val="003C1A8D"/>
    <w:rsid w:val="003C2E7C"/>
    <w:rsid w:val="003C2F04"/>
    <w:rsid w:val="003C409F"/>
    <w:rsid w:val="003C41B4"/>
    <w:rsid w:val="003C420C"/>
    <w:rsid w:val="003C4984"/>
    <w:rsid w:val="003C5391"/>
    <w:rsid w:val="003C545A"/>
    <w:rsid w:val="003C5637"/>
    <w:rsid w:val="003C5840"/>
    <w:rsid w:val="003C5940"/>
    <w:rsid w:val="003C5AB8"/>
    <w:rsid w:val="003C5E22"/>
    <w:rsid w:val="003C5E96"/>
    <w:rsid w:val="003C6069"/>
    <w:rsid w:val="003C6104"/>
    <w:rsid w:val="003C62FD"/>
    <w:rsid w:val="003C712A"/>
    <w:rsid w:val="003C75FF"/>
    <w:rsid w:val="003C7CF1"/>
    <w:rsid w:val="003C7D16"/>
    <w:rsid w:val="003C7F74"/>
    <w:rsid w:val="003D03EB"/>
    <w:rsid w:val="003D0534"/>
    <w:rsid w:val="003D0C7F"/>
    <w:rsid w:val="003D0CB7"/>
    <w:rsid w:val="003D1993"/>
    <w:rsid w:val="003D1C67"/>
    <w:rsid w:val="003D1C6D"/>
    <w:rsid w:val="003D1F81"/>
    <w:rsid w:val="003D213D"/>
    <w:rsid w:val="003D2638"/>
    <w:rsid w:val="003D2822"/>
    <w:rsid w:val="003D2AE5"/>
    <w:rsid w:val="003D3F34"/>
    <w:rsid w:val="003D43B8"/>
    <w:rsid w:val="003D4D1A"/>
    <w:rsid w:val="003D4DC9"/>
    <w:rsid w:val="003D5224"/>
    <w:rsid w:val="003D59A7"/>
    <w:rsid w:val="003D5EA6"/>
    <w:rsid w:val="003D602E"/>
    <w:rsid w:val="003D64FB"/>
    <w:rsid w:val="003D655A"/>
    <w:rsid w:val="003D6C2C"/>
    <w:rsid w:val="003D6C5E"/>
    <w:rsid w:val="003D6E8E"/>
    <w:rsid w:val="003D75BE"/>
    <w:rsid w:val="003D7A5E"/>
    <w:rsid w:val="003D7C78"/>
    <w:rsid w:val="003D7DE6"/>
    <w:rsid w:val="003E01F4"/>
    <w:rsid w:val="003E0200"/>
    <w:rsid w:val="003E022C"/>
    <w:rsid w:val="003E07C4"/>
    <w:rsid w:val="003E0831"/>
    <w:rsid w:val="003E0C58"/>
    <w:rsid w:val="003E13BF"/>
    <w:rsid w:val="003E1F16"/>
    <w:rsid w:val="003E1FE0"/>
    <w:rsid w:val="003E22A0"/>
    <w:rsid w:val="003E275B"/>
    <w:rsid w:val="003E33A1"/>
    <w:rsid w:val="003E3C9B"/>
    <w:rsid w:val="003E42AF"/>
    <w:rsid w:val="003E451E"/>
    <w:rsid w:val="003E4860"/>
    <w:rsid w:val="003E4933"/>
    <w:rsid w:val="003E49D1"/>
    <w:rsid w:val="003E515E"/>
    <w:rsid w:val="003E5315"/>
    <w:rsid w:val="003E5338"/>
    <w:rsid w:val="003E5923"/>
    <w:rsid w:val="003E5C33"/>
    <w:rsid w:val="003E6D1B"/>
    <w:rsid w:val="003E6FCA"/>
    <w:rsid w:val="003E76EA"/>
    <w:rsid w:val="003E7894"/>
    <w:rsid w:val="003E7949"/>
    <w:rsid w:val="003F0288"/>
    <w:rsid w:val="003F03B2"/>
    <w:rsid w:val="003F0B7D"/>
    <w:rsid w:val="003F0CDF"/>
    <w:rsid w:val="003F1263"/>
    <w:rsid w:val="003F1895"/>
    <w:rsid w:val="003F21B4"/>
    <w:rsid w:val="003F253B"/>
    <w:rsid w:val="003F2558"/>
    <w:rsid w:val="003F2BD0"/>
    <w:rsid w:val="003F2D4C"/>
    <w:rsid w:val="003F2EDD"/>
    <w:rsid w:val="003F347B"/>
    <w:rsid w:val="003F3F34"/>
    <w:rsid w:val="003F3FA5"/>
    <w:rsid w:val="003F4008"/>
    <w:rsid w:val="003F427F"/>
    <w:rsid w:val="003F4281"/>
    <w:rsid w:val="003F4809"/>
    <w:rsid w:val="003F4C9C"/>
    <w:rsid w:val="003F4CD7"/>
    <w:rsid w:val="003F4D5C"/>
    <w:rsid w:val="003F5350"/>
    <w:rsid w:val="003F57FE"/>
    <w:rsid w:val="003F629C"/>
    <w:rsid w:val="003F65DB"/>
    <w:rsid w:val="003F6708"/>
    <w:rsid w:val="003F6A3E"/>
    <w:rsid w:val="003F77C7"/>
    <w:rsid w:val="003F7B1B"/>
    <w:rsid w:val="003F7C37"/>
    <w:rsid w:val="003F7C40"/>
    <w:rsid w:val="0040046A"/>
    <w:rsid w:val="0040058D"/>
    <w:rsid w:val="00400614"/>
    <w:rsid w:val="00400E8D"/>
    <w:rsid w:val="00401044"/>
    <w:rsid w:val="00401259"/>
    <w:rsid w:val="0040128A"/>
    <w:rsid w:val="004013CB"/>
    <w:rsid w:val="00401436"/>
    <w:rsid w:val="004021AD"/>
    <w:rsid w:val="0040243E"/>
    <w:rsid w:val="00402653"/>
    <w:rsid w:val="004026C3"/>
    <w:rsid w:val="0040271B"/>
    <w:rsid w:val="004027B4"/>
    <w:rsid w:val="004027F9"/>
    <w:rsid w:val="00402ADD"/>
    <w:rsid w:val="00402BEA"/>
    <w:rsid w:val="00403305"/>
    <w:rsid w:val="004033CD"/>
    <w:rsid w:val="00403DED"/>
    <w:rsid w:val="00404AB9"/>
    <w:rsid w:val="00404C54"/>
    <w:rsid w:val="00405380"/>
    <w:rsid w:val="004055E7"/>
    <w:rsid w:val="004058E9"/>
    <w:rsid w:val="004062B0"/>
    <w:rsid w:val="00406636"/>
    <w:rsid w:val="0040723E"/>
    <w:rsid w:val="004075B9"/>
    <w:rsid w:val="004075CE"/>
    <w:rsid w:val="00407668"/>
    <w:rsid w:val="004103DF"/>
    <w:rsid w:val="00410513"/>
    <w:rsid w:val="00410D89"/>
    <w:rsid w:val="00410FE4"/>
    <w:rsid w:val="004110AF"/>
    <w:rsid w:val="0041147F"/>
    <w:rsid w:val="00411875"/>
    <w:rsid w:val="00411936"/>
    <w:rsid w:val="004119C4"/>
    <w:rsid w:val="004122CB"/>
    <w:rsid w:val="0041252E"/>
    <w:rsid w:val="004125B9"/>
    <w:rsid w:val="00412E85"/>
    <w:rsid w:val="0041360A"/>
    <w:rsid w:val="0041381E"/>
    <w:rsid w:val="00413A75"/>
    <w:rsid w:val="00413CD0"/>
    <w:rsid w:val="00413FCB"/>
    <w:rsid w:val="00414312"/>
    <w:rsid w:val="00414534"/>
    <w:rsid w:val="004152B0"/>
    <w:rsid w:val="00415CCC"/>
    <w:rsid w:val="00415E4A"/>
    <w:rsid w:val="00416061"/>
    <w:rsid w:val="004160C9"/>
    <w:rsid w:val="00416254"/>
    <w:rsid w:val="00416572"/>
    <w:rsid w:val="00416653"/>
    <w:rsid w:val="004167A2"/>
    <w:rsid w:val="00416A64"/>
    <w:rsid w:val="00417732"/>
    <w:rsid w:val="00417CA9"/>
    <w:rsid w:val="00417D68"/>
    <w:rsid w:val="00420721"/>
    <w:rsid w:val="00420A65"/>
    <w:rsid w:val="00420F2C"/>
    <w:rsid w:val="00420FEC"/>
    <w:rsid w:val="00422153"/>
    <w:rsid w:val="00422225"/>
    <w:rsid w:val="00422F1C"/>
    <w:rsid w:val="004232A9"/>
    <w:rsid w:val="004233EE"/>
    <w:rsid w:val="00423431"/>
    <w:rsid w:val="00423B82"/>
    <w:rsid w:val="0042477F"/>
    <w:rsid w:val="00424DA2"/>
    <w:rsid w:val="00424DDD"/>
    <w:rsid w:val="004254B0"/>
    <w:rsid w:val="004263A3"/>
    <w:rsid w:val="004266E9"/>
    <w:rsid w:val="00426BCE"/>
    <w:rsid w:val="00426C39"/>
    <w:rsid w:val="00426E52"/>
    <w:rsid w:val="00426FFA"/>
    <w:rsid w:val="0042758A"/>
    <w:rsid w:val="00427E77"/>
    <w:rsid w:val="00427E88"/>
    <w:rsid w:val="00427F39"/>
    <w:rsid w:val="004300BA"/>
    <w:rsid w:val="00430324"/>
    <w:rsid w:val="00430501"/>
    <w:rsid w:val="00430EEC"/>
    <w:rsid w:val="00430FD6"/>
    <w:rsid w:val="004310A2"/>
    <w:rsid w:val="00431426"/>
    <w:rsid w:val="00431693"/>
    <w:rsid w:val="00431970"/>
    <w:rsid w:val="00431989"/>
    <w:rsid w:val="00431F30"/>
    <w:rsid w:val="00431FD1"/>
    <w:rsid w:val="004327A5"/>
    <w:rsid w:val="00432892"/>
    <w:rsid w:val="004329C9"/>
    <w:rsid w:val="00432AF9"/>
    <w:rsid w:val="00432F79"/>
    <w:rsid w:val="0043342C"/>
    <w:rsid w:val="004336A5"/>
    <w:rsid w:val="00433834"/>
    <w:rsid w:val="00433A48"/>
    <w:rsid w:val="00433C85"/>
    <w:rsid w:val="00434148"/>
    <w:rsid w:val="00434298"/>
    <w:rsid w:val="004344A9"/>
    <w:rsid w:val="00434CE7"/>
    <w:rsid w:val="00435E25"/>
    <w:rsid w:val="00435F7D"/>
    <w:rsid w:val="00436439"/>
    <w:rsid w:val="004369C9"/>
    <w:rsid w:val="00437295"/>
    <w:rsid w:val="0043737A"/>
    <w:rsid w:val="0043757A"/>
    <w:rsid w:val="004375C9"/>
    <w:rsid w:val="00437E28"/>
    <w:rsid w:val="00440597"/>
    <w:rsid w:val="004408FD"/>
    <w:rsid w:val="004410C7"/>
    <w:rsid w:val="004410D9"/>
    <w:rsid w:val="00441C10"/>
    <w:rsid w:val="00441F7F"/>
    <w:rsid w:val="0044246C"/>
    <w:rsid w:val="0044362F"/>
    <w:rsid w:val="0044366C"/>
    <w:rsid w:val="00443B23"/>
    <w:rsid w:val="00443D3A"/>
    <w:rsid w:val="00443FF0"/>
    <w:rsid w:val="004440FA"/>
    <w:rsid w:val="00444263"/>
    <w:rsid w:val="0044480D"/>
    <w:rsid w:val="004448CA"/>
    <w:rsid w:val="00444E2E"/>
    <w:rsid w:val="00445F03"/>
    <w:rsid w:val="00445F0C"/>
    <w:rsid w:val="00446701"/>
    <w:rsid w:val="00446B3B"/>
    <w:rsid w:val="00447D47"/>
    <w:rsid w:val="00447FBB"/>
    <w:rsid w:val="004501CD"/>
    <w:rsid w:val="00450A88"/>
    <w:rsid w:val="00450B1E"/>
    <w:rsid w:val="00450D36"/>
    <w:rsid w:val="00450D69"/>
    <w:rsid w:val="00450EDE"/>
    <w:rsid w:val="00451504"/>
    <w:rsid w:val="00451D39"/>
    <w:rsid w:val="00452421"/>
    <w:rsid w:val="004527EF"/>
    <w:rsid w:val="00452DC3"/>
    <w:rsid w:val="00453538"/>
    <w:rsid w:val="00453A5F"/>
    <w:rsid w:val="00453CF6"/>
    <w:rsid w:val="004540F5"/>
    <w:rsid w:val="00454406"/>
    <w:rsid w:val="0045471C"/>
    <w:rsid w:val="00454814"/>
    <w:rsid w:val="004549DD"/>
    <w:rsid w:val="004556C2"/>
    <w:rsid w:val="00455957"/>
    <w:rsid w:val="004562AF"/>
    <w:rsid w:val="0045648D"/>
    <w:rsid w:val="004565B0"/>
    <w:rsid w:val="00456658"/>
    <w:rsid w:val="004569E0"/>
    <w:rsid w:val="00456B98"/>
    <w:rsid w:val="00456D40"/>
    <w:rsid w:val="00456D42"/>
    <w:rsid w:val="00456D99"/>
    <w:rsid w:val="00456E9D"/>
    <w:rsid w:val="0045732C"/>
    <w:rsid w:val="004577D8"/>
    <w:rsid w:val="004600A1"/>
    <w:rsid w:val="00460A0C"/>
    <w:rsid w:val="004615A1"/>
    <w:rsid w:val="00461D97"/>
    <w:rsid w:val="00461FE0"/>
    <w:rsid w:val="004621D3"/>
    <w:rsid w:val="00462296"/>
    <w:rsid w:val="004624C0"/>
    <w:rsid w:val="00462C7B"/>
    <w:rsid w:val="004630DA"/>
    <w:rsid w:val="004636D4"/>
    <w:rsid w:val="00463886"/>
    <w:rsid w:val="004638EB"/>
    <w:rsid w:val="004639FA"/>
    <w:rsid w:val="00463D4D"/>
    <w:rsid w:val="004641E6"/>
    <w:rsid w:val="00464788"/>
    <w:rsid w:val="00464F8C"/>
    <w:rsid w:val="004652A1"/>
    <w:rsid w:val="0046550F"/>
    <w:rsid w:val="004662AF"/>
    <w:rsid w:val="004665D8"/>
    <w:rsid w:val="004667E3"/>
    <w:rsid w:val="00466884"/>
    <w:rsid w:val="0046690A"/>
    <w:rsid w:val="00466D19"/>
    <w:rsid w:val="00466E0C"/>
    <w:rsid w:val="0046736C"/>
    <w:rsid w:val="00467579"/>
    <w:rsid w:val="00467C4F"/>
    <w:rsid w:val="00470387"/>
    <w:rsid w:val="0047044F"/>
    <w:rsid w:val="00470C3E"/>
    <w:rsid w:val="00470E36"/>
    <w:rsid w:val="00470EBE"/>
    <w:rsid w:val="00471FD2"/>
    <w:rsid w:val="0047245B"/>
    <w:rsid w:val="00472EC3"/>
    <w:rsid w:val="0047329D"/>
    <w:rsid w:val="00473B0F"/>
    <w:rsid w:val="004740C3"/>
    <w:rsid w:val="00474CC7"/>
    <w:rsid w:val="00474DA3"/>
    <w:rsid w:val="00474E1C"/>
    <w:rsid w:val="00475197"/>
    <w:rsid w:val="00475262"/>
    <w:rsid w:val="0047547D"/>
    <w:rsid w:val="004757A2"/>
    <w:rsid w:val="00475F66"/>
    <w:rsid w:val="00476059"/>
    <w:rsid w:val="00476185"/>
    <w:rsid w:val="004767C2"/>
    <w:rsid w:val="00476894"/>
    <w:rsid w:val="00476A45"/>
    <w:rsid w:val="00476C58"/>
    <w:rsid w:val="00477263"/>
    <w:rsid w:val="004773E2"/>
    <w:rsid w:val="00477A31"/>
    <w:rsid w:val="00477B64"/>
    <w:rsid w:val="00480201"/>
    <w:rsid w:val="004803E5"/>
    <w:rsid w:val="0048091A"/>
    <w:rsid w:val="00480C5F"/>
    <w:rsid w:val="00480D0B"/>
    <w:rsid w:val="00480FE4"/>
    <w:rsid w:val="004815BD"/>
    <w:rsid w:val="004815DD"/>
    <w:rsid w:val="004818A3"/>
    <w:rsid w:val="00482111"/>
    <w:rsid w:val="00482197"/>
    <w:rsid w:val="00482506"/>
    <w:rsid w:val="0048271B"/>
    <w:rsid w:val="00482D52"/>
    <w:rsid w:val="00483B2C"/>
    <w:rsid w:val="00484D74"/>
    <w:rsid w:val="00485166"/>
    <w:rsid w:val="00485783"/>
    <w:rsid w:val="00485792"/>
    <w:rsid w:val="00485914"/>
    <w:rsid w:val="004861ED"/>
    <w:rsid w:val="00486D5E"/>
    <w:rsid w:val="00486D83"/>
    <w:rsid w:val="00486E0E"/>
    <w:rsid w:val="0048792E"/>
    <w:rsid w:val="00487DE9"/>
    <w:rsid w:val="0049004E"/>
    <w:rsid w:val="00490364"/>
    <w:rsid w:val="00490564"/>
    <w:rsid w:val="004905D1"/>
    <w:rsid w:val="004917FC"/>
    <w:rsid w:val="004919D6"/>
    <w:rsid w:val="004919DF"/>
    <w:rsid w:val="00491EAC"/>
    <w:rsid w:val="00492115"/>
    <w:rsid w:val="00492164"/>
    <w:rsid w:val="00492559"/>
    <w:rsid w:val="00492C4D"/>
    <w:rsid w:val="00492F22"/>
    <w:rsid w:val="004931F6"/>
    <w:rsid w:val="004942FF"/>
    <w:rsid w:val="0049450E"/>
    <w:rsid w:val="00494B4E"/>
    <w:rsid w:val="00494CB3"/>
    <w:rsid w:val="00494DD5"/>
    <w:rsid w:val="00495131"/>
    <w:rsid w:val="00495241"/>
    <w:rsid w:val="00495506"/>
    <w:rsid w:val="00495B67"/>
    <w:rsid w:val="0049618F"/>
    <w:rsid w:val="004964C4"/>
    <w:rsid w:val="0049660D"/>
    <w:rsid w:val="00496704"/>
    <w:rsid w:val="00496D84"/>
    <w:rsid w:val="00497582"/>
    <w:rsid w:val="00497600"/>
    <w:rsid w:val="0049766D"/>
    <w:rsid w:val="00497FC4"/>
    <w:rsid w:val="004A023C"/>
    <w:rsid w:val="004A0782"/>
    <w:rsid w:val="004A07A6"/>
    <w:rsid w:val="004A167E"/>
    <w:rsid w:val="004A1C74"/>
    <w:rsid w:val="004A2119"/>
    <w:rsid w:val="004A21F5"/>
    <w:rsid w:val="004A248A"/>
    <w:rsid w:val="004A2BBB"/>
    <w:rsid w:val="004A2C2B"/>
    <w:rsid w:val="004A39A2"/>
    <w:rsid w:val="004A3E21"/>
    <w:rsid w:val="004A3E50"/>
    <w:rsid w:val="004A456B"/>
    <w:rsid w:val="004A4755"/>
    <w:rsid w:val="004A48BC"/>
    <w:rsid w:val="004A4D6A"/>
    <w:rsid w:val="004A4DEE"/>
    <w:rsid w:val="004A5470"/>
    <w:rsid w:val="004A5CAB"/>
    <w:rsid w:val="004A5DA9"/>
    <w:rsid w:val="004A5E1F"/>
    <w:rsid w:val="004A6095"/>
    <w:rsid w:val="004A6545"/>
    <w:rsid w:val="004A6FAD"/>
    <w:rsid w:val="004A6FE7"/>
    <w:rsid w:val="004A7618"/>
    <w:rsid w:val="004A765E"/>
    <w:rsid w:val="004A783F"/>
    <w:rsid w:val="004A7B6C"/>
    <w:rsid w:val="004B03A7"/>
    <w:rsid w:val="004B0453"/>
    <w:rsid w:val="004B0681"/>
    <w:rsid w:val="004B150B"/>
    <w:rsid w:val="004B18CA"/>
    <w:rsid w:val="004B1D73"/>
    <w:rsid w:val="004B1DBA"/>
    <w:rsid w:val="004B1E24"/>
    <w:rsid w:val="004B2247"/>
    <w:rsid w:val="004B2545"/>
    <w:rsid w:val="004B288F"/>
    <w:rsid w:val="004B29DF"/>
    <w:rsid w:val="004B2A39"/>
    <w:rsid w:val="004B2FF9"/>
    <w:rsid w:val="004B3457"/>
    <w:rsid w:val="004B3652"/>
    <w:rsid w:val="004B3943"/>
    <w:rsid w:val="004B3998"/>
    <w:rsid w:val="004B3B69"/>
    <w:rsid w:val="004B3E34"/>
    <w:rsid w:val="004B408E"/>
    <w:rsid w:val="004B4620"/>
    <w:rsid w:val="004B486B"/>
    <w:rsid w:val="004B5408"/>
    <w:rsid w:val="004B5552"/>
    <w:rsid w:val="004B58FC"/>
    <w:rsid w:val="004B5A3A"/>
    <w:rsid w:val="004B5C20"/>
    <w:rsid w:val="004B5EE2"/>
    <w:rsid w:val="004B62E5"/>
    <w:rsid w:val="004B6B29"/>
    <w:rsid w:val="004B6D48"/>
    <w:rsid w:val="004B6DDB"/>
    <w:rsid w:val="004B78C8"/>
    <w:rsid w:val="004B7F23"/>
    <w:rsid w:val="004C0485"/>
    <w:rsid w:val="004C05BA"/>
    <w:rsid w:val="004C0D5A"/>
    <w:rsid w:val="004C1620"/>
    <w:rsid w:val="004C1F69"/>
    <w:rsid w:val="004C20A3"/>
    <w:rsid w:val="004C232E"/>
    <w:rsid w:val="004C2340"/>
    <w:rsid w:val="004C276D"/>
    <w:rsid w:val="004C3CA1"/>
    <w:rsid w:val="004C3D4B"/>
    <w:rsid w:val="004C3EA3"/>
    <w:rsid w:val="004C3FB1"/>
    <w:rsid w:val="004C415D"/>
    <w:rsid w:val="004C4868"/>
    <w:rsid w:val="004C48AF"/>
    <w:rsid w:val="004C4CBE"/>
    <w:rsid w:val="004C5064"/>
    <w:rsid w:val="004C54D4"/>
    <w:rsid w:val="004C55A7"/>
    <w:rsid w:val="004C595B"/>
    <w:rsid w:val="004C5A48"/>
    <w:rsid w:val="004C5D3D"/>
    <w:rsid w:val="004C61A4"/>
    <w:rsid w:val="004C6F23"/>
    <w:rsid w:val="004C7503"/>
    <w:rsid w:val="004C778C"/>
    <w:rsid w:val="004C7A0F"/>
    <w:rsid w:val="004C7EF2"/>
    <w:rsid w:val="004D01E7"/>
    <w:rsid w:val="004D01EF"/>
    <w:rsid w:val="004D07B0"/>
    <w:rsid w:val="004D089A"/>
    <w:rsid w:val="004D0975"/>
    <w:rsid w:val="004D0D45"/>
    <w:rsid w:val="004D14AF"/>
    <w:rsid w:val="004D150F"/>
    <w:rsid w:val="004D1512"/>
    <w:rsid w:val="004D1BE0"/>
    <w:rsid w:val="004D1CBE"/>
    <w:rsid w:val="004D2202"/>
    <w:rsid w:val="004D2617"/>
    <w:rsid w:val="004D39D8"/>
    <w:rsid w:val="004D39E2"/>
    <w:rsid w:val="004D3AE0"/>
    <w:rsid w:val="004D3B7E"/>
    <w:rsid w:val="004D3E59"/>
    <w:rsid w:val="004D4796"/>
    <w:rsid w:val="004D514D"/>
    <w:rsid w:val="004D55D4"/>
    <w:rsid w:val="004D5822"/>
    <w:rsid w:val="004D5EC0"/>
    <w:rsid w:val="004D5EE6"/>
    <w:rsid w:val="004D6136"/>
    <w:rsid w:val="004D61F9"/>
    <w:rsid w:val="004D626E"/>
    <w:rsid w:val="004D63E4"/>
    <w:rsid w:val="004D6550"/>
    <w:rsid w:val="004D66AE"/>
    <w:rsid w:val="004D6DE1"/>
    <w:rsid w:val="004D6E4B"/>
    <w:rsid w:val="004D7588"/>
    <w:rsid w:val="004E0085"/>
    <w:rsid w:val="004E009E"/>
    <w:rsid w:val="004E0292"/>
    <w:rsid w:val="004E0481"/>
    <w:rsid w:val="004E064A"/>
    <w:rsid w:val="004E0910"/>
    <w:rsid w:val="004E1768"/>
    <w:rsid w:val="004E1928"/>
    <w:rsid w:val="004E19B2"/>
    <w:rsid w:val="004E19F3"/>
    <w:rsid w:val="004E1B73"/>
    <w:rsid w:val="004E1E0E"/>
    <w:rsid w:val="004E25AB"/>
    <w:rsid w:val="004E29EB"/>
    <w:rsid w:val="004E2A74"/>
    <w:rsid w:val="004E2C31"/>
    <w:rsid w:val="004E2EBA"/>
    <w:rsid w:val="004E3094"/>
    <w:rsid w:val="004E3097"/>
    <w:rsid w:val="004E3535"/>
    <w:rsid w:val="004E382D"/>
    <w:rsid w:val="004E3916"/>
    <w:rsid w:val="004E3CA3"/>
    <w:rsid w:val="004E459E"/>
    <w:rsid w:val="004E5069"/>
    <w:rsid w:val="004E513F"/>
    <w:rsid w:val="004E5476"/>
    <w:rsid w:val="004E553D"/>
    <w:rsid w:val="004E58F5"/>
    <w:rsid w:val="004E5A39"/>
    <w:rsid w:val="004E5A3F"/>
    <w:rsid w:val="004E5ACB"/>
    <w:rsid w:val="004E64E6"/>
    <w:rsid w:val="004E6827"/>
    <w:rsid w:val="004E68DA"/>
    <w:rsid w:val="004E7591"/>
    <w:rsid w:val="004E7B6F"/>
    <w:rsid w:val="004F0321"/>
    <w:rsid w:val="004F09E7"/>
    <w:rsid w:val="004F0C69"/>
    <w:rsid w:val="004F12E0"/>
    <w:rsid w:val="004F14E0"/>
    <w:rsid w:val="004F2AEC"/>
    <w:rsid w:val="004F2B2D"/>
    <w:rsid w:val="004F2B90"/>
    <w:rsid w:val="004F2D3A"/>
    <w:rsid w:val="004F33A4"/>
    <w:rsid w:val="004F3478"/>
    <w:rsid w:val="004F370C"/>
    <w:rsid w:val="004F3C31"/>
    <w:rsid w:val="004F43A2"/>
    <w:rsid w:val="004F4603"/>
    <w:rsid w:val="004F4E85"/>
    <w:rsid w:val="004F5006"/>
    <w:rsid w:val="004F5374"/>
    <w:rsid w:val="004F54DB"/>
    <w:rsid w:val="004F5566"/>
    <w:rsid w:val="004F5BA0"/>
    <w:rsid w:val="004F5BB5"/>
    <w:rsid w:val="004F5F51"/>
    <w:rsid w:val="004F61D8"/>
    <w:rsid w:val="004F62DF"/>
    <w:rsid w:val="004F6918"/>
    <w:rsid w:val="004F6CD2"/>
    <w:rsid w:val="004F7304"/>
    <w:rsid w:val="004F7E02"/>
    <w:rsid w:val="0050046B"/>
    <w:rsid w:val="005006BF"/>
    <w:rsid w:val="005009E7"/>
    <w:rsid w:val="00500CB4"/>
    <w:rsid w:val="005010D5"/>
    <w:rsid w:val="00501287"/>
    <w:rsid w:val="005015A4"/>
    <w:rsid w:val="00501945"/>
    <w:rsid w:val="00501C90"/>
    <w:rsid w:val="00501D4D"/>
    <w:rsid w:val="005020F8"/>
    <w:rsid w:val="0050213D"/>
    <w:rsid w:val="00502665"/>
    <w:rsid w:val="00502702"/>
    <w:rsid w:val="00503178"/>
    <w:rsid w:val="005033C3"/>
    <w:rsid w:val="00503469"/>
    <w:rsid w:val="005037E7"/>
    <w:rsid w:val="00503B15"/>
    <w:rsid w:val="00503F30"/>
    <w:rsid w:val="00503F70"/>
    <w:rsid w:val="005041ED"/>
    <w:rsid w:val="00504511"/>
    <w:rsid w:val="00504676"/>
    <w:rsid w:val="00504A4C"/>
    <w:rsid w:val="00504F31"/>
    <w:rsid w:val="005051E5"/>
    <w:rsid w:val="005055C2"/>
    <w:rsid w:val="00505A5F"/>
    <w:rsid w:val="00505A70"/>
    <w:rsid w:val="00505D7E"/>
    <w:rsid w:val="00506B99"/>
    <w:rsid w:val="0050780F"/>
    <w:rsid w:val="00507D1C"/>
    <w:rsid w:val="00507D58"/>
    <w:rsid w:val="005100F7"/>
    <w:rsid w:val="00510682"/>
    <w:rsid w:val="005106B2"/>
    <w:rsid w:val="00510A6B"/>
    <w:rsid w:val="005111F4"/>
    <w:rsid w:val="005112E5"/>
    <w:rsid w:val="0051189B"/>
    <w:rsid w:val="005118F2"/>
    <w:rsid w:val="00511906"/>
    <w:rsid w:val="00512465"/>
    <w:rsid w:val="0051274E"/>
    <w:rsid w:val="00513162"/>
    <w:rsid w:val="005135B9"/>
    <w:rsid w:val="0051370E"/>
    <w:rsid w:val="00513BCC"/>
    <w:rsid w:val="00513CE8"/>
    <w:rsid w:val="00513E7B"/>
    <w:rsid w:val="005144C1"/>
    <w:rsid w:val="00514B1B"/>
    <w:rsid w:val="00514D5C"/>
    <w:rsid w:val="0051518E"/>
    <w:rsid w:val="005152D7"/>
    <w:rsid w:val="00515405"/>
    <w:rsid w:val="00515606"/>
    <w:rsid w:val="005156A3"/>
    <w:rsid w:val="005157F4"/>
    <w:rsid w:val="00515B4B"/>
    <w:rsid w:val="00515EA8"/>
    <w:rsid w:val="00516065"/>
    <w:rsid w:val="005165A6"/>
    <w:rsid w:val="0051674F"/>
    <w:rsid w:val="00516AA3"/>
    <w:rsid w:val="005170E0"/>
    <w:rsid w:val="0051785E"/>
    <w:rsid w:val="00517B07"/>
    <w:rsid w:val="00517F4B"/>
    <w:rsid w:val="00517FE8"/>
    <w:rsid w:val="00520034"/>
    <w:rsid w:val="0052078D"/>
    <w:rsid w:val="00520FA2"/>
    <w:rsid w:val="00520FFD"/>
    <w:rsid w:val="0052141E"/>
    <w:rsid w:val="00521532"/>
    <w:rsid w:val="00521678"/>
    <w:rsid w:val="0052246A"/>
    <w:rsid w:val="005225D7"/>
    <w:rsid w:val="0052263B"/>
    <w:rsid w:val="00522821"/>
    <w:rsid w:val="00522C5F"/>
    <w:rsid w:val="00522DF5"/>
    <w:rsid w:val="00522EC1"/>
    <w:rsid w:val="00522FE6"/>
    <w:rsid w:val="00523026"/>
    <w:rsid w:val="00523517"/>
    <w:rsid w:val="005235DC"/>
    <w:rsid w:val="005236AA"/>
    <w:rsid w:val="00523FD7"/>
    <w:rsid w:val="0052421A"/>
    <w:rsid w:val="005244F9"/>
    <w:rsid w:val="0052456A"/>
    <w:rsid w:val="00524AC1"/>
    <w:rsid w:val="00524BED"/>
    <w:rsid w:val="00524EEE"/>
    <w:rsid w:val="0052559E"/>
    <w:rsid w:val="00525630"/>
    <w:rsid w:val="00525A88"/>
    <w:rsid w:val="00525B24"/>
    <w:rsid w:val="00526259"/>
    <w:rsid w:val="0052633F"/>
    <w:rsid w:val="00526583"/>
    <w:rsid w:val="0052674D"/>
    <w:rsid w:val="00526B45"/>
    <w:rsid w:val="00526D9B"/>
    <w:rsid w:val="00526FC2"/>
    <w:rsid w:val="0052711D"/>
    <w:rsid w:val="005308B8"/>
    <w:rsid w:val="005309FB"/>
    <w:rsid w:val="00530A13"/>
    <w:rsid w:val="00530A59"/>
    <w:rsid w:val="00530DE6"/>
    <w:rsid w:val="005316F6"/>
    <w:rsid w:val="0053183A"/>
    <w:rsid w:val="0053190D"/>
    <w:rsid w:val="00531D9A"/>
    <w:rsid w:val="00532730"/>
    <w:rsid w:val="0053294B"/>
    <w:rsid w:val="00532E10"/>
    <w:rsid w:val="00534476"/>
    <w:rsid w:val="00534E54"/>
    <w:rsid w:val="005352EF"/>
    <w:rsid w:val="005354AE"/>
    <w:rsid w:val="00535B9A"/>
    <w:rsid w:val="0053621C"/>
    <w:rsid w:val="005362EE"/>
    <w:rsid w:val="00536765"/>
    <w:rsid w:val="00536B27"/>
    <w:rsid w:val="005378AE"/>
    <w:rsid w:val="00537A9A"/>
    <w:rsid w:val="0054009E"/>
    <w:rsid w:val="00540132"/>
    <w:rsid w:val="005402ED"/>
    <w:rsid w:val="005404B9"/>
    <w:rsid w:val="0054122B"/>
    <w:rsid w:val="00541499"/>
    <w:rsid w:val="00541A26"/>
    <w:rsid w:val="00541DA6"/>
    <w:rsid w:val="00541F08"/>
    <w:rsid w:val="00541FAE"/>
    <w:rsid w:val="00542291"/>
    <w:rsid w:val="005426D3"/>
    <w:rsid w:val="0054295C"/>
    <w:rsid w:val="005429C7"/>
    <w:rsid w:val="005431F8"/>
    <w:rsid w:val="00543D1C"/>
    <w:rsid w:val="00543D81"/>
    <w:rsid w:val="00543E08"/>
    <w:rsid w:val="00543E6E"/>
    <w:rsid w:val="0054402A"/>
    <w:rsid w:val="00544A02"/>
    <w:rsid w:val="00544EF2"/>
    <w:rsid w:val="00544F6D"/>
    <w:rsid w:val="005453A1"/>
    <w:rsid w:val="00545589"/>
    <w:rsid w:val="00545BE8"/>
    <w:rsid w:val="005463EC"/>
    <w:rsid w:val="00546582"/>
    <w:rsid w:val="0054688C"/>
    <w:rsid w:val="00546A89"/>
    <w:rsid w:val="00546AA0"/>
    <w:rsid w:val="00546C54"/>
    <w:rsid w:val="00546D44"/>
    <w:rsid w:val="00546E14"/>
    <w:rsid w:val="00546FC5"/>
    <w:rsid w:val="00547DFA"/>
    <w:rsid w:val="00547F72"/>
    <w:rsid w:val="00550130"/>
    <w:rsid w:val="005505C9"/>
    <w:rsid w:val="00550EEC"/>
    <w:rsid w:val="005511CB"/>
    <w:rsid w:val="00551358"/>
    <w:rsid w:val="00551AEB"/>
    <w:rsid w:val="00551DB3"/>
    <w:rsid w:val="0055291D"/>
    <w:rsid w:val="00552B57"/>
    <w:rsid w:val="00552BF6"/>
    <w:rsid w:val="00552DB6"/>
    <w:rsid w:val="00552E84"/>
    <w:rsid w:val="0055350B"/>
    <w:rsid w:val="00553976"/>
    <w:rsid w:val="005541EA"/>
    <w:rsid w:val="00554795"/>
    <w:rsid w:val="00554929"/>
    <w:rsid w:val="00554A87"/>
    <w:rsid w:val="00554CFC"/>
    <w:rsid w:val="00555477"/>
    <w:rsid w:val="005554A6"/>
    <w:rsid w:val="00555A09"/>
    <w:rsid w:val="0055628C"/>
    <w:rsid w:val="00556F66"/>
    <w:rsid w:val="00557BF9"/>
    <w:rsid w:val="00557C4C"/>
    <w:rsid w:val="00557DCA"/>
    <w:rsid w:val="00557DE7"/>
    <w:rsid w:val="00557E6C"/>
    <w:rsid w:val="0056137F"/>
    <w:rsid w:val="005613EE"/>
    <w:rsid w:val="005625C0"/>
    <w:rsid w:val="00562DCE"/>
    <w:rsid w:val="00563140"/>
    <w:rsid w:val="00563222"/>
    <w:rsid w:val="005636D4"/>
    <w:rsid w:val="005637B1"/>
    <w:rsid w:val="00563C2D"/>
    <w:rsid w:val="00563ECD"/>
    <w:rsid w:val="00564EC8"/>
    <w:rsid w:val="00565A90"/>
    <w:rsid w:val="00565B54"/>
    <w:rsid w:val="00565BE3"/>
    <w:rsid w:val="00566130"/>
    <w:rsid w:val="00566AC2"/>
    <w:rsid w:val="00567095"/>
    <w:rsid w:val="005672AF"/>
    <w:rsid w:val="0056757D"/>
    <w:rsid w:val="005675C5"/>
    <w:rsid w:val="00570321"/>
    <w:rsid w:val="00570661"/>
    <w:rsid w:val="00570E51"/>
    <w:rsid w:val="00570F73"/>
    <w:rsid w:val="00570FE1"/>
    <w:rsid w:val="0057100B"/>
    <w:rsid w:val="005713E5"/>
    <w:rsid w:val="00571447"/>
    <w:rsid w:val="0057164C"/>
    <w:rsid w:val="0057210D"/>
    <w:rsid w:val="0057249D"/>
    <w:rsid w:val="00572817"/>
    <w:rsid w:val="00572A65"/>
    <w:rsid w:val="0057393C"/>
    <w:rsid w:val="00573A97"/>
    <w:rsid w:val="00574122"/>
    <w:rsid w:val="005741AA"/>
    <w:rsid w:val="005743AE"/>
    <w:rsid w:val="0057461E"/>
    <w:rsid w:val="0057466B"/>
    <w:rsid w:val="00574C05"/>
    <w:rsid w:val="005753A1"/>
    <w:rsid w:val="005757A3"/>
    <w:rsid w:val="00575F5E"/>
    <w:rsid w:val="00576190"/>
    <w:rsid w:val="0057644A"/>
    <w:rsid w:val="00576495"/>
    <w:rsid w:val="005767F3"/>
    <w:rsid w:val="00576EBB"/>
    <w:rsid w:val="00577336"/>
    <w:rsid w:val="00577437"/>
    <w:rsid w:val="00577AF2"/>
    <w:rsid w:val="00577AFE"/>
    <w:rsid w:val="00577E6A"/>
    <w:rsid w:val="00577FCC"/>
    <w:rsid w:val="00577FFB"/>
    <w:rsid w:val="0058025D"/>
    <w:rsid w:val="005806BE"/>
    <w:rsid w:val="00580E34"/>
    <w:rsid w:val="00581862"/>
    <w:rsid w:val="00581A94"/>
    <w:rsid w:val="00581D28"/>
    <w:rsid w:val="00581D73"/>
    <w:rsid w:val="005821CA"/>
    <w:rsid w:val="00582491"/>
    <w:rsid w:val="00583361"/>
    <w:rsid w:val="0058378C"/>
    <w:rsid w:val="00583B47"/>
    <w:rsid w:val="00583B84"/>
    <w:rsid w:val="00584485"/>
    <w:rsid w:val="005845E7"/>
    <w:rsid w:val="00584671"/>
    <w:rsid w:val="00584793"/>
    <w:rsid w:val="005852D4"/>
    <w:rsid w:val="005857C7"/>
    <w:rsid w:val="0058583E"/>
    <w:rsid w:val="00585AA5"/>
    <w:rsid w:val="005863DA"/>
    <w:rsid w:val="00586C50"/>
    <w:rsid w:val="00586E63"/>
    <w:rsid w:val="00586F9A"/>
    <w:rsid w:val="0058706C"/>
    <w:rsid w:val="00587342"/>
    <w:rsid w:val="00587A6A"/>
    <w:rsid w:val="00587ACF"/>
    <w:rsid w:val="00587C96"/>
    <w:rsid w:val="00587D1A"/>
    <w:rsid w:val="005907F4"/>
    <w:rsid w:val="00590AF9"/>
    <w:rsid w:val="00590B52"/>
    <w:rsid w:val="00590F51"/>
    <w:rsid w:val="005910E7"/>
    <w:rsid w:val="0059193D"/>
    <w:rsid w:val="00591FC5"/>
    <w:rsid w:val="00592002"/>
    <w:rsid w:val="005921D0"/>
    <w:rsid w:val="0059238C"/>
    <w:rsid w:val="00592EC6"/>
    <w:rsid w:val="00592F1C"/>
    <w:rsid w:val="005932B5"/>
    <w:rsid w:val="00593626"/>
    <w:rsid w:val="005940D9"/>
    <w:rsid w:val="00594E43"/>
    <w:rsid w:val="00594FC6"/>
    <w:rsid w:val="00595292"/>
    <w:rsid w:val="00595383"/>
    <w:rsid w:val="005954B7"/>
    <w:rsid w:val="0059575F"/>
    <w:rsid w:val="00595908"/>
    <w:rsid w:val="00595A32"/>
    <w:rsid w:val="00595C79"/>
    <w:rsid w:val="00595D0B"/>
    <w:rsid w:val="00595D86"/>
    <w:rsid w:val="00595E7D"/>
    <w:rsid w:val="00596041"/>
    <w:rsid w:val="005964DB"/>
    <w:rsid w:val="00597032"/>
    <w:rsid w:val="005972E3"/>
    <w:rsid w:val="00597385"/>
    <w:rsid w:val="00597456"/>
    <w:rsid w:val="00597A66"/>
    <w:rsid w:val="00597BE3"/>
    <w:rsid w:val="00597BF3"/>
    <w:rsid w:val="00597E63"/>
    <w:rsid w:val="005A0790"/>
    <w:rsid w:val="005A0BDB"/>
    <w:rsid w:val="005A1B93"/>
    <w:rsid w:val="005A2535"/>
    <w:rsid w:val="005A25DE"/>
    <w:rsid w:val="005A272F"/>
    <w:rsid w:val="005A2811"/>
    <w:rsid w:val="005A28EF"/>
    <w:rsid w:val="005A294B"/>
    <w:rsid w:val="005A3248"/>
    <w:rsid w:val="005A3A58"/>
    <w:rsid w:val="005A3CEA"/>
    <w:rsid w:val="005A3D84"/>
    <w:rsid w:val="005A42B1"/>
    <w:rsid w:val="005A42DC"/>
    <w:rsid w:val="005A448F"/>
    <w:rsid w:val="005A504F"/>
    <w:rsid w:val="005A514D"/>
    <w:rsid w:val="005A6BE9"/>
    <w:rsid w:val="005A7AC4"/>
    <w:rsid w:val="005A7CC9"/>
    <w:rsid w:val="005A7DF2"/>
    <w:rsid w:val="005B0076"/>
    <w:rsid w:val="005B078E"/>
    <w:rsid w:val="005B08D3"/>
    <w:rsid w:val="005B0EE2"/>
    <w:rsid w:val="005B0EF9"/>
    <w:rsid w:val="005B1285"/>
    <w:rsid w:val="005B14FA"/>
    <w:rsid w:val="005B16FD"/>
    <w:rsid w:val="005B1B1C"/>
    <w:rsid w:val="005B1BF1"/>
    <w:rsid w:val="005B1FA3"/>
    <w:rsid w:val="005B222B"/>
    <w:rsid w:val="005B266C"/>
    <w:rsid w:val="005B2FAB"/>
    <w:rsid w:val="005B3390"/>
    <w:rsid w:val="005B3714"/>
    <w:rsid w:val="005B402C"/>
    <w:rsid w:val="005B42B6"/>
    <w:rsid w:val="005B45FD"/>
    <w:rsid w:val="005B47C6"/>
    <w:rsid w:val="005B4D4C"/>
    <w:rsid w:val="005B4FC2"/>
    <w:rsid w:val="005B53B4"/>
    <w:rsid w:val="005B5601"/>
    <w:rsid w:val="005B5645"/>
    <w:rsid w:val="005B57E6"/>
    <w:rsid w:val="005B619F"/>
    <w:rsid w:val="005B643B"/>
    <w:rsid w:val="005B6724"/>
    <w:rsid w:val="005B67B0"/>
    <w:rsid w:val="005B6E62"/>
    <w:rsid w:val="005B7169"/>
    <w:rsid w:val="005B7A86"/>
    <w:rsid w:val="005C0D78"/>
    <w:rsid w:val="005C1BE3"/>
    <w:rsid w:val="005C205B"/>
    <w:rsid w:val="005C2AD4"/>
    <w:rsid w:val="005C2B07"/>
    <w:rsid w:val="005C2C85"/>
    <w:rsid w:val="005C3518"/>
    <w:rsid w:val="005C3E56"/>
    <w:rsid w:val="005C43F6"/>
    <w:rsid w:val="005C4DE7"/>
    <w:rsid w:val="005C51A7"/>
    <w:rsid w:val="005C5275"/>
    <w:rsid w:val="005C56FE"/>
    <w:rsid w:val="005C57EC"/>
    <w:rsid w:val="005C58C7"/>
    <w:rsid w:val="005C5F5D"/>
    <w:rsid w:val="005C5FCB"/>
    <w:rsid w:val="005C62BB"/>
    <w:rsid w:val="005C6766"/>
    <w:rsid w:val="005C73F4"/>
    <w:rsid w:val="005C7502"/>
    <w:rsid w:val="005C787C"/>
    <w:rsid w:val="005C7919"/>
    <w:rsid w:val="005C7AEF"/>
    <w:rsid w:val="005D0360"/>
    <w:rsid w:val="005D0487"/>
    <w:rsid w:val="005D04C1"/>
    <w:rsid w:val="005D09A4"/>
    <w:rsid w:val="005D165E"/>
    <w:rsid w:val="005D1DAD"/>
    <w:rsid w:val="005D2561"/>
    <w:rsid w:val="005D2E4D"/>
    <w:rsid w:val="005D33B7"/>
    <w:rsid w:val="005D37BD"/>
    <w:rsid w:val="005D396F"/>
    <w:rsid w:val="005D3A5F"/>
    <w:rsid w:val="005D4394"/>
    <w:rsid w:val="005D4693"/>
    <w:rsid w:val="005D4700"/>
    <w:rsid w:val="005D5472"/>
    <w:rsid w:val="005D575C"/>
    <w:rsid w:val="005D5778"/>
    <w:rsid w:val="005D57B5"/>
    <w:rsid w:val="005D5D24"/>
    <w:rsid w:val="005D5D5A"/>
    <w:rsid w:val="005D5EFF"/>
    <w:rsid w:val="005D6079"/>
    <w:rsid w:val="005D6509"/>
    <w:rsid w:val="005D6ACB"/>
    <w:rsid w:val="005D6D5D"/>
    <w:rsid w:val="005D7173"/>
    <w:rsid w:val="005D7240"/>
    <w:rsid w:val="005D72ED"/>
    <w:rsid w:val="005D72EF"/>
    <w:rsid w:val="005D74B9"/>
    <w:rsid w:val="005D751E"/>
    <w:rsid w:val="005D7D88"/>
    <w:rsid w:val="005D7FAE"/>
    <w:rsid w:val="005E015F"/>
    <w:rsid w:val="005E0193"/>
    <w:rsid w:val="005E07D8"/>
    <w:rsid w:val="005E0A2B"/>
    <w:rsid w:val="005E0B62"/>
    <w:rsid w:val="005E0CC6"/>
    <w:rsid w:val="005E0D9F"/>
    <w:rsid w:val="005E205A"/>
    <w:rsid w:val="005E20A2"/>
    <w:rsid w:val="005E2570"/>
    <w:rsid w:val="005E2606"/>
    <w:rsid w:val="005E28E3"/>
    <w:rsid w:val="005E2D98"/>
    <w:rsid w:val="005E3C00"/>
    <w:rsid w:val="005E3FB7"/>
    <w:rsid w:val="005E42DA"/>
    <w:rsid w:val="005E54BD"/>
    <w:rsid w:val="005E564B"/>
    <w:rsid w:val="005E58C4"/>
    <w:rsid w:val="005E58C7"/>
    <w:rsid w:val="005E59F6"/>
    <w:rsid w:val="005E5D33"/>
    <w:rsid w:val="005E5DA3"/>
    <w:rsid w:val="005E5EEF"/>
    <w:rsid w:val="005E62CB"/>
    <w:rsid w:val="005E633F"/>
    <w:rsid w:val="005E6877"/>
    <w:rsid w:val="005E69BB"/>
    <w:rsid w:val="005E6B22"/>
    <w:rsid w:val="005E6BA4"/>
    <w:rsid w:val="005E7220"/>
    <w:rsid w:val="005E7898"/>
    <w:rsid w:val="005E7CDA"/>
    <w:rsid w:val="005E7F70"/>
    <w:rsid w:val="005F087E"/>
    <w:rsid w:val="005F092C"/>
    <w:rsid w:val="005F0E48"/>
    <w:rsid w:val="005F1744"/>
    <w:rsid w:val="005F1B5A"/>
    <w:rsid w:val="005F2AD9"/>
    <w:rsid w:val="005F2C40"/>
    <w:rsid w:val="005F338A"/>
    <w:rsid w:val="005F378E"/>
    <w:rsid w:val="005F389B"/>
    <w:rsid w:val="005F4B20"/>
    <w:rsid w:val="005F4D0E"/>
    <w:rsid w:val="005F4F99"/>
    <w:rsid w:val="005F5046"/>
    <w:rsid w:val="005F5625"/>
    <w:rsid w:val="005F58E6"/>
    <w:rsid w:val="005F590E"/>
    <w:rsid w:val="005F5A67"/>
    <w:rsid w:val="005F5C81"/>
    <w:rsid w:val="005F5DA3"/>
    <w:rsid w:val="005F63E3"/>
    <w:rsid w:val="005F6441"/>
    <w:rsid w:val="005F66B5"/>
    <w:rsid w:val="005F6748"/>
    <w:rsid w:val="005F6753"/>
    <w:rsid w:val="005F691C"/>
    <w:rsid w:val="005F6C6F"/>
    <w:rsid w:val="005F75DB"/>
    <w:rsid w:val="005F7BD9"/>
    <w:rsid w:val="005F7EAA"/>
    <w:rsid w:val="0060028A"/>
    <w:rsid w:val="006006FC"/>
    <w:rsid w:val="00600AA0"/>
    <w:rsid w:val="00600F81"/>
    <w:rsid w:val="0060130E"/>
    <w:rsid w:val="0060192C"/>
    <w:rsid w:val="00601B8C"/>
    <w:rsid w:val="006021E1"/>
    <w:rsid w:val="00602C92"/>
    <w:rsid w:val="0060383E"/>
    <w:rsid w:val="0060468A"/>
    <w:rsid w:val="00604C97"/>
    <w:rsid w:val="00604D26"/>
    <w:rsid w:val="00604EBF"/>
    <w:rsid w:val="00605626"/>
    <w:rsid w:val="00605B6F"/>
    <w:rsid w:val="006067B7"/>
    <w:rsid w:val="00606DA6"/>
    <w:rsid w:val="00606E30"/>
    <w:rsid w:val="00607413"/>
    <w:rsid w:val="0061028A"/>
    <w:rsid w:val="006103CF"/>
    <w:rsid w:val="00610A51"/>
    <w:rsid w:val="00610D63"/>
    <w:rsid w:val="00610DE4"/>
    <w:rsid w:val="006110F5"/>
    <w:rsid w:val="00611254"/>
    <w:rsid w:val="0061139E"/>
    <w:rsid w:val="0061147E"/>
    <w:rsid w:val="006115BC"/>
    <w:rsid w:val="00611C96"/>
    <w:rsid w:val="00612163"/>
    <w:rsid w:val="00612171"/>
    <w:rsid w:val="00612457"/>
    <w:rsid w:val="00612BDA"/>
    <w:rsid w:val="00612C1A"/>
    <w:rsid w:val="00612E1D"/>
    <w:rsid w:val="006132FD"/>
    <w:rsid w:val="0061385F"/>
    <w:rsid w:val="00613B6C"/>
    <w:rsid w:val="00614415"/>
    <w:rsid w:val="006146CB"/>
    <w:rsid w:val="006149DB"/>
    <w:rsid w:val="00614D3E"/>
    <w:rsid w:val="0061543F"/>
    <w:rsid w:val="006158DF"/>
    <w:rsid w:val="0061633D"/>
    <w:rsid w:val="006173FD"/>
    <w:rsid w:val="006179CF"/>
    <w:rsid w:val="00617C3A"/>
    <w:rsid w:val="00617DBD"/>
    <w:rsid w:val="00620D9C"/>
    <w:rsid w:val="0062174A"/>
    <w:rsid w:val="0062235C"/>
    <w:rsid w:val="0062259A"/>
    <w:rsid w:val="00622FA1"/>
    <w:rsid w:val="006233BE"/>
    <w:rsid w:val="00623501"/>
    <w:rsid w:val="00623A8D"/>
    <w:rsid w:val="00624308"/>
    <w:rsid w:val="0062434B"/>
    <w:rsid w:val="00624801"/>
    <w:rsid w:val="006250BF"/>
    <w:rsid w:val="0062584C"/>
    <w:rsid w:val="0062606E"/>
    <w:rsid w:val="00626481"/>
    <w:rsid w:val="00626A2C"/>
    <w:rsid w:val="00626DDB"/>
    <w:rsid w:val="006276BB"/>
    <w:rsid w:val="0063055B"/>
    <w:rsid w:val="00630D1A"/>
    <w:rsid w:val="00631048"/>
    <w:rsid w:val="00631093"/>
    <w:rsid w:val="00631773"/>
    <w:rsid w:val="00631BC9"/>
    <w:rsid w:val="00631F67"/>
    <w:rsid w:val="00632498"/>
    <w:rsid w:val="00632A4B"/>
    <w:rsid w:val="006333E2"/>
    <w:rsid w:val="006334C5"/>
    <w:rsid w:val="0063365E"/>
    <w:rsid w:val="00633901"/>
    <w:rsid w:val="0063405D"/>
    <w:rsid w:val="00634EE9"/>
    <w:rsid w:val="006356BB"/>
    <w:rsid w:val="00635BF8"/>
    <w:rsid w:val="00636037"/>
    <w:rsid w:val="006360B2"/>
    <w:rsid w:val="0063720D"/>
    <w:rsid w:val="00637364"/>
    <w:rsid w:val="0063755A"/>
    <w:rsid w:val="0063775E"/>
    <w:rsid w:val="006377ED"/>
    <w:rsid w:val="00637839"/>
    <w:rsid w:val="00637CB0"/>
    <w:rsid w:val="00640263"/>
    <w:rsid w:val="006402BA"/>
    <w:rsid w:val="006404BB"/>
    <w:rsid w:val="00640810"/>
    <w:rsid w:val="00640908"/>
    <w:rsid w:val="006415A6"/>
    <w:rsid w:val="00641E91"/>
    <w:rsid w:val="00642857"/>
    <w:rsid w:val="006429CB"/>
    <w:rsid w:val="00642A8E"/>
    <w:rsid w:val="00642ED0"/>
    <w:rsid w:val="006432F4"/>
    <w:rsid w:val="006433EE"/>
    <w:rsid w:val="00643436"/>
    <w:rsid w:val="0064396F"/>
    <w:rsid w:val="00643B8C"/>
    <w:rsid w:val="00643EC1"/>
    <w:rsid w:val="0064461A"/>
    <w:rsid w:val="00644672"/>
    <w:rsid w:val="00644774"/>
    <w:rsid w:val="00644B9A"/>
    <w:rsid w:val="00644D65"/>
    <w:rsid w:val="0064500E"/>
    <w:rsid w:val="00645034"/>
    <w:rsid w:val="00645198"/>
    <w:rsid w:val="006455B4"/>
    <w:rsid w:val="006465A6"/>
    <w:rsid w:val="00647104"/>
    <w:rsid w:val="00647309"/>
    <w:rsid w:val="0064745F"/>
    <w:rsid w:val="006478A0"/>
    <w:rsid w:val="00647934"/>
    <w:rsid w:val="00647F57"/>
    <w:rsid w:val="006500C5"/>
    <w:rsid w:val="00650832"/>
    <w:rsid w:val="006509F3"/>
    <w:rsid w:val="00650C35"/>
    <w:rsid w:val="00651A6B"/>
    <w:rsid w:val="00651D08"/>
    <w:rsid w:val="00651D28"/>
    <w:rsid w:val="00651E10"/>
    <w:rsid w:val="0065238D"/>
    <w:rsid w:val="00652BAE"/>
    <w:rsid w:val="00652DD2"/>
    <w:rsid w:val="00653303"/>
    <w:rsid w:val="0065343F"/>
    <w:rsid w:val="0065349F"/>
    <w:rsid w:val="006535AC"/>
    <w:rsid w:val="0065365F"/>
    <w:rsid w:val="0065380A"/>
    <w:rsid w:val="00653F12"/>
    <w:rsid w:val="00653F93"/>
    <w:rsid w:val="00654414"/>
    <w:rsid w:val="0065442E"/>
    <w:rsid w:val="00654441"/>
    <w:rsid w:val="00654A4E"/>
    <w:rsid w:val="00655A8E"/>
    <w:rsid w:val="00655DCD"/>
    <w:rsid w:val="00655F7E"/>
    <w:rsid w:val="00656047"/>
    <w:rsid w:val="00656158"/>
    <w:rsid w:val="00656E4C"/>
    <w:rsid w:val="00657015"/>
    <w:rsid w:val="00657649"/>
    <w:rsid w:val="00657AB2"/>
    <w:rsid w:val="00657E87"/>
    <w:rsid w:val="00660062"/>
    <w:rsid w:val="006600E1"/>
    <w:rsid w:val="00660394"/>
    <w:rsid w:val="00662224"/>
    <w:rsid w:val="00662288"/>
    <w:rsid w:val="0066273E"/>
    <w:rsid w:val="00662E70"/>
    <w:rsid w:val="006632C9"/>
    <w:rsid w:val="00663B00"/>
    <w:rsid w:val="00663B3B"/>
    <w:rsid w:val="00663BF1"/>
    <w:rsid w:val="0066441C"/>
    <w:rsid w:val="006644CC"/>
    <w:rsid w:val="006647BE"/>
    <w:rsid w:val="00664889"/>
    <w:rsid w:val="0066510C"/>
    <w:rsid w:val="006652FA"/>
    <w:rsid w:val="006658B8"/>
    <w:rsid w:val="00665914"/>
    <w:rsid w:val="00665AE6"/>
    <w:rsid w:val="00665BAF"/>
    <w:rsid w:val="00665C5E"/>
    <w:rsid w:val="00665E52"/>
    <w:rsid w:val="00665E68"/>
    <w:rsid w:val="00665E9D"/>
    <w:rsid w:val="0066684E"/>
    <w:rsid w:val="00666920"/>
    <w:rsid w:val="00666BFF"/>
    <w:rsid w:val="00666F46"/>
    <w:rsid w:val="006672A0"/>
    <w:rsid w:val="00667519"/>
    <w:rsid w:val="006703A8"/>
    <w:rsid w:val="00670884"/>
    <w:rsid w:val="00670B12"/>
    <w:rsid w:val="00670C40"/>
    <w:rsid w:val="00670EFF"/>
    <w:rsid w:val="00671431"/>
    <w:rsid w:val="00671691"/>
    <w:rsid w:val="00671D3E"/>
    <w:rsid w:val="00671F2A"/>
    <w:rsid w:val="00672422"/>
    <w:rsid w:val="00672855"/>
    <w:rsid w:val="00673E6A"/>
    <w:rsid w:val="00673F75"/>
    <w:rsid w:val="00674C4F"/>
    <w:rsid w:val="006753B2"/>
    <w:rsid w:val="006756DF"/>
    <w:rsid w:val="006756FF"/>
    <w:rsid w:val="00675967"/>
    <w:rsid w:val="00675BD9"/>
    <w:rsid w:val="00675CD0"/>
    <w:rsid w:val="0067659F"/>
    <w:rsid w:val="00676AB3"/>
    <w:rsid w:val="00676B3E"/>
    <w:rsid w:val="00676E1A"/>
    <w:rsid w:val="00677300"/>
    <w:rsid w:val="006774DE"/>
    <w:rsid w:val="00677544"/>
    <w:rsid w:val="006776C6"/>
    <w:rsid w:val="00677940"/>
    <w:rsid w:val="00680465"/>
    <w:rsid w:val="00680468"/>
    <w:rsid w:val="0068056C"/>
    <w:rsid w:val="0068074D"/>
    <w:rsid w:val="00680796"/>
    <w:rsid w:val="00680D17"/>
    <w:rsid w:val="006812D7"/>
    <w:rsid w:val="006818E0"/>
    <w:rsid w:val="00681D1D"/>
    <w:rsid w:val="00681F9D"/>
    <w:rsid w:val="00681FC5"/>
    <w:rsid w:val="00682AF5"/>
    <w:rsid w:val="00682CC0"/>
    <w:rsid w:val="006831BE"/>
    <w:rsid w:val="0068343C"/>
    <w:rsid w:val="0068365D"/>
    <w:rsid w:val="006836B5"/>
    <w:rsid w:val="006843BB"/>
    <w:rsid w:val="006849EC"/>
    <w:rsid w:val="00684C8B"/>
    <w:rsid w:val="00686225"/>
    <w:rsid w:val="006867CF"/>
    <w:rsid w:val="00687086"/>
    <w:rsid w:val="0068722F"/>
    <w:rsid w:val="00687FEA"/>
    <w:rsid w:val="00690127"/>
    <w:rsid w:val="00690166"/>
    <w:rsid w:val="006906AB"/>
    <w:rsid w:val="006906FD"/>
    <w:rsid w:val="00690C21"/>
    <w:rsid w:val="00690FBF"/>
    <w:rsid w:val="0069119C"/>
    <w:rsid w:val="00691475"/>
    <w:rsid w:val="006916E6"/>
    <w:rsid w:val="006917F0"/>
    <w:rsid w:val="00691DEA"/>
    <w:rsid w:val="00692060"/>
    <w:rsid w:val="006929E3"/>
    <w:rsid w:val="00692D51"/>
    <w:rsid w:val="006935F4"/>
    <w:rsid w:val="0069378B"/>
    <w:rsid w:val="00693CC3"/>
    <w:rsid w:val="00694469"/>
    <w:rsid w:val="00694F30"/>
    <w:rsid w:val="00695328"/>
    <w:rsid w:val="00695609"/>
    <w:rsid w:val="006956AE"/>
    <w:rsid w:val="00695AA8"/>
    <w:rsid w:val="00695D99"/>
    <w:rsid w:val="00695DBA"/>
    <w:rsid w:val="00695E7A"/>
    <w:rsid w:val="0069661E"/>
    <w:rsid w:val="00696DBE"/>
    <w:rsid w:val="00696E85"/>
    <w:rsid w:val="006978C2"/>
    <w:rsid w:val="00697D1C"/>
    <w:rsid w:val="006A066D"/>
    <w:rsid w:val="006A0705"/>
    <w:rsid w:val="006A0709"/>
    <w:rsid w:val="006A073E"/>
    <w:rsid w:val="006A0B4F"/>
    <w:rsid w:val="006A179D"/>
    <w:rsid w:val="006A1832"/>
    <w:rsid w:val="006A1E23"/>
    <w:rsid w:val="006A20A5"/>
    <w:rsid w:val="006A20B2"/>
    <w:rsid w:val="006A26FF"/>
    <w:rsid w:val="006A2AC1"/>
    <w:rsid w:val="006A347C"/>
    <w:rsid w:val="006A3E89"/>
    <w:rsid w:val="006A433C"/>
    <w:rsid w:val="006A4465"/>
    <w:rsid w:val="006A495B"/>
    <w:rsid w:val="006A5011"/>
    <w:rsid w:val="006A5341"/>
    <w:rsid w:val="006A547B"/>
    <w:rsid w:val="006A55A4"/>
    <w:rsid w:val="006A5D3D"/>
    <w:rsid w:val="006A6032"/>
    <w:rsid w:val="006A6175"/>
    <w:rsid w:val="006A638D"/>
    <w:rsid w:val="006A660C"/>
    <w:rsid w:val="006A6779"/>
    <w:rsid w:val="006A784E"/>
    <w:rsid w:val="006A7BD0"/>
    <w:rsid w:val="006A7CA6"/>
    <w:rsid w:val="006B02B2"/>
    <w:rsid w:val="006B0483"/>
    <w:rsid w:val="006B0963"/>
    <w:rsid w:val="006B0AC9"/>
    <w:rsid w:val="006B0DB9"/>
    <w:rsid w:val="006B12CB"/>
    <w:rsid w:val="006B1B4A"/>
    <w:rsid w:val="006B1E97"/>
    <w:rsid w:val="006B1ED3"/>
    <w:rsid w:val="006B1F27"/>
    <w:rsid w:val="006B2466"/>
    <w:rsid w:val="006B3042"/>
    <w:rsid w:val="006B3157"/>
    <w:rsid w:val="006B316C"/>
    <w:rsid w:val="006B31D2"/>
    <w:rsid w:val="006B3E39"/>
    <w:rsid w:val="006B488E"/>
    <w:rsid w:val="006B48B4"/>
    <w:rsid w:val="006B4AB5"/>
    <w:rsid w:val="006B4E58"/>
    <w:rsid w:val="006B5197"/>
    <w:rsid w:val="006B532B"/>
    <w:rsid w:val="006B54C9"/>
    <w:rsid w:val="006B5B7D"/>
    <w:rsid w:val="006B5FF1"/>
    <w:rsid w:val="006B6B46"/>
    <w:rsid w:val="006B6D4C"/>
    <w:rsid w:val="006B6F1C"/>
    <w:rsid w:val="006B749A"/>
    <w:rsid w:val="006B7B41"/>
    <w:rsid w:val="006B7E1B"/>
    <w:rsid w:val="006B7E98"/>
    <w:rsid w:val="006C06D0"/>
    <w:rsid w:val="006C10A8"/>
    <w:rsid w:val="006C16B4"/>
    <w:rsid w:val="006C16F7"/>
    <w:rsid w:val="006C1CEB"/>
    <w:rsid w:val="006C1E1A"/>
    <w:rsid w:val="006C2225"/>
    <w:rsid w:val="006C2453"/>
    <w:rsid w:val="006C2F46"/>
    <w:rsid w:val="006C3FA5"/>
    <w:rsid w:val="006C4006"/>
    <w:rsid w:val="006C54A2"/>
    <w:rsid w:val="006C576F"/>
    <w:rsid w:val="006C5AB4"/>
    <w:rsid w:val="006C6323"/>
    <w:rsid w:val="006C6476"/>
    <w:rsid w:val="006C6769"/>
    <w:rsid w:val="006C6CA6"/>
    <w:rsid w:val="006C727E"/>
    <w:rsid w:val="006C7650"/>
    <w:rsid w:val="006C76AD"/>
    <w:rsid w:val="006D008E"/>
    <w:rsid w:val="006D0378"/>
    <w:rsid w:val="006D0672"/>
    <w:rsid w:val="006D0CED"/>
    <w:rsid w:val="006D0E88"/>
    <w:rsid w:val="006D1600"/>
    <w:rsid w:val="006D1C02"/>
    <w:rsid w:val="006D1F34"/>
    <w:rsid w:val="006D2EBB"/>
    <w:rsid w:val="006D2F2C"/>
    <w:rsid w:val="006D302C"/>
    <w:rsid w:val="006D3101"/>
    <w:rsid w:val="006D31D6"/>
    <w:rsid w:val="006D32B1"/>
    <w:rsid w:val="006D3776"/>
    <w:rsid w:val="006D3886"/>
    <w:rsid w:val="006D3909"/>
    <w:rsid w:val="006D3BE3"/>
    <w:rsid w:val="006D3E18"/>
    <w:rsid w:val="006D41E0"/>
    <w:rsid w:val="006D44B5"/>
    <w:rsid w:val="006D5205"/>
    <w:rsid w:val="006D5FD3"/>
    <w:rsid w:val="006D6FB9"/>
    <w:rsid w:val="006D71ED"/>
    <w:rsid w:val="006D7593"/>
    <w:rsid w:val="006E0026"/>
    <w:rsid w:val="006E0417"/>
    <w:rsid w:val="006E04B5"/>
    <w:rsid w:val="006E06F8"/>
    <w:rsid w:val="006E114A"/>
    <w:rsid w:val="006E186D"/>
    <w:rsid w:val="006E1B47"/>
    <w:rsid w:val="006E2581"/>
    <w:rsid w:val="006E2E25"/>
    <w:rsid w:val="006E3138"/>
    <w:rsid w:val="006E48FA"/>
    <w:rsid w:val="006E4F21"/>
    <w:rsid w:val="006E503C"/>
    <w:rsid w:val="006E5320"/>
    <w:rsid w:val="006E61C6"/>
    <w:rsid w:val="006E66F5"/>
    <w:rsid w:val="006E68FE"/>
    <w:rsid w:val="006E69FA"/>
    <w:rsid w:val="006E7083"/>
    <w:rsid w:val="006E7626"/>
    <w:rsid w:val="006E7C2F"/>
    <w:rsid w:val="006F03B3"/>
    <w:rsid w:val="006F03B7"/>
    <w:rsid w:val="006F04F4"/>
    <w:rsid w:val="006F064B"/>
    <w:rsid w:val="006F07DB"/>
    <w:rsid w:val="006F095A"/>
    <w:rsid w:val="006F109C"/>
    <w:rsid w:val="006F1BAA"/>
    <w:rsid w:val="006F1C89"/>
    <w:rsid w:val="006F264D"/>
    <w:rsid w:val="006F2F32"/>
    <w:rsid w:val="006F322F"/>
    <w:rsid w:val="006F3413"/>
    <w:rsid w:val="006F34CF"/>
    <w:rsid w:val="006F3610"/>
    <w:rsid w:val="006F38D7"/>
    <w:rsid w:val="006F39E4"/>
    <w:rsid w:val="006F3D65"/>
    <w:rsid w:val="006F3DE8"/>
    <w:rsid w:val="006F3F50"/>
    <w:rsid w:val="006F4658"/>
    <w:rsid w:val="006F5237"/>
    <w:rsid w:val="006F5248"/>
    <w:rsid w:val="006F549C"/>
    <w:rsid w:val="006F57D2"/>
    <w:rsid w:val="006F5D9E"/>
    <w:rsid w:val="006F5FFD"/>
    <w:rsid w:val="006F61B1"/>
    <w:rsid w:val="006F6693"/>
    <w:rsid w:val="006F68DC"/>
    <w:rsid w:val="006F6D00"/>
    <w:rsid w:val="006F7713"/>
    <w:rsid w:val="006F78F5"/>
    <w:rsid w:val="006F7994"/>
    <w:rsid w:val="006F7B69"/>
    <w:rsid w:val="00700611"/>
    <w:rsid w:val="007008B6"/>
    <w:rsid w:val="00700A00"/>
    <w:rsid w:val="00701B1E"/>
    <w:rsid w:val="00701C52"/>
    <w:rsid w:val="00702A38"/>
    <w:rsid w:val="0070333A"/>
    <w:rsid w:val="007038E5"/>
    <w:rsid w:val="00703CE2"/>
    <w:rsid w:val="0070473A"/>
    <w:rsid w:val="00704C6B"/>
    <w:rsid w:val="00704DFA"/>
    <w:rsid w:val="00704E31"/>
    <w:rsid w:val="007058A4"/>
    <w:rsid w:val="00705AFA"/>
    <w:rsid w:val="00705DE4"/>
    <w:rsid w:val="0070611F"/>
    <w:rsid w:val="00706840"/>
    <w:rsid w:val="0070689E"/>
    <w:rsid w:val="007073AC"/>
    <w:rsid w:val="00707A78"/>
    <w:rsid w:val="00710384"/>
    <w:rsid w:val="0071097F"/>
    <w:rsid w:val="00710E6E"/>
    <w:rsid w:val="00711092"/>
    <w:rsid w:val="0071139A"/>
    <w:rsid w:val="00711784"/>
    <w:rsid w:val="007129E4"/>
    <w:rsid w:val="00712CC8"/>
    <w:rsid w:val="00712EEC"/>
    <w:rsid w:val="007136F2"/>
    <w:rsid w:val="00713FE4"/>
    <w:rsid w:val="00714020"/>
    <w:rsid w:val="007141F7"/>
    <w:rsid w:val="00714334"/>
    <w:rsid w:val="00714A9C"/>
    <w:rsid w:val="00714CD5"/>
    <w:rsid w:val="00714FCB"/>
    <w:rsid w:val="00715062"/>
    <w:rsid w:val="007151AD"/>
    <w:rsid w:val="007156DA"/>
    <w:rsid w:val="0071572C"/>
    <w:rsid w:val="00715932"/>
    <w:rsid w:val="00715C87"/>
    <w:rsid w:val="0071642D"/>
    <w:rsid w:val="00716871"/>
    <w:rsid w:val="00717772"/>
    <w:rsid w:val="00717B74"/>
    <w:rsid w:val="00717D36"/>
    <w:rsid w:val="00720004"/>
    <w:rsid w:val="00720360"/>
    <w:rsid w:val="00720709"/>
    <w:rsid w:val="007222FB"/>
    <w:rsid w:val="0072292D"/>
    <w:rsid w:val="00722A0B"/>
    <w:rsid w:val="00722E6E"/>
    <w:rsid w:val="007230C2"/>
    <w:rsid w:val="00723342"/>
    <w:rsid w:val="007238EF"/>
    <w:rsid w:val="0072391E"/>
    <w:rsid w:val="00723B88"/>
    <w:rsid w:val="00723DF9"/>
    <w:rsid w:val="0072405E"/>
    <w:rsid w:val="007240D8"/>
    <w:rsid w:val="0072499A"/>
    <w:rsid w:val="00724E5E"/>
    <w:rsid w:val="00724E98"/>
    <w:rsid w:val="007252C4"/>
    <w:rsid w:val="007258C8"/>
    <w:rsid w:val="00725A31"/>
    <w:rsid w:val="0072619C"/>
    <w:rsid w:val="007266B5"/>
    <w:rsid w:val="00726893"/>
    <w:rsid w:val="0072717C"/>
    <w:rsid w:val="0072740D"/>
    <w:rsid w:val="007279D3"/>
    <w:rsid w:val="00727F65"/>
    <w:rsid w:val="00727F86"/>
    <w:rsid w:val="0073040A"/>
    <w:rsid w:val="00730585"/>
    <w:rsid w:val="007314F6"/>
    <w:rsid w:val="0073157A"/>
    <w:rsid w:val="00731B1F"/>
    <w:rsid w:val="00731E00"/>
    <w:rsid w:val="00731E77"/>
    <w:rsid w:val="00732921"/>
    <w:rsid w:val="00732C89"/>
    <w:rsid w:val="00733851"/>
    <w:rsid w:val="00733EF8"/>
    <w:rsid w:val="007347D7"/>
    <w:rsid w:val="00734E83"/>
    <w:rsid w:val="00734F6F"/>
    <w:rsid w:val="00735947"/>
    <w:rsid w:val="00735A69"/>
    <w:rsid w:val="00736345"/>
    <w:rsid w:val="00736867"/>
    <w:rsid w:val="007369AC"/>
    <w:rsid w:val="00736B0A"/>
    <w:rsid w:val="00736BD1"/>
    <w:rsid w:val="00737AC6"/>
    <w:rsid w:val="0074005D"/>
    <w:rsid w:val="007402F0"/>
    <w:rsid w:val="007406C2"/>
    <w:rsid w:val="007409DB"/>
    <w:rsid w:val="00740D39"/>
    <w:rsid w:val="00740DB3"/>
    <w:rsid w:val="00740EFA"/>
    <w:rsid w:val="0074164C"/>
    <w:rsid w:val="00741B93"/>
    <w:rsid w:val="00741F8C"/>
    <w:rsid w:val="00742ADF"/>
    <w:rsid w:val="00742D28"/>
    <w:rsid w:val="00743059"/>
    <w:rsid w:val="007437AB"/>
    <w:rsid w:val="007439CE"/>
    <w:rsid w:val="00743C92"/>
    <w:rsid w:val="00743F32"/>
    <w:rsid w:val="007442B3"/>
    <w:rsid w:val="00744D90"/>
    <w:rsid w:val="00744F1C"/>
    <w:rsid w:val="00745224"/>
    <w:rsid w:val="00745307"/>
    <w:rsid w:val="00745B5E"/>
    <w:rsid w:val="00745E52"/>
    <w:rsid w:val="007460E2"/>
    <w:rsid w:val="007463D7"/>
    <w:rsid w:val="007469A9"/>
    <w:rsid w:val="00746F89"/>
    <w:rsid w:val="0074719F"/>
    <w:rsid w:val="00747802"/>
    <w:rsid w:val="00747A07"/>
    <w:rsid w:val="00750263"/>
    <w:rsid w:val="0075071C"/>
    <w:rsid w:val="00750851"/>
    <w:rsid w:val="00751562"/>
    <w:rsid w:val="0075185C"/>
    <w:rsid w:val="007527A3"/>
    <w:rsid w:val="007527E9"/>
    <w:rsid w:val="00752A63"/>
    <w:rsid w:val="0075327A"/>
    <w:rsid w:val="00753361"/>
    <w:rsid w:val="00753463"/>
    <w:rsid w:val="007536C8"/>
    <w:rsid w:val="007539C8"/>
    <w:rsid w:val="00753EB1"/>
    <w:rsid w:val="00754927"/>
    <w:rsid w:val="00754B4D"/>
    <w:rsid w:val="00754BAA"/>
    <w:rsid w:val="00754DE5"/>
    <w:rsid w:val="00755406"/>
    <w:rsid w:val="007557FB"/>
    <w:rsid w:val="00755DF6"/>
    <w:rsid w:val="00756208"/>
    <w:rsid w:val="007563C3"/>
    <w:rsid w:val="00756A9B"/>
    <w:rsid w:val="00756AE5"/>
    <w:rsid w:val="007575EC"/>
    <w:rsid w:val="0076021C"/>
    <w:rsid w:val="00760779"/>
    <w:rsid w:val="00760835"/>
    <w:rsid w:val="007610F7"/>
    <w:rsid w:val="007613A6"/>
    <w:rsid w:val="00761538"/>
    <w:rsid w:val="007618AE"/>
    <w:rsid w:val="00762778"/>
    <w:rsid w:val="00762F3A"/>
    <w:rsid w:val="00762FF2"/>
    <w:rsid w:val="00763365"/>
    <w:rsid w:val="0076370C"/>
    <w:rsid w:val="00763978"/>
    <w:rsid w:val="00763EB4"/>
    <w:rsid w:val="007640E4"/>
    <w:rsid w:val="007641C9"/>
    <w:rsid w:val="00765153"/>
    <w:rsid w:val="00765602"/>
    <w:rsid w:val="00765660"/>
    <w:rsid w:val="0076617B"/>
    <w:rsid w:val="00766386"/>
    <w:rsid w:val="00766465"/>
    <w:rsid w:val="00766D54"/>
    <w:rsid w:val="00766FD5"/>
    <w:rsid w:val="00767388"/>
    <w:rsid w:val="007673D9"/>
    <w:rsid w:val="00767514"/>
    <w:rsid w:val="00767CA6"/>
    <w:rsid w:val="00767E1F"/>
    <w:rsid w:val="00767FAF"/>
    <w:rsid w:val="0077022B"/>
    <w:rsid w:val="0077071D"/>
    <w:rsid w:val="00770733"/>
    <w:rsid w:val="00770E8F"/>
    <w:rsid w:val="007713F8"/>
    <w:rsid w:val="007716FB"/>
    <w:rsid w:val="0077170A"/>
    <w:rsid w:val="0077178C"/>
    <w:rsid w:val="0077293C"/>
    <w:rsid w:val="00772F91"/>
    <w:rsid w:val="00773D1B"/>
    <w:rsid w:val="0077475A"/>
    <w:rsid w:val="007748F1"/>
    <w:rsid w:val="00774A8D"/>
    <w:rsid w:val="0077516D"/>
    <w:rsid w:val="007756F5"/>
    <w:rsid w:val="0077577F"/>
    <w:rsid w:val="00775C9C"/>
    <w:rsid w:val="00775FCB"/>
    <w:rsid w:val="007760FD"/>
    <w:rsid w:val="007762F6"/>
    <w:rsid w:val="00776742"/>
    <w:rsid w:val="007769F0"/>
    <w:rsid w:val="00776AE8"/>
    <w:rsid w:val="0077743D"/>
    <w:rsid w:val="00777BE9"/>
    <w:rsid w:val="00780322"/>
    <w:rsid w:val="007808D5"/>
    <w:rsid w:val="00780DE5"/>
    <w:rsid w:val="00780FA8"/>
    <w:rsid w:val="007817F3"/>
    <w:rsid w:val="00781AEF"/>
    <w:rsid w:val="00781ECE"/>
    <w:rsid w:val="0078221B"/>
    <w:rsid w:val="007822EC"/>
    <w:rsid w:val="00782385"/>
    <w:rsid w:val="0078265E"/>
    <w:rsid w:val="00782904"/>
    <w:rsid w:val="007829AE"/>
    <w:rsid w:val="00783252"/>
    <w:rsid w:val="007834A4"/>
    <w:rsid w:val="007837E0"/>
    <w:rsid w:val="00783BDB"/>
    <w:rsid w:val="007841EE"/>
    <w:rsid w:val="00784562"/>
    <w:rsid w:val="0078495A"/>
    <w:rsid w:val="00784C23"/>
    <w:rsid w:val="00784CFD"/>
    <w:rsid w:val="00784DEE"/>
    <w:rsid w:val="007851B5"/>
    <w:rsid w:val="00785280"/>
    <w:rsid w:val="007855FB"/>
    <w:rsid w:val="007856AF"/>
    <w:rsid w:val="0078590E"/>
    <w:rsid w:val="00785BFB"/>
    <w:rsid w:val="007860A8"/>
    <w:rsid w:val="0078611F"/>
    <w:rsid w:val="007864AE"/>
    <w:rsid w:val="00786CF0"/>
    <w:rsid w:val="007870CC"/>
    <w:rsid w:val="0078754E"/>
    <w:rsid w:val="0078798D"/>
    <w:rsid w:val="00790148"/>
    <w:rsid w:val="0079026F"/>
    <w:rsid w:val="00790B73"/>
    <w:rsid w:val="0079122D"/>
    <w:rsid w:val="00791718"/>
    <w:rsid w:val="007925B7"/>
    <w:rsid w:val="00792677"/>
    <w:rsid w:val="00792A8E"/>
    <w:rsid w:val="00792CA8"/>
    <w:rsid w:val="00793171"/>
    <w:rsid w:val="00793336"/>
    <w:rsid w:val="00793422"/>
    <w:rsid w:val="00793921"/>
    <w:rsid w:val="00793AB8"/>
    <w:rsid w:val="0079455A"/>
    <w:rsid w:val="007948D2"/>
    <w:rsid w:val="00794F0E"/>
    <w:rsid w:val="00795513"/>
    <w:rsid w:val="00795AA8"/>
    <w:rsid w:val="00795D14"/>
    <w:rsid w:val="0079607F"/>
    <w:rsid w:val="0079689E"/>
    <w:rsid w:val="00796E5E"/>
    <w:rsid w:val="007977F4"/>
    <w:rsid w:val="00797A81"/>
    <w:rsid w:val="00797DD4"/>
    <w:rsid w:val="007A07CD"/>
    <w:rsid w:val="007A0808"/>
    <w:rsid w:val="007A1324"/>
    <w:rsid w:val="007A1555"/>
    <w:rsid w:val="007A1789"/>
    <w:rsid w:val="007A1868"/>
    <w:rsid w:val="007A1F7F"/>
    <w:rsid w:val="007A1FF7"/>
    <w:rsid w:val="007A241B"/>
    <w:rsid w:val="007A2437"/>
    <w:rsid w:val="007A28EC"/>
    <w:rsid w:val="007A2B30"/>
    <w:rsid w:val="007A37FE"/>
    <w:rsid w:val="007A39BB"/>
    <w:rsid w:val="007A3B13"/>
    <w:rsid w:val="007A4117"/>
    <w:rsid w:val="007A433F"/>
    <w:rsid w:val="007A47D0"/>
    <w:rsid w:val="007A4889"/>
    <w:rsid w:val="007A50E8"/>
    <w:rsid w:val="007A543B"/>
    <w:rsid w:val="007A58CA"/>
    <w:rsid w:val="007A58E4"/>
    <w:rsid w:val="007A5D9B"/>
    <w:rsid w:val="007A5DF8"/>
    <w:rsid w:val="007A5FA4"/>
    <w:rsid w:val="007A6040"/>
    <w:rsid w:val="007A658F"/>
    <w:rsid w:val="007A6658"/>
    <w:rsid w:val="007A69F9"/>
    <w:rsid w:val="007A6EE6"/>
    <w:rsid w:val="007A73BF"/>
    <w:rsid w:val="007A73C8"/>
    <w:rsid w:val="007A7B84"/>
    <w:rsid w:val="007B0677"/>
    <w:rsid w:val="007B0863"/>
    <w:rsid w:val="007B0964"/>
    <w:rsid w:val="007B0FC7"/>
    <w:rsid w:val="007B1315"/>
    <w:rsid w:val="007B147A"/>
    <w:rsid w:val="007B14FC"/>
    <w:rsid w:val="007B17E2"/>
    <w:rsid w:val="007B1B5C"/>
    <w:rsid w:val="007B1D2B"/>
    <w:rsid w:val="007B23F0"/>
    <w:rsid w:val="007B2411"/>
    <w:rsid w:val="007B291C"/>
    <w:rsid w:val="007B33EF"/>
    <w:rsid w:val="007B37D7"/>
    <w:rsid w:val="007B4506"/>
    <w:rsid w:val="007B4633"/>
    <w:rsid w:val="007B4BCF"/>
    <w:rsid w:val="007B4BE2"/>
    <w:rsid w:val="007B4DB4"/>
    <w:rsid w:val="007B549D"/>
    <w:rsid w:val="007B5628"/>
    <w:rsid w:val="007B56AF"/>
    <w:rsid w:val="007B588E"/>
    <w:rsid w:val="007B5F17"/>
    <w:rsid w:val="007B60B4"/>
    <w:rsid w:val="007B60E0"/>
    <w:rsid w:val="007B6646"/>
    <w:rsid w:val="007B6744"/>
    <w:rsid w:val="007B7359"/>
    <w:rsid w:val="007B7A72"/>
    <w:rsid w:val="007B7D60"/>
    <w:rsid w:val="007C06AD"/>
    <w:rsid w:val="007C0731"/>
    <w:rsid w:val="007C0A78"/>
    <w:rsid w:val="007C10BA"/>
    <w:rsid w:val="007C139D"/>
    <w:rsid w:val="007C154D"/>
    <w:rsid w:val="007C1C0B"/>
    <w:rsid w:val="007C29D5"/>
    <w:rsid w:val="007C2CCB"/>
    <w:rsid w:val="007C2D47"/>
    <w:rsid w:val="007C2E25"/>
    <w:rsid w:val="007C307D"/>
    <w:rsid w:val="007C35F2"/>
    <w:rsid w:val="007C3745"/>
    <w:rsid w:val="007C3B4A"/>
    <w:rsid w:val="007C440E"/>
    <w:rsid w:val="007C4680"/>
    <w:rsid w:val="007C46D7"/>
    <w:rsid w:val="007C4859"/>
    <w:rsid w:val="007C52F8"/>
    <w:rsid w:val="007C5BFA"/>
    <w:rsid w:val="007C5E84"/>
    <w:rsid w:val="007C5F95"/>
    <w:rsid w:val="007C64C8"/>
    <w:rsid w:val="007C6866"/>
    <w:rsid w:val="007C6FE9"/>
    <w:rsid w:val="007C7004"/>
    <w:rsid w:val="007C7031"/>
    <w:rsid w:val="007C727D"/>
    <w:rsid w:val="007C76A3"/>
    <w:rsid w:val="007C7A15"/>
    <w:rsid w:val="007C7DA5"/>
    <w:rsid w:val="007D06EE"/>
    <w:rsid w:val="007D11E5"/>
    <w:rsid w:val="007D14D3"/>
    <w:rsid w:val="007D1602"/>
    <w:rsid w:val="007D1E34"/>
    <w:rsid w:val="007D1FBF"/>
    <w:rsid w:val="007D2130"/>
    <w:rsid w:val="007D214C"/>
    <w:rsid w:val="007D2910"/>
    <w:rsid w:val="007D2A98"/>
    <w:rsid w:val="007D2F13"/>
    <w:rsid w:val="007D3BEC"/>
    <w:rsid w:val="007D3D6C"/>
    <w:rsid w:val="007D3FE9"/>
    <w:rsid w:val="007D4042"/>
    <w:rsid w:val="007D42B5"/>
    <w:rsid w:val="007D430F"/>
    <w:rsid w:val="007D455C"/>
    <w:rsid w:val="007D46EC"/>
    <w:rsid w:val="007D5190"/>
    <w:rsid w:val="007D5400"/>
    <w:rsid w:val="007D54C6"/>
    <w:rsid w:val="007D5886"/>
    <w:rsid w:val="007D59E8"/>
    <w:rsid w:val="007D5D78"/>
    <w:rsid w:val="007D5D84"/>
    <w:rsid w:val="007D5FD6"/>
    <w:rsid w:val="007D6936"/>
    <w:rsid w:val="007D7094"/>
    <w:rsid w:val="007D7189"/>
    <w:rsid w:val="007D77FD"/>
    <w:rsid w:val="007D7A4E"/>
    <w:rsid w:val="007D7A6A"/>
    <w:rsid w:val="007D7D6A"/>
    <w:rsid w:val="007D7F3E"/>
    <w:rsid w:val="007E01C9"/>
    <w:rsid w:val="007E0425"/>
    <w:rsid w:val="007E0571"/>
    <w:rsid w:val="007E081B"/>
    <w:rsid w:val="007E0DB4"/>
    <w:rsid w:val="007E102D"/>
    <w:rsid w:val="007E19DF"/>
    <w:rsid w:val="007E2CBA"/>
    <w:rsid w:val="007E2D3B"/>
    <w:rsid w:val="007E3077"/>
    <w:rsid w:val="007E3221"/>
    <w:rsid w:val="007E370A"/>
    <w:rsid w:val="007E3937"/>
    <w:rsid w:val="007E3B04"/>
    <w:rsid w:val="007E3E77"/>
    <w:rsid w:val="007E3E86"/>
    <w:rsid w:val="007E3FAA"/>
    <w:rsid w:val="007E42B6"/>
    <w:rsid w:val="007E43F4"/>
    <w:rsid w:val="007E50B1"/>
    <w:rsid w:val="007E51FC"/>
    <w:rsid w:val="007E5D0E"/>
    <w:rsid w:val="007E6323"/>
    <w:rsid w:val="007E63A5"/>
    <w:rsid w:val="007E66AE"/>
    <w:rsid w:val="007E67E9"/>
    <w:rsid w:val="007E6D07"/>
    <w:rsid w:val="007E74D6"/>
    <w:rsid w:val="007E7547"/>
    <w:rsid w:val="007E75B9"/>
    <w:rsid w:val="007E783D"/>
    <w:rsid w:val="007E797C"/>
    <w:rsid w:val="007E7A55"/>
    <w:rsid w:val="007E7E16"/>
    <w:rsid w:val="007F00A7"/>
    <w:rsid w:val="007F061A"/>
    <w:rsid w:val="007F076B"/>
    <w:rsid w:val="007F0AAD"/>
    <w:rsid w:val="007F0B92"/>
    <w:rsid w:val="007F0C7A"/>
    <w:rsid w:val="007F166F"/>
    <w:rsid w:val="007F1889"/>
    <w:rsid w:val="007F205E"/>
    <w:rsid w:val="007F254F"/>
    <w:rsid w:val="007F2577"/>
    <w:rsid w:val="007F2AAF"/>
    <w:rsid w:val="007F2ADF"/>
    <w:rsid w:val="007F2BE7"/>
    <w:rsid w:val="007F3066"/>
    <w:rsid w:val="007F34AE"/>
    <w:rsid w:val="007F35E3"/>
    <w:rsid w:val="007F386A"/>
    <w:rsid w:val="007F399A"/>
    <w:rsid w:val="007F3DAD"/>
    <w:rsid w:val="007F4650"/>
    <w:rsid w:val="007F49C1"/>
    <w:rsid w:val="007F4AAA"/>
    <w:rsid w:val="007F4B17"/>
    <w:rsid w:val="007F4E4C"/>
    <w:rsid w:val="007F5874"/>
    <w:rsid w:val="007F5F1E"/>
    <w:rsid w:val="007F7AE6"/>
    <w:rsid w:val="0080033A"/>
    <w:rsid w:val="00800F20"/>
    <w:rsid w:val="00800F74"/>
    <w:rsid w:val="008011D8"/>
    <w:rsid w:val="008012AA"/>
    <w:rsid w:val="00801451"/>
    <w:rsid w:val="00801503"/>
    <w:rsid w:val="00801635"/>
    <w:rsid w:val="00801FB7"/>
    <w:rsid w:val="00802BE9"/>
    <w:rsid w:val="008036DF"/>
    <w:rsid w:val="00803808"/>
    <w:rsid w:val="00803BBD"/>
    <w:rsid w:val="00803DD0"/>
    <w:rsid w:val="00803E24"/>
    <w:rsid w:val="00804D34"/>
    <w:rsid w:val="00804E78"/>
    <w:rsid w:val="008053E6"/>
    <w:rsid w:val="00805B5F"/>
    <w:rsid w:val="00805FCB"/>
    <w:rsid w:val="008062C8"/>
    <w:rsid w:val="00806592"/>
    <w:rsid w:val="00806605"/>
    <w:rsid w:val="0080679A"/>
    <w:rsid w:val="008069CF"/>
    <w:rsid w:val="00806CF0"/>
    <w:rsid w:val="0080712A"/>
    <w:rsid w:val="00807EC2"/>
    <w:rsid w:val="00810954"/>
    <w:rsid w:val="00810AE6"/>
    <w:rsid w:val="00810F08"/>
    <w:rsid w:val="008117C1"/>
    <w:rsid w:val="00811CF1"/>
    <w:rsid w:val="00812485"/>
    <w:rsid w:val="00812D89"/>
    <w:rsid w:val="00812F14"/>
    <w:rsid w:val="00813B05"/>
    <w:rsid w:val="00813D5D"/>
    <w:rsid w:val="00814273"/>
    <w:rsid w:val="0081471B"/>
    <w:rsid w:val="00814AD1"/>
    <w:rsid w:val="00814B5F"/>
    <w:rsid w:val="00814BD0"/>
    <w:rsid w:val="008150F2"/>
    <w:rsid w:val="008159C1"/>
    <w:rsid w:val="0081681F"/>
    <w:rsid w:val="008168F3"/>
    <w:rsid w:val="00816A8A"/>
    <w:rsid w:val="00816D56"/>
    <w:rsid w:val="00817DE0"/>
    <w:rsid w:val="00820961"/>
    <w:rsid w:val="00820AB3"/>
    <w:rsid w:val="00820F87"/>
    <w:rsid w:val="0082126B"/>
    <w:rsid w:val="00821336"/>
    <w:rsid w:val="00821433"/>
    <w:rsid w:val="00821959"/>
    <w:rsid w:val="00821CEA"/>
    <w:rsid w:val="00821ED2"/>
    <w:rsid w:val="00821FEE"/>
    <w:rsid w:val="00822335"/>
    <w:rsid w:val="0082260C"/>
    <w:rsid w:val="00822C9F"/>
    <w:rsid w:val="00823499"/>
    <w:rsid w:val="0082413A"/>
    <w:rsid w:val="008242DD"/>
    <w:rsid w:val="00824543"/>
    <w:rsid w:val="00824756"/>
    <w:rsid w:val="0082537B"/>
    <w:rsid w:val="00825971"/>
    <w:rsid w:val="00825B9E"/>
    <w:rsid w:val="00825D4D"/>
    <w:rsid w:val="0082620F"/>
    <w:rsid w:val="00826E9D"/>
    <w:rsid w:val="00826FC9"/>
    <w:rsid w:val="008271E0"/>
    <w:rsid w:val="00830DBE"/>
    <w:rsid w:val="00830EB1"/>
    <w:rsid w:val="00831234"/>
    <w:rsid w:val="00831295"/>
    <w:rsid w:val="00831ADC"/>
    <w:rsid w:val="00831DA1"/>
    <w:rsid w:val="00831E04"/>
    <w:rsid w:val="008326B7"/>
    <w:rsid w:val="00832A09"/>
    <w:rsid w:val="0083321B"/>
    <w:rsid w:val="008339FE"/>
    <w:rsid w:val="00833A67"/>
    <w:rsid w:val="00834C6D"/>
    <w:rsid w:val="00834CC4"/>
    <w:rsid w:val="00834E47"/>
    <w:rsid w:val="00835418"/>
    <w:rsid w:val="00835B46"/>
    <w:rsid w:val="00835B8E"/>
    <w:rsid w:val="00835D92"/>
    <w:rsid w:val="0083653A"/>
    <w:rsid w:val="00836964"/>
    <w:rsid w:val="00836A86"/>
    <w:rsid w:val="008372B5"/>
    <w:rsid w:val="00837687"/>
    <w:rsid w:val="00837A6D"/>
    <w:rsid w:val="00837F8F"/>
    <w:rsid w:val="00840FED"/>
    <w:rsid w:val="00841010"/>
    <w:rsid w:val="008411FE"/>
    <w:rsid w:val="0084124E"/>
    <w:rsid w:val="0084128A"/>
    <w:rsid w:val="00841655"/>
    <w:rsid w:val="00841790"/>
    <w:rsid w:val="00841F72"/>
    <w:rsid w:val="008423FF"/>
    <w:rsid w:val="00842690"/>
    <w:rsid w:val="00842A39"/>
    <w:rsid w:val="0084304A"/>
    <w:rsid w:val="00843949"/>
    <w:rsid w:val="00844614"/>
    <w:rsid w:val="00844729"/>
    <w:rsid w:val="0084498B"/>
    <w:rsid w:val="00844C5D"/>
    <w:rsid w:val="00844F87"/>
    <w:rsid w:val="00845640"/>
    <w:rsid w:val="00845BFE"/>
    <w:rsid w:val="00845C52"/>
    <w:rsid w:val="00846042"/>
    <w:rsid w:val="00846610"/>
    <w:rsid w:val="00846C8F"/>
    <w:rsid w:val="0084743F"/>
    <w:rsid w:val="008474E3"/>
    <w:rsid w:val="008475DD"/>
    <w:rsid w:val="00847682"/>
    <w:rsid w:val="0084790C"/>
    <w:rsid w:val="00847E40"/>
    <w:rsid w:val="00847F42"/>
    <w:rsid w:val="008500C8"/>
    <w:rsid w:val="008505B4"/>
    <w:rsid w:val="0085071B"/>
    <w:rsid w:val="008507F3"/>
    <w:rsid w:val="00850983"/>
    <w:rsid w:val="00850FDF"/>
    <w:rsid w:val="00851548"/>
    <w:rsid w:val="008519AE"/>
    <w:rsid w:val="00851F97"/>
    <w:rsid w:val="008520EF"/>
    <w:rsid w:val="00852DFB"/>
    <w:rsid w:val="0085360B"/>
    <w:rsid w:val="00853B31"/>
    <w:rsid w:val="00853D75"/>
    <w:rsid w:val="00853EA6"/>
    <w:rsid w:val="0085436B"/>
    <w:rsid w:val="008549EC"/>
    <w:rsid w:val="00854DE7"/>
    <w:rsid w:val="008550D1"/>
    <w:rsid w:val="0085519B"/>
    <w:rsid w:val="0085567C"/>
    <w:rsid w:val="00855738"/>
    <w:rsid w:val="00855F4B"/>
    <w:rsid w:val="00855F67"/>
    <w:rsid w:val="00856741"/>
    <w:rsid w:val="00856858"/>
    <w:rsid w:val="00856A3B"/>
    <w:rsid w:val="00856AD3"/>
    <w:rsid w:val="00856D64"/>
    <w:rsid w:val="008570FA"/>
    <w:rsid w:val="008573C0"/>
    <w:rsid w:val="00857BA5"/>
    <w:rsid w:val="0086012A"/>
    <w:rsid w:val="00860204"/>
    <w:rsid w:val="00860970"/>
    <w:rsid w:val="00860B1E"/>
    <w:rsid w:val="008614AD"/>
    <w:rsid w:val="008615A9"/>
    <w:rsid w:val="00861CA0"/>
    <w:rsid w:val="00861DEF"/>
    <w:rsid w:val="00861FF8"/>
    <w:rsid w:val="008620CE"/>
    <w:rsid w:val="008626D7"/>
    <w:rsid w:val="00863269"/>
    <w:rsid w:val="008636B6"/>
    <w:rsid w:val="008639FE"/>
    <w:rsid w:val="00863DEB"/>
    <w:rsid w:val="00863EEF"/>
    <w:rsid w:val="00865520"/>
    <w:rsid w:val="008658ED"/>
    <w:rsid w:val="00865DC5"/>
    <w:rsid w:val="0086602C"/>
    <w:rsid w:val="00866512"/>
    <w:rsid w:val="0086703D"/>
    <w:rsid w:val="008671F5"/>
    <w:rsid w:val="00867237"/>
    <w:rsid w:val="0086729F"/>
    <w:rsid w:val="008674EB"/>
    <w:rsid w:val="008677CA"/>
    <w:rsid w:val="00867806"/>
    <w:rsid w:val="008704A8"/>
    <w:rsid w:val="00870834"/>
    <w:rsid w:val="00870EEA"/>
    <w:rsid w:val="00870FF3"/>
    <w:rsid w:val="008710A7"/>
    <w:rsid w:val="008712AA"/>
    <w:rsid w:val="00871344"/>
    <w:rsid w:val="00871417"/>
    <w:rsid w:val="008715C6"/>
    <w:rsid w:val="00871BC9"/>
    <w:rsid w:val="00871C52"/>
    <w:rsid w:val="00872160"/>
    <w:rsid w:val="00872680"/>
    <w:rsid w:val="00872A4C"/>
    <w:rsid w:val="008732A4"/>
    <w:rsid w:val="0087361E"/>
    <w:rsid w:val="00873976"/>
    <w:rsid w:val="008739D2"/>
    <w:rsid w:val="00873A8F"/>
    <w:rsid w:val="00874764"/>
    <w:rsid w:val="008748B8"/>
    <w:rsid w:val="008756DF"/>
    <w:rsid w:val="00876113"/>
    <w:rsid w:val="0087687A"/>
    <w:rsid w:val="00876E5C"/>
    <w:rsid w:val="008775B1"/>
    <w:rsid w:val="00877B06"/>
    <w:rsid w:val="00880862"/>
    <w:rsid w:val="00880D4B"/>
    <w:rsid w:val="00880DC2"/>
    <w:rsid w:val="00880E20"/>
    <w:rsid w:val="00880EA3"/>
    <w:rsid w:val="00881220"/>
    <w:rsid w:val="00881A2D"/>
    <w:rsid w:val="00881D74"/>
    <w:rsid w:val="00882154"/>
    <w:rsid w:val="008824C9"/>
    <w:rsid w:val="00883616"/>
    <w:rsid w:val="00883FCA"/>
    <w:rsid w:val="008843A8"/>
    <w:rsid w:val="008845F9"/>
    <w:rsid w:val="0088466E"/>
    <w:rsid w:val="00884C11"/>
    <w:rsid w:val="008853A6"/>
    <w:rsid w:val="0088540F"/>
    <w:rsid w:val="00885794"/>
    <w:rsid w:val="0088585E"/>
    <w:rsid w:val="00885BD3"/>
    <w:rsid w:val="00886020"/>
    <w:rsid w:val="0088650D"/>
    <w:rsid w:val="0088685F"/>
    <w:rsid w:val="00886BC6"/>
    <w:rsid w:val="00886DBB"/>
    <w:rsid w:val="00887BCF"/>
    <w:rsid w:val="00887D4D"/>
    <w:rsid w:val="00890342"/>
    <w:rsid w:val="00890771"/>
    <w:rsid w:val="008910F3"/>
    <w:rsid w:val="0089143A"/>
    <w:rsid w:val="008916AB"/>
    <w:rsid w:val="00891886"/>
    <w:rsid w:val="008919CD"/>
    <w:rsid w:val="00891E03"/>
    <w:rsid w:val="00891FEF"/>
    <w:rsid w:val="0089213E"/>
    <w:rsid w:val="00892AAB"/>
    <w:rsid w:val="00892DCA"/>
    <w:rsid w:val="00893AC6"/>
    <w:rsid w:val="00893B74"/>
    <w:rsid w:val="00893E98"/>
    <w:rsid w:val="00893FCE"/>
    <w:rsid w:val="0089402C"/>
    <w:rsid w:val="0089439A"/>
    <w:rsid w:val="008946F1"/>
    <w:rsid w:val="0089486F"/>
    <w:rsid w:val="00894EA2"/>
    <w:rsid w:val="00895419"/>
    <w:rsid w:val="008957D0"/>
    <w:rsid w:val="0089606C"/>
    <w:rsid w:val="008961E7"/>
    <w:rsid w:val="0089670B"/>
    <w:rsid w:val="00896A64"/>
    <w:rsid w:val="00896AC6"/>
    <w:rsid w:val="00896BC4"/>
    <w:rsid w:val="00896C8A"/>
    <w:rsid w:val="00897684"/>
    <w:rsid w:val="008976C7"/>
    <w:rsid w:val="00897B2A"/>
    <w:rsid w:val="00897EA8"/>
    <w:rsid w:val="008A000F"/>
    <w:rsid w:val="008A0398"/>
    <w:rsid w:val="008A0908"/>
    <w:rsid w:val="008A0B36"/>
    <w:rsid w:val="008A0B9E"/>
    <w:rsid w:val="008A0C7A"/>
    <w:rsid w:val="008A11E8"/>
    <w:rsid w:val="008A171E"/>
    <w:rsid w:val="008A1F89"/>
    <w:rsid w:val="008A225B"/>
    <w:rsid w:val="008A25B8"/>
    <w:rsid w:val="008A2716"/>
    <w:rsid w:val="008A29DE"/>
    <w:rsid w:val="008A2ED0"/>
    <w:rsid w:val="008A3120"/>
    <w:rsid w:val="008A3CB1"/>
    <w:rsid w:val="008A418C"/>
    <w:rsid w:val="008A41D3"/>
    <w:rsid w:val="008A4367"/>
    <w:rsid w:val="008A49E0"/>
    <w:rsid w:val="008A4A9B"/>
    <w:rsid w:val="008A511A"/>
    <w:rsid w:val="008A539D"/>
    <w:rsid w:val="008A5EDE"/>
    <w:rsid w:val="008A5FC9"/>
    <w:rsid w:val="008A6378"/>
    <w:rsid w:val="008A7062"/>
    <w:rsid w:val="008A74BC"/>
    <w:rsid w:val="008A7C35"/>
    <w:rsid w:val="008B0097"/>
    <w:rsid w:val="008B016C"/>
    <w:rsid w:val="008B033F"/>
    <w:rsid w:val="008B048D"/>
    <w:rsid w:val="008B0583"/>
    <w:rsid w:val="008B13C8"/>
    <w:rsid w:val="008B156E"/>
    <w:rsid w:val="008B19A6"/>
    <w:rsid w:val="008B1B5E"/>
    <w:rsid w:val="008B20A1"/>
    <w:rsid w:val="008B2A06"/>
    <w:rsid w:val="008B2A2D"/>
    <w:rsid w:val="008B2BD9"/>
    <w:rsid w:val="008B2C8D"/>
    <w:rsid w:val="008B337D"/>
    <w:rsid w:val="008B39C7"/>
    <w:rsid w:val="008B3A89"/>
    <w:rsid w:val="008B3FF0"/>
    <w:rsid w:val="008B46EC"/>
    <w:rsid w:val="008B4A70"/>
    <w:rsid w:val="008B4CC8"/>
    <w:rsid w:val="008B52D2"/>
    <w:rsid w:val="008B58CE"/>
    <w:rsid w:val="008B59C8"/>
    <w:rsid w:val="008B5A09"/>
    <w:rsid w:val="008B5AEE"/>
    <w:rsid w:val="008B5D57"/>
    <w:rsid w:val="008B6648"/>
    <w:rsid w:val="008B6B87"/>
    <w:rsid w:val="008B6DFE"/>
    <w:rsid w:val="008B7096"/>
    <w:rsid w:val="008B710B"/>
    <w:rsid w:val="008B75C8"/>
    <w:rsid w:val="008B7A99"/>
    <w:rsid w:val="008C0006"/>
    <w:rsid w:val="008C06F0"/>
    <w:rsid w:val="008C0E86"/>
    <w:rsid w:val="008C1666"/>
    <w:rsid w:val="008C1AF2"/>
    <w:rsid w:val="008C2011"/>
    <w:rsid w:val="008C2672"/>
    <w:rsid w:val="008C2C40"/>
    <w:rsid w:val="008C2F6F"/>
    <w:rsid w:val="008C327E"/>
    <w:rsid w:val="008C34AD"/>
    <w:rsid w:val="008C3AEF"/>
    <w:rsid w:val="008C3DA4"/>
    <w:rsid w:val="008C47FE"/>
    <w:rsid w:val="008C4893"/>
    <w:rsid w:val="008C498C"/>
    <w:rsid w:val="008C52FB"/>
    <w:rsid w:val="008C5582"/>
    <w:rsid w:val="008C591A"/>
    <w:rsid w:val="008C6172"/>
    <w:rsid w:val="008C62C6"/>
    <w:rsid w:val="008C69A2"/>
    <w:rsid w:val="008C6BDD"/>
    <w:rsid w:val="008C71B7"/>
    <w:rsid w:val="008C730C"/>
    <w:rsid w:val="008C792C"/>
    <w:rsid w:val="008C7E52"/>
    <w:rsid w:val="008C7F98"/>
    <w:rsid w:val="008D0D63"/>
    <w:rsid w:val="008D104E"/>
    <w:rsid w:val="008D1141"/>
    <w:rsid w:val="008D1C66"/>
    <w:rsid w:val="008D236C"/>
    <w:rsid w:val="008D2EF2"/>
    <w:rsid w:val="008D2F8E"/>
    <w:rsid w:val="008D3152"/>
    <w:rsid w:val="008D37A0"/>
    <w:rsid w:val="008D39A7"/>
    <w:rsid w:val="008D39E0"/>
    <w:rsid w:val="008D3B69"/>
    <w:rsid w:val="008D48AA"/>
    <w:rsid w:val="008D4926"/>
    <w:rsid w:val="008D49AC"/>
    <w:rsid w:val="008D4F3E"/>
    <w:rsid w:val="008D51E5"/>
    <w:rsid w:val="008D5C0E"/>
    <w:rsid w:val="008D5CD4"/>
    <w:rsid w:val="008D5F2E"/>
    <w:rsid w:val="008D6516"/>
    <w:rsid w:val="008D6875"/>
    <w:rsid w:val="008D68DD"/>
    <w:rsid w:val="008D6C6D"/>
    <w:rsid w:val="008D72FE"/>
    <w:rsid w:val="008D78EF"/>
    <w:rsid w:val="008D7D7B"/>
    <w:rsid w:val="008E00F2"/>
    <w:rsid w:val="008E0130"/>
    <w:rsid w:val="008E0D01"/>
    <w:rsid w:val="008E0F20"/>
    <w:rsid w:val="008E0F38"/>
    <w:rsid w:val="008E1062"/>
    <w:rsid w:val="008E13BD"/>
    <w:rsid w:val="008E1856"/>
    <w:rsid w:val="008E19BF"/>
    <w:rsid w:val="008E1AFC"/>
    <w:rsid w:val="008E1B33"/>
    <w:rsid w:val="008E1BB3"/>
    <w:rsid w:val="008E1FB2"/>
    <w:rsid w:val="008E2276"/>
    <w:rsid w:val="008E2AC8"/>
    <w:rsid w:val="008E2C07"/>
    <w:rsid w:val="008E2D9E"/>
    <w:rsid w:val="008E3421"/>
    <w:rsid w:val="008E3B19"/>
    <w:rsid w:val="008E3FD7"/>
    <w:rsid w:val="008E407F"/>
    <w:rsid w:val="008E460C"/>
    <w:rsid w:val="008E4A1F"/>
    <w:rsid w:val="008E51C9"/>
    <w:rsid w:val="008E5209"/>
    <w:rsid w:val="008E565A"/>
    <w:rsid w:val="008E5A77"/>
    <w:rsid w:val="008E60E7"/>
    <w:rsid w:val="008E6224"/>
    <w:rsid w:val="008E6848"/>
    <w:rsid w:val="008E6FCC"/>
    <w:rsid w:val="008E732D"/>
    <w:rsid w:val="008E7896"/>
    <w:rsid w:val="008E7998"/>
    <w:rsid w:val="008E7C7A"/>
    <w:rsid w:val="008F0393"/>
    <w:rsid w:val="008F0688"/>
    <w:rsid w:val="008F0985"/>
    <w:rsid w:val="008F09F8"/>
    <w:rsid w:val="008F15B9"/>
    <w:rsid w:val="008F1C85"/>
    <w:rsid w:val="008F1FD3"/>
    <w:rsid w:val="008F28B2"/>
    <w:rsid w:val="008F2DA9"/>
    <w:rsid w:val="008F393C"/>
    <w:rsid w:val="008F4393"/>
    <w:rsid w:val="008F45B4"/>
    <w:rsid w:val="008F4B4A"/>
    <w:rsid w:val="008F4B53"/>
    <w:rsid w:val="008F4D68"/>
    <w:rsid w:val="008F6180"/>
    <w:rsid w:val="008F6300"/>
    <w:rsid w:val="008F63BE"/>
    <w:rsid w:val="008F777E"/>
    <w:rsid w:val="00900095"/>
    <w:rsid w:val="0090057D"/>
    <w:rsid w:val="00900CE5"/>
    <w:rsid w:val="00901013"/>
    <w:rsid w:val="00901116"/>
    <w:rsid w:val="0090146A"/>
    <w:rsid w:val="00901732"/>
    <w:rsid w:val="0090180B"/>
    <w:rsid w:val="00901AA0"/>
    <w:rsid w:val="009021F6"/>
    <w:rsid w:val="0090223C"/>
    <w:rsid w:val="00902280"/>
    <w:rsid w:val="00902838"/>
    <w:rsid w:val="009029B9"/>
    <w:rsid w:val="00903520"/>
    <w:rsid w:val="00903565"/>
    <w:rsid w:val="009040FA"/>
    <w:rsid w:val="00904184"/>
    <w:rsid w:val="009047F1"/>
    <w:rsid w:val="00904B7D"/>
    <w:rsid w:val="009056B5"/>
    <w:rsid w:val="00905917"/>
    <w:rsid w:val="0090597D"/>
    <w:rsid w:val="009059F4"/>
    <w:rsid w:val="00905D44"/>
    <w:rsid w:val="00905D80"/>
    <w:rsid w:val="00906221"/>
    <w:rsid w:val="00906530"/>
    <w:rsid w:val="00906683"/>
    <w:rsid w:val="009069D3"/>
    <w:rsid w:val="00906E0B"/>
    <w:rsid w:val="00906ED7"/>
    <w:rsid w:val="00907800"/>
    <w:rsid w:val="00907927"/>
    <w:rsid w:val="00907F77"/>
    <w:rsid w:val="009111E1"/>
    <w:rsid w:val="00911300"/>
    <w:rsid w:val="009116BD"/>
    <w:rsid w:val="00911932"/>
    <w:rsid w:val="00911B6D"/>
    <w:rsid w:val="009125A2"/>
    <w:rsid w:val="0091274E"/>
    <w:rsid w:val="009127D7"/>
    <w:rsid w:val="009146B4"/>
    <w:rsid w:val="009147DB"/>
    <w:rsid w:val="009151EC"/>
    <w:rsid w:val="00915205"/>
    <w:rsid w:val="0091527F"/>
    <w:rsid w:val="009153A5"/>
    <w:rsid w:val="00915754"/>
    <w:rsid w:val="00915B35"/>
    <w:rsid w:val="00915EB9"/>
    <w:rsid w:val="0091659A"/>
    <w:rsid w:val="00917345"/>
    <w:rsid w:val="009174DF"/>
    <w:rsid w:val="00917F45"/>
    <w:rsid w:val="009201C8"/>
    <w:rsid w:val="00920369"/>
    <w:rsid w:val="0092069C"/>
    <w:rsid w:val="009208C7"/>
    <w:rsid w:val="009208CA"/>
    <w:rsid w:val="009219BE"/>
    <w:rsid w:val="00921B6C"/>
    <w:rsid w:val="00921CAC"/>
    <w:rsid w:val="00922296"/>
    <w:rsid w:val="009222E8"/>
    <w:rsid w:val="0092337A"/>
    <w:rsid w:val="00923C43"/>
    <w:rsid w:val="00923E11"/>
    <w:rsid w:val="00924658"/>
    <w:rsid w:val="00924BDF"/>
    <w:rsid w:val="00924DDE"/>
    <w:rsid w:val="00924F24"/>
    <w:rsid w:val="0092506D"/>
    <w:rsid w:val="00925340"/>
    <w:rsid w:val="00925B2C"/>
    <w:rsid w:val="00925E88"/>
    <w:rsid w:val="0092669C"/>
    <w:rsid w:val="0092679E"/>
    <w:rsid w:val="00926AD3"/>
    <w:rsid w:val="00926B16"/>
    <w:rsid w:val="00926F6D"/>
    <w:rsid w:val="009270C3"/>
    <w:rsid w:val="009271E0"/>
    <w:rsid w:val="00927572"/>
    <w:rsid w:val="00927906"/>
    <w:rsid w:val="00930392"/>
    <w:rsid w:val="009303CA"/>
    <w:rsid w:val="0093075E"/>
    <w:rsid w:val="009309CC"/>
    <w:rsid w:val="00930E5F"/>
    <w:rsid w:val="00930F25"/>
    <w:rsid w:val="0093159A"/>
    <w:rsid w:val="00931A70"/>
    <w:rsid w:val="00931BF4"/>
    <w:rsid w:val="00931D4D"/>
    <w:rsid w:val="00932101"/>
    <w:rsid w:val="009322A5"/>
    <w:rsid w:val="00932391"/>
    <w:rsid w:val="009324FF"/>
    <w:rsid w:val="0093271B"/>
    <w:rsid w:val="0093275E"/>
    <w:rsid w:val="00932A2F"/>
    <w:rsid w:val="00933150"/>
    <w:rsid w:val="009333D8"/>
    <w:rsid w:val="00933688"/>
    <w:rsid w:val="00933884"/>
    <w:rsid w:val="00933ABD"/>
    <w:rsid w:val="009341CC"/>
    <w:rsid w:val="009343B9"/>
    <w:rsid w:val="0093446D"/>
    <w:rsid w:val="009345C2"/>
    <w:rsid w:val="009350B6"/>
    <w:rsid w:val="00935ADC"/>
    <w:rsid w:val="00935D72"/>
    <w:rsid w:val="0093605A"/>
    <w:rsid w:val="00936A6B"/>
    <w:rsid w:val="0093704F"/>
    <w:rsid w:val="009371A0"/>
    <w:rsid w:val="00937386"/>
    <w:rsid w:val="00937394"/>
    <w:rsid w:val="00937667"/>
    <w:rsid w:val="00937704"/>
    <w:rsid w:val="00937863"/>
    <w:rsid w:val="009404C4"/>
    <w:rsid w:val="009404EF"/>
    <w:rsid w:val="009408ED"/>
    <w:rsid w:val="00940C8B"/>
    <w:rsid w:val="00940FEC"/>
    <w:rsid w:val="0094125D"/>
    <w:rsid w:val="00941575"/>
    <w:rsid w:val="00941ED6"/>
    <w:rsid w:val="009421E3"/>
    <w:rsid w:val="009437F2"/>
    <w:rsid w:val="0094380D"/>
    <w:rsid w:val="00943BE7"/>
    <w:rsid w:val="00943CF1"/>
    <w:rsid w:val="0094498E"/>
    <w:rsid w:val="0094527E"/>
    <w:rsid w:val="009455B4"/>
    <w:rsid w:val="00945D51"/>
    <w:rsid w:val="00946021"/>
    <w:rsid w:val="009461B3"/>
    <w:rsid w:val="00946361"/>
    <w:rsid w:val="00946957"/>
    <w:rsid w:val="00947882"/>
    <w:rsid w:val="009478B5"/>
    <w:rsid w:val="00947A84"/>
    <w:rsid w:val="00947B4C"/>
    <w:rsid w:val="00950211"/>
    <w:rsid w:val="00950728"/>
    <w:rsid w:val="00950A30"/>
    <w:rsid w:val="00950A45"/>
    <w:rsid w:val="00950AA4"/>
    <w:rsid w:val="009518B1"/>
    <w:rsid w:val="00951C5D"/>
    <w:rsid w:val="0095244E"/>
    <w:rsid w:val="00952458"/>
    <w:rsid w:val="0095251D"/>
    <w:rsid w:val="00952C95"/>
    <w:rsid w:val="00953017"/>
    <w:rsid w:val="0095313A"/>
    <w:rsid w:val="0095328D"/>
    <w:rsid w:val="009537D2"/>
    <w:rsid w:val="00953865"/>
    <w:rsid w:val="00954157"/>
    <w:rsid w:val="00954497"/>
    <w:rsid w:val="00954881"/>
    <w:rsid w:val="00954A69"/>
    <w:rsid w:val="00954F46"/>
    <w:rsid w:val="00954F7C"/>
    <w:rsid w:val="00954FEA"/>
    <w:rsid w:val="009554FB"/>
    <w:rsid w:val="0095637A"/>
    <w:rsid w:val="00956482"/>
    <w:rsid w:val="00956527"/>
    <w:rsid w:val="009565C8"/>
    <w:rsid w:val="009567B9"/>
    <w:rsid w:val="009574F1"/>
    <w:rsid w:val="00957747"/>
    <w:rsid w:val="0095798B"/>
    <w:rsid w:val="00957EC3"/>
    <w:rsid w:val="00960167"/>
    <w:rsid w:val="009605C3"/>
    <w:rsid w:val="0096081B"/>
    <w:rsid w:val="00960EEE"/>
    <w:rsid w:val="009616C8"/>
    <w:rsid w:val="00961D60"/>
    <w:rsid w:val="00962A0B"/>
    <w:rsid w:val="00962D77"/>
    <w:rsid w:val="00962DD3"/>
    <w:rsid w:val="009631D9"/>
    <w:rsid w:val="009632A7"/>
    <w:rsid w:val="00963501"/>
    <w:rsid w:val="00963867"/>
    <w:rsid w:val="00963E87"/>
    <w:rsid w:val="00964220"/>
    <w:rsid w:val="0096429E"/>
    <w:rsid w:val="009642FB"/>
    <w:rsid w:val="00964EBE"/>
    <w:rsid w:val="009651CC"/>
    <w:rsid w:val="009657D3"/>
    <w:rsid w:val="00965C71"/>
    <w:rsid w:val="00965D94"/>
    <w:rsid w:val="00966203"/>
    <w:rsid w:val="00966B35"/>
    <w:rsid w:val="009677F5"/>
    <w:rsid w:val="00967A83"/>
    <w:rsid w:val="00967BB6"/>
    <w:rsid w:val="009708FB"/>
    <w:rsid w:val="00970A77"/>
    <w:rsid w:val="00970CDA"/>
    <w:rsid w:val="00970F75"/>
    <w:rsid w:val="00970FDA"/>
    <w:rsid w:val="00971081"/>
    <w:rsid w:val="00971208"/>
    <w:rsid w:val="0097139B"/>
    <w:rsid w:val="0097172B"/>
    <w:rsid w:val="00971A6A"/>
    <w:rsid w:val="00971F33"/>
    <w:rsid w:val="009720E9"/>
    <w:rsid w:val="009726B4"/>
    <w:rsid w:val="00972A20"/>
    <w:rsid w:val="00972DC5"/>
    <w:rsid w:val="00973135"/>
    <w:rsid w:val="00973A14"/>
    <w:rsid w:val="009743A5"/>
    <w:rsid w:val="009745C9"/>
    <w:rsid w:val="00974A32"/>
    <w:rsid w:val="00974CA1"/>
    <w:rsid w:val="009754FA"/>
    <w:rsid w:val="00975D9C"/>
    <w:rsid w:val="00976574"/>
    <w:rsid w:val="009766E9"/>
    <w:rsid w:val="00976702"/>
    <w:rsid w:val="00976BF3"/>
    <w:rsid w:val="00976E8D"/>
    <w:rsid w:val="00976F5D"/>
    <w:rsid w:val="00977463"/>
    <w:rsid w:val="0098004F"/>
    <w:rsid w:val="00980C27"/>
    <w:rsid w:val="00981695"/>
    <w:rsid w:val="0098177C"/>
    <w:rsid w:val="00981FCA"/>
    <w:rsid w:val="00982086"/>
    <w:rsid w:val="00982408"/>
    <w:rsid w:val="00982460"/>
    <w:rsid w:val="00982689"/>
    <w:rsid w:val="00982C66"/>
    <w:rsid w:val="00982D80"/>
    <w:rsid w:val="009830AD"/>
    <w:rsid w:val="0098371D"/>
    <w:rsid w:val="00983761"/>
    <w:rsid w:val="00983E07"/>
    <w:rsid w:val="0098425B"/>
    <w:rsid w:val="00984346"/>
    <w:rsid w:val="00984A8A"/>
    <w:rsid w:val="00984DDD"/>
    <w:rsid w:val="00984F30"/>
    <w:rsid w:val="00984F34"/>
    <w:rsid w:val="0098524A"/>
    <w:rsid w:val="00985934"/>
    <w:rsid w:val="00985E7A"/>
    <w:rsid w:val="00986071"/>
    <w:rsid w:val="00986EA3"/>
    <w:rsid w:val="00987692"/>
    <w:rsid w:val="00987A3D"/>
    <w:rsid w:val="00987CD1"/>
    <w:rsid w:val="00987FEF"/>
    <w:rsid w:val="009900F3"/>
    <w:rsid w:val="00990593"/>
    <w:rsid w:val="009909A2"/>
    <w:rsid w:val="00990AAD"/>
    <w:rsid w:val="00990C68"/>
    <w:rsid w:val="00991295"/>
    <w:rsid w:val="0099198C"/>
    <w:rsid w:val="00991D53"/>
    <w:rsid w:val="00991DD2"/>
    <w:rsid w:val="00991FD7"/>
    <w:rsid w:val="0099242F"/>
    <w:rsid w:val="00992ACB"/>
    <w:rsid w:val="00992D01"/>
    <w:rsid w:val="009933C0"/>
    <w:rsid w:val="00993A04"/>
    <w:rsid w:val="00993D25"/>
    <w:rsid w:val="00993F2A"/>
    <w:rsid w:val="009941BB"/>
    <w:rsid w:val="00994311"/>
    <w:rsid w:val="00994838"/>
    <w:rsid w:val="0099491A"/>
    <w:rsid w:val="00994CCA"/>
    <w:rsid w:val="00994D10"/>
    <w:rsid w:val="00994D64"/>
    <w:rsid w:val="00994FF2"/>
    <w:rsid w:val="0099533D"/>
    <w:rsid w:val="009956F2"/>
    <w:rsid w:val="00995734"/>
    <w:rsid w:val="009960D6"/>
    <w:rsid w:val="009966D0"/>
    <w:rsid w:val="009968AA"/>
    <w:rsid w:val="0099737C"/>
    <w:rsid w:val="009974B2"/>
    <w:rsid w:val="009975B5"/>
    <w:rsid w:val="009A00A4"/>
    <w:rsid w:val="009A00EA"/>
    <w:rsid w:val="009A0B7D"/>
    <w:rsid w:val="009A0BA9"/>
    <w:rsid w:val="009A1B47"/>
    <w:rsid w:val="009A1D15"/>
    <w:rsid w:val="009A2629"/>
    <w:rsid w:val="009A27A1"/>
    <w:rsid w:val="009A2981"/>
    <w:rsid w:val="009A29B4"/>
    <w:rsid w:val="009A29BA"/>
    <w:rsid w:val="009A2A96"/>
    <w:rsid w:val="009A2E05"/>
    <w:rsid w:val="009A3DC3"/>
    <w:rsid w:val="009A3F95"/>
    <w:rsid w:val="009A41C6"/>
    <w:rsid w:val="009A460C"/>
    <w:rsid w:val="009A4A4A"/>
    <w:rsid w:val="009A4DB3"/>
    <w:rsid w:val="009A54F0"/>
    <w:rsid w:val="009A5866"/>
    <w:rsid w:val="009A5B9B"/>
    <w:rsid w:val="009A614C"/>
    <w:rsid w:val="009A61E5"/>
    <w:rsid w:val="009A6A13"/>
    <w:rsid w:val="009A702B"/>
    <w:rsid w:val="009A7442"/>
    <w:rsid w:val="009A79EF"/>
    <w:rsid w:val="009A7E8B"/>
    <w:rsid w:val="009A7F80"/>
    <w:rsid w:val="009A7FAF"/>
    <w:rsid w:val="009B02D9"/>
    <w:rsid w:val="009B0444"/>
    <w:rsid w:val="009B058C"/>
    <w:rsid w:val="009B1058"/>
    <w:rsid w:val="009B16F0"/>
    <w:rsid w:val="009B1852"/>
    <w:rsid w:val="009B19D7"/>
    <w:rsid w:val="009B1E40"/>
    <w:rsid w:val="009B233C"/>
    <w:rsid w:val="009B237C"/>
    <w:rsid w:val="009B2A09"/>
    <w:rsid w:val="009B2B61"/>
    <w:rsid w:val="009B2F77"/>
    <w:rsid w:val="009B317D"/>
    <w:rsid w:val="009B3626"/>
    <w:rsid w:val="009B38B9"/>
    <w:rsid w:val="009B3C17"/>
    <w:rsid w:val="009B411D"/>
    <w:rsid w:val="009B4439"/>
    <w:rsid w:val="009B449C"/>
    <w:rsid w:val="009B44A1"/>
    <w:rsid w:val="009B47AA"/>
    <w:rsid w:val="009B4FAB"/>
    <w:rsid w:val="009B5540"/>
    <w:rsid w:val="009B576B"/>
    <w:rsid w:val="009B5B22"/>
    <w:rsid w:val="009B5F5A"/>
    <w:rsid w:val="009B603F"/>
    <w:rsid w:val="009B683C"/>
    <w:rsid w:val="009B7466"/>
    <w:rsid w:val="009B774C"/>
    <w:rsid w:val="009B7B3F"/>
    <w:rsid w:val="009C03EF"/>
    <w:rsid w:val="009C0923"/>
    <w:rsid w:val="009C2113"/>
    <w:rsid w:val="009C2660"/>
    <w:rsid w:val="009C320A"/>
    <w:rsid w:val="009C3A9B"/>
    <w:rsid w:val="009C3D6D"/>
    <w:rsid w:val="009C4672"/>
    <w:rsid w:val="009C4A30"/>
    <w:rsid w:val="009C4A5A"/>
    <w:rsid w:val="009C4EFF"/>
    <w:rsid w:val="009C512C"/>
    <w:rsid w:val="009C592C"/>
    <w:rsid w:val="009C5A82"/>
    <w:rsid w:val="009C5D81"/>
    <w:rsid w:val="009C5DB3"/>
    <w:rsid w:val="009C6181"/>
    <w:rsid w:val="009C61BC"/>
    <w:rsid w:val="009C6CBC"/>
    <w:rsid w:val="009C6CDB"/>
    <w:rsid w:val="009C6D5F"/>
    <w:rsid w:val="009C7052"/>
    <w:rsid w:val="009C7250"/>
    <w:rsid w:val="009C745F"/>
    <w:rsid w:val="009C747B"/>
    <w:rsid w:val="009C7EAB"/>
    <w:rsid w:val="009D003B"/>
    <w:rsid w:val="009D0AA6"/>
    <w:rsid w:val="009D0B1A"/>
    <w:rsid w:val="009D189B"/>
    <w:rsid w:val="009D1C51"/>
    <w:rsid w:val="009D2115"/>
    <w:rsid w:val="009D22D1"/>
    <w:rsid w:val="009D2404"/>
    <w:rsid w:val="009D24D2"/>
    <w:rsid w:val="009D28FE"/>
    <w:rsid w:val="009D2A93"/>
    <w:rsid w:val="009D2D80"/>
    <w:rsid w:val="009D3219"/>
    <w:rsid w:val="009D44AC"/>
    <w:rsid w:val="009D451B"/>
    <w:rsid w:val="009D4595"/>
    <w:rsid w:val="009D4B2F"/>
    <w:rsid w:val="009D4B58"/>
    <w:rsid w:val="009D4C2A"/>
    <w:rsid w:val="009D5E9A"/>
    <w:rsid w:val="009D61EA"/>
    <w:rsid w:val="009D721F"/>
    <w:rsid w:val="009D73C0"/>
    <w:rsid w:val="009D7558"/>
    <w:rsid w:val="009D791A"/>
    <w:rsid w:val="009D7935"/>
    <w:rsid w:val="009D7E9F"/>
    <w:rsid w:val="009E03AC"/>
    <w:rsid w:val="009E04E7"/>
    <w:rsid w:val="009E11AA"/>
    <w:rsid w:val="009E1300"/>
    <w:rsid w:val="009E1C01"/>
    <w:rsid w:val="009E1CF3"/>
    <w:rsid w:val="009E21FE"/>
    <w:rsid w:val="009E261A"/>
    <w:rsid w:val="009E2833"/>
    <w:rsid w:val="009E2D2A"/>
    <w:rsid w:val="009E38F0"/>
    <w:rsid w:val="009E3FE7"/>
    <w:rsid w:val="009E43D9"/>
    <w:rsid w:val="009E4B36"/>
    <w:rsid w:val="009E4D93"/>
    <w:rsid w:val="009E5261"/>
    <w:rsid w:val="009E53F7"/>
    <w:rsid w:val="009E59AD"/>
    <w:rsid w:val="009E59B6"/>
    <w:rsid w:val="009E5E19"/>
    <w:rsid w:val="009E6471"/>
    <w:rsid w:val="009E6705"/>
    <w:rsid w:val="009E72E9"/>
    <w:rsid w:val="009E768D"/>
    <w:rsid w:val="009E7783"/>
    <w:rsid w:val="009E78EC"/>
    <w:rsid w:val="009F0508"/>
    <w:rsid w:val="009F08D8"/>
    <w:rsid w:val="009F0F3B"/>
    <w:rsid w:val="009F0FFD"/>
    <w:rsid w:val="009F1049"/>
    <w:rsid w:val="009F14AA"/>
    <w:rsid w:val="009F1995"/>
    <w:rsid w:val="009F1D59"/>
    <w:rsid w:val="009F1DA1"/>
    <w:rsid w:val="009F2AD3"/>
    <w:rsid w:val="009F2E9A"/>
    <w:rsid w:val="009F3850"/>
    <w:rsid w:val="009F3DC7"/>
    <w:rsid w:val="009F4432"/>
    <w:rsid w:val="009F4BDD"/>
    <w:rsid w:val="009F4D76"/>
    <w:rsid w:val="009F51DC"/>
    <w:rsid w:val="009F5FC0"/>
    <w:rsid w:val="009F60BA"/>
    <w:rsid w:val="009F6128"/>
    <w:rsid w:val="009F6320"/>
    <w:rsid w:val="009F659D"/>
    <w:rsid w:val="009F7592"/>
    <w:rsid w:val="009F75EB"/>
    <w:rsid w:val="009F782C"/>
    <w:rsid w:val="009F7AD8"/>
    <w:rsid w:val="009F7B37"/>
    <w:rsid w:val="009F7C5D"/>
    <w:rsid w:val="00A000F6"/>
    <w:rsid w:val="00A009A0"/>
    <w:rsid w:val="00A01870"/>
    <w:rsid w:val="00A01948"/>
    <w:rsid w:val="00A027C0"/>
    <w:rsid w:val="00A02BDD"/>
    <w:rsid w:val="00A02E46"/>
    <w:rsid w:val="00A02E48"/>
    <w:rsid w:val="00A03413"/>
    <w:rsid w:val="00A035B9"/>
    <w:rsid w:val="00A03914"/>
    <w:rsid w:val="00A04451"/>
    <w:rsid w:val="00A0455C"/>
    <w:rsid w:val="00A04712"/>
    <w:rsid w:val="00A04D7B"/>
    <w:rsid w:val="00A059D4"/>
    <w:rsid w:val="00A05E30"/>
    <w:rsid w:val="00A05E65"/>
    <w:rsid w:val="00A06056"/>
    <w:rsid w:val="00A06570"/>
    <w:rsid w:val="00A07169"/>
    <w:rsid w:val="00A07483"/>
    <w:rsid w:val="00A07875"/>
    <w:rsid w:val="00A07B0D"/>
    <w:rsid w:val="00A07C6C"/>
    <w:rsid w:val="00A07DC7"/>
    <w:rsid w:val="00A10370"/>
    <w:rsid w:val="00A10CD8"/>
    <w:rsid w:val="00A10D1A"/>
    <w:rsid w:val="00A1109B"/>
    <w:rsid w:val="00A1178D"/>
    <w:rsid w:val="00A1190A"/>
    <w:rsid w:val="00A11C40"/>
    <w:rsid w:val="00A1208B"/>
    <w:rsid w:val="00A1270E"/>
    <w:rsid w:val="00A127A5"/>
    <w:rsid w:val="00A1281F"/>
    <w:rsid w:val="00A128A0"/>
    <w:rsid w:val="00A12DDB"/>
    <w:rsid w:val="00A12FFD"/>
    <w:rsid w:val="00A13211"/>
    <w:rsid w:val="00A13235"/>
    <w:rsid w:val="00A1360F"/>
    <w:rsid w:val="00A139B8"/>
    <w:rsid w:val="00A13BF0"/>
    <w:rsid w:val="00A13E1B"/>
    <w:rsid w:val="00A14DFD"/>
    <w:rsid w:val="00A14EE8"/>
    <w:rsid w:val="00A1515E"/>
    <w:rsid w:val="00A151B2"/>
    <w:rsid w:val="00A15416"/>
    <w:rsid w:val="00A154C9"/>
    <w:rsid w:val="00A1575C"/>
    <w:rsid w:val="00A15A16"/>
    <w:rsid w:val="00A15BBA"/>
    <w:rsid w:val="00A15CAA"/>
    <w:rsid w:val="00A15EB9"/>
    <w:rsid w:val="00A16929"/>
    <w:rsid w:val="00A169C0"/>
    <w:rsid w:val="00A16E88"/>
    <w:rsid w:val="00A171A7"/>
    <w:rsid w:val="00A17302"/>
    <w:rsid w:val="00A178CD"/>
    <w:rsid w:val="00A2058F"/>
    <w:rsid w:val="00A20B7F"/>
    <w:rsid w:val="00A20BBC"/>
    <w:rsid w:val="00A2197D"/>
    <w:rsid w:val="00A22271"/>
    <w:rsid w:val="00A22767"/>
    <w:rsid w:val="00A22ED9"/>
    <w:rsid w:val="00A2363F"/>
    <w:rsid w:val="00A241EB"/>
    <w:rsid w:val="00A24F6F"/>
    <w:rsid w:val="00A25F5C"/>
    <w:rsid w:val="00A26128"/>
    <w:rsid w:val="00A261DA"/>
    <w:rsid w:val="00A26470"/>
    <w:rsid w:val="00A264CB"/>
    <w:rsid w:val="00A26C7C"/>
    <w:rsid w:val="00A2737B"/>
    <w:rsid w:val="00A2740F"/>
    <w:rsid w:val="00A2751C"/>
    <w:rsid w:val="00A27BB1"/>
    <w:rsid w:val="00A30299"/>
    <w:rsid w:val="00A305D4"/>
    <w:rsid w:val="00A3100D"/>
    <w:rsid w:val="00A3101F"/>
    <w:rsid w:val="00A31164"/>
    <w:rsid w:val="00A311AE"/>
    <w:rsid w:val="00A31288"/>
    <w:rsid w:val="00A316CA"/>
    <w:rsid w:val="00A3185A"/>
    <w:rsid w:val="00A319BB"/>
    <w:rsid w:val="00A31D82"/>
    <w:rsid w:val="00A321FA"/>
    <w:rsid w:val="00A32417"/>
    <w:rsid w:val="00A32761"/>
    <w:rsid w:val="00A32990"/>
    <w:rsid w:val="00A32F74"/>
    <w:rsid w:val="00A337E1"/>
    <w:rsid w:val="00A33BEA"/>
    <w:rsid w:val="00A340FA"/>
    <w:rsid w:val="00A34B33"/>
    <w:rsid w:val="00A34B71"/>
    <w:rsid w:val="00A35478"/>
    <w:rsid w:val="00A35BA4"/>
    <w:rsid w:val="00A35BD8"/>
    <w:rsid w:val="00A35D4E"/>
    <w:rsid w:val="00A363CE"/>
    <w:rsid w:val="00A36896"/>
    <w:rsid w:val="00A36B67"/>
    <w:rsid w:val="00A36E1E"/>
    <w:rsid w:val="00A371CA"/>
    <w:rsid w:val="00A375B6"/>
    <w:rsid w:val="00A37821"/>
    <w:rsid w:val="00A37AEA"/>
    <w:rsid w:val="00A37C45"/>
    <w:rsid w:val="00A37DC5"/>
    <w:rsid w:val="00A40430"/>
    <w:rsid w:val="00A40974"/>
    <w:rsid w:val="00A40AE1"/>
    <w:rsid w:val="00A40B6E"/>
    <w:rsid w:val="00A416D3"/>
    <w:rsid w:val="00A416E8"/>
    <w:rsid w:val="00A4207A"/>
    <w:rsid w:val="00A426A7"/>
    <w:rsid w:val="00A42882"/>
    <w:rsid w:val="00A42FF3"/>
    <w:rsid w:val="00A431DC"/>
    <w:rsid w:val="00A4361A"/>
    <w:rsid w:val="00A43F13"/>
    <w:rsid w:val="00A4488F"/>
    <w:rsid w:val="00A4494A"/>
    <w:rsid w:val="00A44A0C"/>
    <w:rsid w:val="00A44ADE"/>
    <w:rsid w:val="00A44B9E"/>
    <w:rsid w:val="00A44F9B"/>
    <w:rsid w:val="00A450B3"/>
    <w:rsid w:val="00A45B4C"/>
    <w:rsid w:val="00A45B81"/>
    <w:rsid w:val="00A45C27"/>
    <w:rsid w:val="00A45DA5"/>
    <w:rsid w:val="00A45EF6"/>
    <w:rsid w:val="00A4680D"/>
    <w:rsid w:val="00A46957"/>
    <w:rsid w:val="00A46C1F"/>
    <w:rsid w:val="00A46C82"/>
    <w:rsid w:val="00A47E4A"/>
    <w:rsid w:val="00A47F8D"/>
    <w:rsid w:val="00A500A9"/>
    <w:rsid w:val="00A50369"/>
    <w:rsid w:val="00A50465"/>
    <w:rsid w:val="00A50CFC"/>
    <w:rsid w:val="00A50D6C"/>
    <w:rsid w:val="00A51664"/>
    <w:rsid w:val="00A517FC"/>
    <w:rsid w:val="00A51AA3"/>
    <w:rsid w:val="00A51B6D"/>
    <w:rsid w:val="00A51C33"/>
    <w:rsid w:val="00A5234C"/>
    <w:rsid w:val="00A52E84"/>
    <w:rsid w:val="00A53362"/>
    <w:rsid w:val="00A53928"/>
    <w:rsid w:val="00A539B4"/>
    <w:rsid w:val="00A53CD8"/>
    <w:rsid w:val="00A53F3A"/>
    <w:rsid w:val="00A5480D"/>
    <w:rsid w:val="00A54AC1"/>
    <w:rsid w:val="00A54B8C"/>
    <w:rsid w:val="00A55069"/>
    <w:rsid w:val="00A55118"/>
    <w:rsid w:val="00A55A68"/>
    <w:rsid w:val="00A55C7D"/>
    <w:rsid w:val="00A55CA7"/>
    <w:rsid w:val="00A55ED7"/>
    <w:rsid w:val="00A5602D"/>
    <w:rsid w:val="00A560C3"/>
    <w:rsid w:val="00A56182"/>
    <w:rsid w:val="00A56B9B"/>
    <w:rsid w:val="00A57047"/>
    <w:rsid w:val="00A57D92"/>
    <w:rsid w:val="00A57EA0"/>
    <w:rsid w:val="00A60448"/>
    <w:rsid w:val="00A6078C"/>
    <w:rsid w:val="00A60D1D"/>
    <w:rsid w:val="00A61004"/>
    <w:rsid w:val="00A6167D"/>
    <w:rsid w:val="00A61CED"/>
    <w:rsid w:val="00A61E24"/>
    <w:rsid w:val="00A61E8E"/>
    <w:rsid w:val="00A63291"/>
    <w:rsid w:val="00A63301"/>
    <w:rsid w:val="00A63492"/>
    <w:rsid w:val="00A637A4"/>
    <w:rsid w:val="00A63949"/>
    <w:rsid w:val="00A63E1D"/>
    <w:rsid w:val="00A64576"/>
    <w:rsid w:val="00A64917"/>
    <w:rsid w:val="00A64BCA"/>
    <w:rsid w:val="00A64D9C"/>
    <w:rsid w:val="00A654A1"/>
    <w:rsid w:val="00A65710"/>
    <w:rsid w:val="00A659F0"/>
    <w:rsid w:val="00A65A9E"/>
    <w:rsid w:val="00A65B50"/>
    <w:rsid w:val="00A66292"/>
    <w:rsid w:val="00A669A6"/>
    <w:rsid w:val="00A669C2"/>
    <w:rsid w:val="00A6730E"/>
    <w:rsid w:val="00A675B0"/>
    <w:rsid w:val="00A6766B"/>
    <w:rsid w:val="00A6790B"/>
    <w:rsid w:val="00A67A02"/>
    <w:rsid w:val="00A67AE5"/>
    <w:rsid w:val="00A67D82"/>
    <w:rsid w:val="00A70E11"/>
    <w:rsid w:val="00A70E90"/>
    <w:rsid w:val="00A70FF2"/>
    <w:rsid w:val="00A7120E"/>
    <w:rsid w:val="00A71771"/>
    <w:rsid w:val="00A717CF"/>
    <w:rsid w:val="00A71DA5"/>
    <w:rsid w:val="00A72223"/>
    <w:rsid w:val="00A72362"/>
    <w:rsid w:val="00A7259D"/>
    <w:rsid w:val="00A72A42"/>
    <w:rsid w:val="00A72D54"/>
    <w:rsid w:val="00A72E0C"/>
    <w:rsid w:val="00A72F0E"/>
    <w:rsid w:val="00A730E4"/>
    <w:rsid w:val="00A73219"/>
    <w:rsid w:val="00A73661"/>
    <w:rsid w:val="00A73A6C"/>
    <w:rsid w:val="00A73F99"/>
    <w:rsid w:val="00A74339"/>
    <w:rsid w:val="00A74BAD"/>
    <w:rsid w:val="00A74C7D"/>
    <w:rsid w:val="00A74E18"/>
    <w:rsid w:val="00A754D2"/>
    <w:rsid w:val="00A75D47"/>
    <w:rsid w:val="00A75E16"/>
    <w:rsid w:val="00A76339"/>
    <w:rsid w:val="00A76389"/>
    <w:rsid w:val="00A773D0"/>
    <w:rsid w:val="00A775B7"/>
    <w:rsid w:val="00A778FA"/>
    <w:rsid w:val="00A77AA2"/>
    <w:rsid w:val="00A77C7A"/>
    <w:rsid w:val="00A77F17"/>
    <w:rsid w:val="00A801A9"/>
    <w:rsid w:val="00A80E27"/>
    <w:rsid w:val="00A810AD"/>
    <w:rsid w:val="00A812F5"/>
    <w:rsid w:val="00A82871"/>
    <w:rsid w:val="00A82D48"/>
    <w:rsid w:val="00A83E95"/>
    <w:rsid w:val="00A84181"/>
    <w:rsid w:val="00A843E5"/>
    <w:rsid w:val="00A84777"/>
    <w:rsid w:val="00A84D35"/>
    <w:rsid w:val="00A84D77"/>
    <w:rsid w:val="00A852AA"/>
    <w:rsid w:val="00A85486"/>
    <w:rsid w:val="00A8575C"/>
    <w:rsid w:val="00A8613D"/>
    <w:rsid w:val="00A86200"/>
    <w:rsid w:val="00A863AA"/>
    <w:rsid w:val="00A8653B"/>
    <w:rsid w:val="00A869E7"/>
    <w:rsid w:val="00A86D73"/>
    <w:rsid w:val="00A87489"/>
    <w:rsid w:val="00A90635"/>
    <w:rsid w:val="00A906A9"/>
    <w:rsid w:val="00A90A18"/>
    <w:rsid w:val="00A90B68"/>
    <w:rsid w:val="00A90D22"/>
    <w:rsid w:val="00A91275"/>
    <w:rsid w:val="00A9128C"/>
    <w:rsid w:val="00A91399"/>
    <w:rsid w:val="00A913F0"/>
    <w:rsid w:val="00A916B3"/>
    <w:rsid w:val="00A91872"/>
    <w:rsid w:val="00A918AF"/>
    <w:rsid w:val="00A91967"/>
    <w:rsid w:val="00A922E4"/>
    <w:rsid w:val="00A92364"/>
    <w:rsid w:val="00A927E7"/>
    <w:rsid w:val="00A928FB"/>
    <w:rsid w:val="00A92DC1"/>
    <w:rsid w:val="00A93344"/>
    <w:rsid w:val="00A934FB"/>
    <w:rsid w:val="00A935FB"/>
    <w:rsid w:val="00A93D2E"/>
    <w:rsid w:val="00A93FF1"/>
    <w:rsid w:val="00A9452C"/>
    <w:rsid w:val="00A94699"/>
    <w:rsid w:val="00A94741"/>
    <w:rsid w:val="00A94BEF"/>
    <w:rsid w:val="00A9556D"/>
    <w:rsid w:val="00A9556E"/>
    <w:rsid w:val="00A956E7"/>
    <w:rsid w:val="00A95F0A"/>
    <w:rsid w:val="00A960B3"/>
    <w:rsid w:val="00A9651C"/>
    <w:rsid w:val="00A9675F"/>
    <w:rsid w:val="00A9769B"/>
    <w:rsid w:val="00AA051A"/>
    <w:rsid w:val="00AA09B0"/>
    <w:rsid w:val="00AA13F1"/>
    <w:rsid w:val="00AA154D"/>
    <w:rsid w:val="00AA15F7"/>
    <w:rsid w:val="00AA193F"/>
    <w:rsid w:val="00AA1A1B"/>
    <w:rsid w:val="00AA1E90"/>
    <w:rsid w:val="00AA23B7"/>
    <w:rsid w:val="00AA24AA"/>
    <w:rsid w:val="00AA373B"/>
    <w:rsid w:val="00AA3F23"/>
    <w:rsid w:val="00AA4399"/>
    <w:rsid w:val="00AA4C74"/>
    <w:rsid w:val="00AA4D15"/>
    <w:rsid w:val="00AA5203"/>
    <w:rsid w:val="00AA52AD"/>
    <w:rsid w:val="00AA5418"/>
    <w:rsid w:val="00AA5911"/>
    <w:rsid w:val="00AA5A1B"/>
    <w:rsid w:val="00AA5B9C"/>
    <w:rsid w:val="00AA6089"/>
    <w:rsid w:val="00AA72C8"/>
    <w:rsid w:val="00AA7BFB"/>
    <w:rsid w:val="00AA7D68"/>
    <w:rsid w:val="00AA7E3F"/>
    <w:rsid w:val="00AB0353"/>
    <w:rsid w:val="00AB0376"/>
    <w:rsid w:val="00AB0535"/>
    <w:rsid w:val="00AB0A83"/>
    <w:rsid w:val="00AB0CEF"/>
    <w:rsid w:val="00AB127F"/>
    <w:rsid w:val="00AB1A69"/>
    <w:rsid w:val="00AB1AA9"/>
    <w:rsid w:val="00AB1E55"/>
    <w:rsid w:val="00AB20B2"/>
    <w:rsid w:val="00AB226C"/>
    <w:rsid w:val="00AB26A9"/>
    <w:rsid w:val="00AB2EB8"/>
    <w:rsid w:val="00AB30A7"/>
    <w:rsid w:val="00AB3C21"/>
    <w:rsid w:val="00AB3E0D"/>
    <w:rsid w:val="00AB43EA"/>
    <w:rsid w:val="00AB4995"/>
    <w:rsid w:val="00AB4C7E"/>
    <w:rsid w:val="00AB4D05"/>
    <w:rsid w:val="00AB4D5F"/>
    <w:rsid w:val="00AB51D5"/>
    <w:rsid w:val="00AB5AA9"/>
    <w:rsid w:val="00AB78DF"/>
    <w:rsid w:val="00AB79AA"/>
    <w:rsid w:val="00AB7A40"/>
    <w:rsid w:val="00AB7DB5"/>
    <w:rsid w:val="00AB7DB7"/>
    <w:rsid w:val="00AB7E1F"/>
    <w:rsid w:val="00AC044F"/>
    <w:rsid w:val="00AC0FBE"/>
    <w:rsid w:val="00AC1326"/>
    <w:rsid w:val="00AC1819"/>
    <w:rsid w:val="00AC1920"/>
    <w:rsid w:val="00AC1D60"/>
    <w:rsid w:val="00AC24D5"/>
    <w:rsid w:val="00AC26D1"/>
    <w:rsid w:val="00AC2812"/>
    <w:rsid w:val="00AC2868"/>
    <w:rsid w:val="00AC33A7"/>
    <w:rsid w:val="00AC3AFC"/>
    <w:rsid w:val="00AC3B68"/>
    <w:rsid w:val="00AC3D16"/>
    <w:rsid w:val="00AC418E"/>
    <w:rsid w:val="00AC443E"/>
    <w:rsid w:val="00AC463C"/>
    <w:rsid w:val="00AC4A0D"/>
    <w:rsid w:val="00AC4EB8"/>
    <w:rsid w:val="00AC5990"/>
    <w:rsid w:val="00AC5DC6"/>
    <w:rsid w:val="00AC6214"/>
    <w:rsid w:val="00AC6332"/>
    <w:rsid w:val="00AC6467"/>
    <w:rsid w:val="00AC658C"/>
    <w:rsid w:val="00AC6B9C"/>
    <w:rsid w:val="00AC79F8"/>
    <w:rsid w:val="00AC7C9C"/>
    <w:rsid w:val="00AC7D00"/>
    <w:rsid w:val="00AD0090"/>
    <w:rsid w:val="00AD0E0B"/>
    <w:rsid w:val="00AD1DB5"/>
    <w:rsid w:val="00AD2408"/>
    <w:rsid w:val="00AD2656"/>
    <w:rsid w:val="00AD35FC"/>
    <w:rsid w:val="00AD3B6D"/>
    <w:rsid w:val="00AD3E44"/>
    <w:rsid w:val="00AD42EA"/>
    <w:rsid w:val="00AD53D5"/>
    <w:rsid w:val="00AD57AF"/>
    <w:rsid w:val="00AD5B83"/>
    <w:rsid w:val="00AD65FC"/>
    <w:rsid w:val="00AD6984"/>
    <w:rsid w:val="00AD6D5C"/>
    <w:rsid w:val="00AD7073"/>
    <w:rsid w:val="00AD7414"/>
    <w:rsid w:val="00AD7483"/>
    <w:rsid w:val="00AD7490"/>
    <w:rsid w:val="00AD76BF"/>
    <w:rsid w:val="00AD7CB8"/>
    <w:rsid w:val="00AD7DD1"/>
    <w:rsid w:val="00AD7FEA"/>
    <w:rsid w:val="00AE000A"/>
    <w:rsid w:val="00AE024D"/>
    <w:rsid w:val="00AE062C"/>
    <w:rsid w:val="00AE111D"/>
    <w:rsid w:val="00AE1927"/>
    <w:rsid w:val="00AE1BAC"/>
    <w:rsid w:val="00AE1C1A"/>
    <w:rsid w:val="00AE1FEA"/>
    <w:rsid w:val="00AE3090"/>
    <w:rsid w:val="00AE30A1"/>
    <w:rsid w:val="00AE35CD"/>
    <w:rsid w:val="00AE3B1B"/>
    <w:rsid w:val="00AE3D5D"/>
    <w:rsid w:val="00AE422A"/>
    <w:rsid w:val="00AE45C7"/>
    <w:rsid w:val="00AE45ED"/>
    <w:rsid w:val="00AE48E8"/>
    <w:rsid w:val="00AE4DD2"/>
    <w:rsid w:val="00AE597C"/>
    <w:rsid w:val="00AE664A"/>
    <w:rsid w:val="00AE6C32"/>
    <w:rsid w:val="00AE6E31"/>
    <w:rsid w:val="00AE78C4"/>
    <w:rsid w:val="00AE7BAA"/>
    <w:rsid w:val="00AF01DD"/>
    <w:rsid w:val="00AF0430"/>
    <w:rsid w:val="00AF0751"/>
    <w:rsid w:val="00AF0CA8"/>
    <w:rsid w:val="00AF105E"/>
    <w:rsid w:val="00AF190D"/>
    <w:rsid w:val="00AF2551"/>
    <w:rsid w:val="00AF2FB0"/>
    <w:rsid w:val="00AF389A"/>
    <w:rsid w:val="00AF397A"/>
    <w:rsid w:val="00AF3AFD"/>
    <w:rsid w:val="00AF3C68"/>
    <w:rsid w:val="00AF3FD2"/>
    <w:rsid w:val="00AF4213"/>
    <w:rsid w:val="00AF476B"/>
    <w:rsid w:val="00AF4CAE"/>
    <w:rsid w:val="00AF4E9E"/>
    <w:rsid w:val="00AF4F99"/>
    <w:rsid w:val="00AF5181"/>
    <w:rsid w:val="00AF564D"/>
    <w:rsid w:val="00AF5C72"/>
    <w:rsid w:val="00AF6667"/>
    <w:rsid w:val="00AF66C9"/>
    <w:rsid w:val="00AF6963"/>
    <w:rsid w:val="00AF6DFE"/>
    <w:rsid w:val="00AF70AB"/>
    <w:rsid w:val="00AF70B0"/>
    <w:rsid w:val="00AF7A50"/>
    <w:rsid w:val="00B00013"/>
    <w:rsid w:val="00B006A0"/>
    <w:rsid w:val="00B009A8"/>
    <w:rsid w:val="00B013D7"/>
    <w:rsid w:val="00B021D7"/>
    <w:rsid w:val="00B0265D"/>
    <w:rsid w:val="00B0270C"/>
    <w:rsid w:val="00B02721"/>
    <w:rsid w:val="00B02737"/>
    <w:rsid w:val="00B029AF"/>
    <w:rsid w:val="00B03047"/>
    <w:rsid w:val="00B0340D"/>
    <w:rsid w:val="00B035E4"/>
    <w:rsid w:val="00B038D3"/>
    <w:rsid w:val="00B03ADC"/>
    <w:rsid w:val="00B04433"/>
    <w:rsid w:val="00B05502"/>
    <w:rsid w:val="00B057B6"/>
    <w:rsid w:val="00B0588A"/>
    <w:rsid w:val="00B05CB5"/>
    <w:rsid w:val="00B062CD"/>
    <w:rsid w:val="00B0786F"/>
    <w:rsid w:val="00B07AF6"/>
    <w:rsid w:val="00B07F5E"/>
    <w:rsid w:val="00B07F95"/>
    <w:rsid w:val="00B07FBB"/>
    <w:rsid w:val="00B100B9"/>
    <w:rsid w:val="00B10628"/>
    <w:rsid w:val="00B10965"/>
    <w:rsid w:val="00B109E9"/>
    <w:rsid w:val="00B10A3A"/>
    <w:rsid w:val="00B112E8"/>
    <w:rsid w:val="00B113B3"/>
    <w:rsid w:val="00B114F5"/>
    <w:rsid w:val="00B11D2D"/>
    <w:rsid w:val="00B11DE3"/>
    <w:rsid w:val="00B1236B"/>
    <w:rsid w:val="00B1290F"/>
    <w:rsid w:val="00B12BFB"/>
    <w:rsid w:val="00B13483"/>
    <w:rsid w:val="00B135B4"/>
    <w:rsid w:val="00B135E6"/>
    <w:rsid w:val="00B13D0B"/>
    <w:rsid w:val="00B13EAA"/>
    <w:rsid w:val="00B13EEC"/>
    <w:rsid w:val="00B140CC"/>
    <w:rsid w:val="00B142B7"/>
    <w:rsid w:val="00B14C30"/>
    <w:rsid w:val="00B14DC0"/>
    <w:rsid w:val="00B15356"/>
    <w:rsid w:val="00B154F7"/>
    <w:rsid w:val="00B155A4"/>
    <w:rsid w:val="00B15A8E"/>
    <w:rsid w:val="00B1638F"/>
    <w:rsid w:val="00B16447"/>
    <w:rsid w:val="00B16510"/>
    <w:rsid w:val="00B16790"/>
    <w:rsid w:val="00B16A60"/>
    <w:rsid w:val="00B16E33"/>
    <w:rsid w:val="00B178C1"/>
    <w:rsid w:val="00B17AFE"/>
    <w:rsid w:val="00B17F96"/>
    <w:rsid w:val="00B20017"/>
    <w:rsid w:val="00B204A8"/>
    <w:rsid w:val="00B206B7"/>
    <w:rsid w:val="00B207C0"/>
    <w:rsid w:val="00B20805"/>
    <w:rsid w:val="00B20EA3"/>
    <w:rsid w:val="00B21478"/>
    <w:rsid w:val="00B214E2"/>
    <w:rsid w:val="00B2151F"/>
    <w:rsid w:val="00B21680"/>
    <w:rsid w:val="00B21798"/>
    <w:rsid w:val="00B217A1"/>
    <w:rsid w:val="00B21AD1"/>
    <w:rsid w:val="00B222AD"/>
    <w:rsid w:val="00B2245F"/>
    <w:rsid w:val="00B22944"/>
    <w:rsid w:val="00B22A70"/>
    <w:rsid w:val="00B23384"/>
    <w:rsid w:val="00B23858"/>
    <w:rsid w:val="00B239BF"/>
    <w:rsid w:val="00B23DC4"/>
    <w:rsid w:val="00B24213"/>
    <w:rsid w:val="00B244E1"/>
    <w:rsid w:val="00B24A6D"/>
    <w:rsid w:val="00B24A74"/>
    <w:rsid w:val="00B24BC2"/>
    <w:rsid w:val="00B24D42"/>
    <w:rsid w:val="00B252F3"/>
    <w:rsid w:val="00B252F7"/>
    <w:rsid w:val="00B25992"/>
    <w:rsid w:val="00B25DD0"/>
    <w:rsid w:val="00B25F0D"/>
    <w:rsid w:val="00B26201"/>
    <w:rsid w:val="00B2690A"/>
    <w:rsid w:val="00B26F7E"/>
    <w:rsid w:val="00B278B5"/>
    <w:rsid w:val="00B27992"/>
    <w:rsid w:val="00B3024D"/>
    <w:rsid w:val="00B30729"/>
    <w:rsid w:val="00B30F9E"/>
    <w:rsid w:val="00B3200C"/>
    <w:rsid w:val="00B32237"/>
    <w:rsid w:val="00B32589"/>
    <w:rsid w:val="00B32AB3"/>
    <w:rsid w:val="00B3338A"/>
    <w:rsid w:val="00B33554"/>
    <w:rsid w:val="00B337E4"/>
    <w:rsid w:val="00B338DD"/>
    <w:rsid w:val="00B342ED"/>
    <w:rsid w:val="00B351E0"/>
    <w:rsid w:val="00B356A7"/>
    <w:rsid w:val="00B35941"/>
    <w:rsid w:val="00B35A14"/>
    <w:rsid w:val="00B3613B"/>
    <w:rsid w:val="00B3635E"/>
    <w:rsid w:val="00B369D0"/>
    <w:rsid w:val="00B36F51"/>
    <w:rsid w:val="00B3718D"/>
    <w:rsid w:val="00B37193"/>
    <w:rsid w:val="00B37850"/>
    <w:rsid w:val="00B37D0B"/>
    <w:rsid w:val="00B37EB7"/>
    <w:rsid w:val="00B37EBD"/>
    <w:rsid w:val="00B40F70"/>
    <w:rsid w:val="00B41458"/>
    <w:rsid w:val="00B41551"/>
    <w:rsid w:val="00B427B1"/>
    <w:rsid w:val="00B430C8"/>
    <w:rsid w:val="00B43742"/>
    <w:rsid w:val="00B43D56"/>
    <w:rsid w:val="00B43E35"/>
    <w:rsid w:val="00B449A3"/>
    <w:rsid w:val="00B44F35"/>
    <w:rsid w:val="00B44F4D"/>
    <w:rsid w:val="00B45156"/>
    <w:rsid w:val="00B45314"/>
    <w:rsid w:val="00B454FE"/>
    <w:rsid w:val="00B45676"/>
    <w:rsid w:val="00B45AA1"/>
    <w:rsid w:val="00B460BD"/>
    <w:rsid w:val="00B46338"/>
    <w:rsid w:val="00B46936"/>
    <w:rsid w:val="00B46B9A"/>
    <w:rsid w:val="00B4729D"/>
    <w:rsid w:val="00B47659"/>
    <w:rsid w:val="00B47BC6"/>
    <w:rsid w:val="00B51195"/>
    <w:rsid w:val="00B512C3"/>
    <w:rsid w:val="00B51977"/>
    <w:rsid w:val="00B51E12"/>
    <w:rsid w:val="00B5243F"/>
    <w:rsid w:val="00B5275F"/>
    <w:rsid w:val="00B527D7"/>
    <w:rsid w:val="00B52CE5"/>
    <w:rsid w:val="00B52FC9"/>
    <w:rsid w:val="00B53388"/>
    <w:rsid w:val="00B53462"/>
    <w:rsid w:val="00B534A2"/>
    <w:rsid w:val="00B534FB"/>
    <w:rsid w:val="00B53629"/>
    <w:rsid w:val="00B5383B"/>
    <w:rsid w:val="00B5395B"/>
    <w:rsid w:val="00B53A47"/>
    <w:rsid w:val="00B53ECB"/>
    <w:rsid w:val="00B541FC"/>
    <w:rsid w:val="00B54B4B"/>
    <w:rsid w:val="00B55317"/>
    <w:rsid w:val="00B55374"/>
    <w:rsid w:val="00B557CF"/>
    <w:rsid w:val="00B55BEE"/>
    <w:rsid w:val="00B56312"/>
    <w:rsid w:val="00B56506"/>
    <w:rsid w:val="00B5668B"/>
    <w:rsid w:val="00B567DB"/>
    <w:rsid w:val="00B567E0"/>
    <w:rsid w:val="00B57228"/>
    <w:rsid w:val="00B5725F"/>
    <w:rsid w:val="00B574C8"/>
    <w:rsid w:val="00B57877"/>
    <w:rsid w:val="00B6008B"/>
    <w:rsid w:val="00B602BD"/>
    <w:rsid w:val="00B6039F"/>
    <w:rsid w:val="00B606ED"/>
    <w:rsid w:val="00B60E3D"/>
    <w:rsid w:val="00B60E5A"/>
    <w:rsid w:val="00B60E65"/>
    <w:rsid w:val="00B61CC8"/>
    <w:rsid w:val="00B61E8F"/>
    <w:rsid w:val="00B6209D"/>
    <w:rsid w:val="00B624A9"/>
    <w:rsid w:val="00B6259A"/>
    <w:rsid w:val="00B627C8"/>
    <w:rsid w:val="00B62B1C"/>
    <w:rsid w:val="00B6350A"/>
    <w:rsid w:val="00B63EF0"/>
    <w:rsid w:val="00B63F35"/>
    <w:rsid w:val="00B6480D"/>
    <w:rsid w:val="00B64AAC"/>
    <w:rsid w:val="00B64D05"/>
    <w:rsid w:val="00B6622A"/>
    <w:rsid w:val="00B663F5"/>
    <w:rsid w:val="00B66570"/>
    <w:rsid w:val="00B669C4"/>
    <w:rsid w:val="00B66A3D"/>
    <w:rsid w:val="00B67439"/>
    <w:rsid w:val="00B67498"/>
    <w:rsid w:val="00B6753C"/>
    <w:rsid w:val="00B675E4"/>
    <w:rsid w:val="00B67C00"/>
    <w:rsid w:val="00B67E78"/>
    <w:rsid w:val="00B701E4"/>
    <w:rsid w:val="00B70230"/>
    <w:rsid w:val="00B7076D"/>
    <w:rsid w:val="00B70797"/>
    <w:rsid w:val="00B707CB"/>
    <w:rsid w:val="00B70B5F"/>
    <w:rsid w:val="00B70E72"/>
    <w:rsid w:val="00B718DA"/>
    <w:rsid w:val="00B71D27"/>
    <w:rsid w:val="00B7266F"/>
    <w:rsid w:val="00B72761"/>
    <w:rsid w:val="00B72CBE"/>
    <w:rsid w:val="00B72CEB"/>
    <w:rsid w:val="00B73461"/>
    <w:rsid w:val="00B74028"/>
    <w:rsid w:val="00B74576"/>
    <w:rsid w:val="00B74822"/>
    <w:rsid w:val="00B75683"/>
    <w:rsid w:val="00B760FE"/>
    <w:rsid w:val="00B76E9D"/>
    <w:rsid w:val="00B772A3"/>
    <w:rsid w:val="00B7797A"/>
    <w:rsid w:val="00B8016F"/>
    <w:rsid w:val="00B804F6"/>
    <w:rsid w:val="00B8071E"/>
    <w:rsid w:val="00B80D8E"/>
    <w:rsid w:val="00B810CA"/>
    <w:rsid w:val="00B811A8"/>
    <w:rsid w:val="00B81384"/>
    <w:rsid w:val="00B81C27"/>
    <w:rsid w:val="00B81FCF"/>
    <w:rsid w:val="00B82090"/>
    <w:rsid w:val="00B822A3"/>
    <w:rsid w:val="00B82383"/>
    <w:rsid w:val="00B826BA"/>
    <w:rsid w:val="00B82803"/>
    <w:rsid w:val="00B83164"/>
    <w:rsid w:val="00B8377A"/>
    <w:rsid w:val="00B8378B"/>
    <w:rsid w:val="00B83ABB"/>
    <w:rsid w:val="00B83C47"/>
    <w:rsid w:val="00B840E8"/>
    <w:rsid w:val="00B843E8"/>
    <w:rsid w:val="00B847B0"/>
    <w:rsid w:val="00B848A7"/>
    <w:rsid w:val="00B8511A"/>
    <w:rsid w:val="00B855FE"/>
    <w:rsid w:val="00B857DD"/>
    <w:rsid w:val="00B85A31"/>
    <w:rsid w:val="00B85B41"/>
    <w:rsid w:val="00B8671E"/>
    <w:rsid w:val="00B86A10"/>
    <w:rsid w:val="00B87177"/>
    <w:rsid w:val="00B8770B"/>
    <w:rsid w:val="00B87958"/>
    <w:rsid w:val="00B87EAF"/>
    <w:rsid w:val="00B87F95"/>
    <w:rsid w:val="00B90427"/>
    <w:rsid w:val="00B9095C"/>
    <w:rsid w:val="00B90BDE"/>
    <w:rsid w:val="00B90DF9"/>
    <w:rsid w:val="00B90FEC"/>
    <w:rsid w:val="00B91263"/>
    <w:rsid w:val="00B91509"/>
    <w:rsid w:val="00B91B8E"/>
    <w:rsid w:val="00B91FEA"/>
    <w:rsid w:val="00B920DA"/>
    <w:rsid w:val="00B9291E"/>
    <w:rsid w:val="00B92A63"/>
    <w:rsid w:val="00B92CD3"/>
    <w:rsid w:val="00B930D9"/>
    <w:rsid w:val="00B934A6"/>
    <w:rsid w:val="00B93572"/>
    <w:rsid w:val="00B935A4"/>
    <w:rsid w:val="00B939E4"/>
    <w:rsid w:val="00B93F47"/>
    <w:rsid w:val="00B9474E"/>
    <w:rsid w:val="00B94828"/>
    <w:rsid w:val="00B951B4"/>
    <w:rsid w:val="00B954D2"/>
    <w:rsid w:val="00B9551F"/>
    <w:rsid w:val="00B964C1"/>
    <w:rsid w:val="00B96666"/>
    <w:rsid w:val="00B96F07"/>
    <w:rsid w:val="00B96FBF"/>
    <w:rsid w:val="00B97194"/>
    <w:rsid w:val="00B9750B"/>
    <w:rsid w:val="00BA0097"/>
    <w:rsid w:val="00BA09F6"/>
    <w:rsid w:val="00BA0E0E"/>
    <w:rsid w:val="00BA1A91"/>
    <w:rsid w:val="00BA1F51"/>
    <w:rsid w:val="00BA2093"/>
    <w:rsid w:val="00BA2B9A"/>
    <w:rsid w:val="00BA2DED"/>
    <w:rsid w:val="00BA3918"/>
    <w:rsid w:val="00BA41CB"/>
    <w:rsid w:val="00BA41F4"/>
    <w:rsid w:val="00BA4C97"/>
    <w:rsid w:val="00BA4EDD"/>
    <w:rsid w:val="00BA5CE0"/>
    <w:rsid w:val="00BA5D09"/>
    <w:rsid w:val="00BA5E7B"/>
    <w:rsid w:val="00BA5F40"/>
    <w:rsid w:val="00BA6137"/>
    <w:rsid w:val="00BA622A"/>
    <w:rsid w:val="00BA62BD"/>
    <w:rsid w:val="00BA6554"/>
    <w:rsid w:val="00BA6560"/>
    <w:rsid w:val="00BA6A02"/>
    <w:rsid w:val="00BA70E6"/>
    <w:rsid w:val="00BA77D4"/>
    <w:rsid w:val="00BA7D1B"/>
    <w:rsid w:val="00BA7D33"/>
    <w:rsid w:val="00BB02BB"/>
    <w:rsid w:val="00BB0908"/>
    <w:rsid w:val="00BB0B88"/>
    <w:rsid w:val="00BB0BAB"/>
    <w:rsid w:val="00BB1037"/>
    <w:rsid w:val="00BB1065"/>
    <w:rsid w:val="00BB1244"/>
    <w:rsid w:val="00BB19E3"/>
    <w:rsid w:val="00BB1DAF"/>
    <w:rsid w:val="00BB1FE5"/>
    <w:rsid w:val="00BB20CB"/>
    <w:rsid w:val="00BB232C"/>
    <w:rsid w:val="00BB23F3"/>
    <w:rsid w:val="00BB23FD"/>
    <w:rsid w:val="00BB304E"/>
    <w:rsid w:val="00BB3933"/>
    <w:rsid w:val="00BB3A1E"/>
    <w:rsid w:val="00BB3C10"/>
    <w:rsid w:val="00BB419E"/>
    <w:rsid w:val="00BB44C7"/>
    <w:rsid w:val="00BB4602"/>
    <w:rsid w:val="00BB4783"/>
    <w:rsid w:val="00BB53A4"/>
    <w:rsid w:val="00BB5AF4"/>
    <w:rsid w:val="00BB5F1F"/>
    <w:rsid w:val="00BB6434"/>
    <w:rsid w:val="00BB652D"/>
    <w:rsid w:val="00BB7093"/>
    <w:rsid w:val="00BB7108"/>
    <w:rsid w:val="00BB7CFC"/>
    <w:rsid w:val="00BC0404"/>
    <w:rsid w:val="00BC05BC"/>
    <w:rsid w:val="00BC099B"/>
    <w:rsid w:val="00BC0B1B"/>
    <w:rsid w:val="00BC1090"/>
    <w:rsid w:val="00BC1516"/>
    <w:rsid w:val="00BC1761"/>
    <w:rsid w:val="00BC1EB1"/>
    <w:rsid w:val="00BC289A"/>
    <w:rsid w:val="00BC2AB9"/>
    <w:rsid w:val="00BC32DB"/>
    <w:rsid w:val="00BC335B"/>
    <w:rsid w:val="00BC37DA"/>
    <w:rsid w:val="00BC383F"/>
    <w:rsid w:val="00BC3B38"/>
    <w:rsid w:val="00BC41FA"/>
    <w:rsid w:val="00BC4741"/>
    <w:rsid w:val="00BC4AC8"/>
    <w:rsid w:val="00BC4EEF"/>
    <w:rsid w:val="00BC5B10"/>
    <w:rsid w:val="00BC6064"/>
    <w:rsid w:val="00BC6941"/>
    <w:rsid w:val="00BC6C6B"/>
    <w:rsid w:val="00BC7038"/>
    <w:rsid w:val="00BC7161"/>
    <w:rsid w:val="00BC7A73"/>
    <w:rsid w:val="00BC7F6D"/>
    <w:rsid w:val="00BD0307"/>
    <w:rsid w:val="00BD126E"/>
    <w:rsid w:val="00BD18F8"/>
    <w:rsid w:val="00BD2263"/>
    <w:rsid w:val="00BD25F1"/>
    <w:rsid w:val="00BD34B3"/>
    <w:rsid w:val="00BD3522"/>
    <w:rsid w:val="00BD3896"/>
    <w:rsid w:val="00BD3909"/>
    <w:rsid w:val="00BD3C85"/>
    <w:rsid w:val="00BD4020"/>
    <w:rsid w:val="00BD4157"/>
    <w:rsid w:val="00BD426A"/>
    <w:rsid w:val="00BD46C1"/>
    <w:rsid w:val="00BD46D2"/>
    <w:rsid w:val="00BD47A2"/>
    <w:rsid w:val="00BD4860"/>
    <w:rsid w:val="00BD4A25"/>
    <w:rsid w:val="00BD4D38"/>
    <w:rsid w:val="00BD52F5"/>
    <w:rsid w:val="00BD55FE"/>
    <w:rsid w:val="00BD5994"/>
    <w:rsid w:val="00BD5E17"/>
    <w:rsid w:val="00BD60FD"/>
    <w:rsid w:val="00BD6278"/>
    <w:rsid w:val="00BD69D1"/>
    <w:rsid w:val="00BD6C4A"/>
    <w:rsid w:val="00BD7540"/>
    <w:rsid w:val="00BD7BA4"/>
    <w:rsid w:val="00BE02B8"/>
    <w:rsid w:val="00BE0847"/>
    <w:rsid w:val="00BE09CE"/>
    <w:rsid w:val="00BE1491"/>
    <w:rsid w:val="00BE1803"/>
    <w:rsid w:val="00BE1D54"/>
    <w:rsid w:val="00BE1EEB"/>
    <w:rsid w:val="00BE23C2"/>
    <w:rsid w:val="00BE254E"/>
    <w:rsid w:val="00BE2A85"/>
    <w:rsid w:val="00BE303C"/>
    <w:rsid w:val="00BE32CF"/>
    <w:rsid w:val="00BE39EE"/>
    <w:rsid w:val="00BE3B02"/>
    <w:rsid w:val="00BE3C71"/>
    <w:rsid w:val="00BE422D"/>
    <w:rsid w:val="00BE4C98"/>
    <w:rsid w:val="00BE4F43"/>
    <w:rsid w:val="00BE4F54"/>
    <w:rsid w:val="00BE5737"/>
    <w:rsid w:val="00BE5B88"/>
    <w:rsid w:val="00BE5BEF"/>
    <w:rsid w:val="00BE5C8B"/>
    <w:rsid w:val="00BE5E3A"/>
    <w:rsid w:val="00BE6264"/>
    <w:rsid w:val="00BE647A"/>
    <w:rsid w:val="00BE6BA9"/>
    <w:rsid w:val="00BE6FC3"/>
    <w:rsid w:val="00BE737A"/>
    <w:rsid w:val="00BE75AB"/>
    <w:rsid w:val="00BE77E3"/>
    <w:rsid w:val="00BE7A07"/>
    <w:rsid w:val="00BF01C5"/>
    <w:rsid w:val="00BF02BB"/>
    <w:rsid w:val="00BF0629"/>
    <w:rsid w:val="00BF07DA"/>
    <w:rsid w:val="00BF09F7"/>
    <w:rsid w:val="00BF0AAF"/>
    <w:rsid w:val="00BF0DEB"/>
    <w:rsid w:val="00BF0F71"/>
    <w:rsid w:val="00BF1094"/>
    <w:rsid w:val="00BF1153"/>
    <w:rsid w:val="00BF157F"/>
    <w:rsid w:val="00BF174E"/>
    <w:rsid w:val="00BF17E2"/>
    <w:rsid w:val="00BF18A2"/>
    <w:rsid w:val="00BF196E"/>
    <w:rsid w:val="00BF1A29"/>
    <w:rsid w:val="00BF29AA"/>
    <w:rsid w:val="00BF29F1"/>
    <w:rsid w:val="00BF2AFE"/>
    <w:rsid w:val="00BF2E63"/>
    <w:rsid w:val="00BF31AD"/>
    <w:rsid w:val="00BF331C"/>
    <w:rsid w:val="00BF3366"/>
    <w:rsid w:val="00BF33C0"/>
    <w:rsid w:val="00BF350F"/>
    <w:rsid w:val="00BF36E3"/>
    <w:rsid w:val="00BF3CB0"/>
    <w:rsid w:val="00BF3EF0"/>
    <w:rsid w:val="00BF413C"/>
    <w:rsid w:val="00BF4156"/>
    <w:rsid w:val="00BF4651"/>
    <w:rsid w:val="00BF4682"/>
    <w:rsid w:val="00BF4DEA"/>
    <w:rsid w:val="00BF5119"/>
    <w:rsid w:val="00BF59AF"/>
    <w:rsid w:val="00BF604F"/>
    <w:rsid w:val="00BF635B"/>
    <w:rsid w:val="00BF662E"/>
    <w:rsid w:val="00BF6A7B"/>
    <w:rsid w:val="00BF7302"/>
    <w:rsid w:val="00C0042B"/>
    <w:rsid w:val="00C00785"/>
    <w:rsid w:val="00C0156B"/>
    <w:rsid w:val="00C015D5"/>
    <w:rsid w:val="00C01B35"/>
    <w:rsid w:val="00C01B64"/>
    <w:rsid w:val="00C01BF9"/>
    <w:rsid w:val="00C01DD5"/>
    <w:rsid w:val="00C01EA9"/>
    <w:rsid w:val="00C0226B"/>
    <w:rsid w:val="00C0230D"/>
    <w:rsid w:val="00C0241C"/>
    <w:rsid w:val="00C0295F"/>
    <w:rsid w:val="00C02A20"/>
    <w:rsid w:val="00C031F3"/>
    <w:rsid w:val="00C03485"/>
    <w:rsid w:val="00C0362E"/>
    <w:rsid w:val="00C0378F"/>
    <w:rsid w:val="00C037FD"/>
    <w:rsid w:val="00C03D01"/>
    <w:rsid w:val="00C03D67"/>
    <w:rsid w:val="00C03E8F"/>
    <w:rsid w:val="00C03FEF"/>
    <w:rsid w:val="00C04122"/>
    <w:rsid w:val="00C049CC"/>
    <w:rsid w:val="00C04B10"/>
    <w:rsid w:val="00C051C0"/>
    <w:rsid w:val="00C05320"/>
    <w:rsid w:val="00C05429"/>
    <w:rsid w:val="00C05484"/>
    <w:rsid w:val="00C06AE3"/>
    <w:rsid w:val="00C07B7F"/>
    <w:rsid w:val="00C07CEE"/>
    <w:rsid w:val="00C102C8"/>
    <w:rsid w:val="00C10374"/>
    <w:rsid w:val="00C106D1"/>
    <w:rsid w:val="00C109C5"/>
    <w:rsid w:val="00C11949"/>
    <w:rsid w:val="00C11C66"/>
    <w:rsid w:val="00C11DEE"/>
    <w:rsid w:val="00C12113"/>
    <w:rsid w:val="00C129B5"/>
    <w:rsid w:val="00C12CD9"/>
    <w:rsid w:val="00C12EDE"/>
    <w:rsid w:val="00C13063"/>
    <w:rsid w:val="00C136D7"/>
    <w:rsid w:val="00C13F05"/>
    <w:rsid w:val="00C14104"/>
    <w:rsid w:val="00C141D1"/>
    <w:rsid w:val="00C143FF"/>
    <w:rsid w:val="00C1451B"/>
    <w:rsid w:val="00C153E2"/>
    <w:rsid w:val="00C15A71"/>
    <w:rsid w:val="00C15D75"/>
    <w:rsid w:val="00C15FA4"/>
    <w:rsid w:val="00C16909"/>
    <w:rsid w:val="00C16C68"/>
    <w:rsid w:val="00C16F3F"/>
    <w:rsid w:val="00C16FF2"/>
    <w:rsid w:val="00C17472"/>
    <w:rsid w:val="00C175C9"/>
    <w:rsid w:val="00C179C7"/>
    <w:rsid w:val="00C17FBE"/>
    <w:rsid w:val="00C2006E"/>
    <w:rsid w:val="00C20336"/>
    <w:rsid w:val="00C20411"/>
    <w:rsid w:val="00C20701"/>
    <w:rsid w:val="00C2078B"/>
    <w:rsid w:val="00C21FF9"/>
    <w:rsid w:val="00C22768"/>
    <w:rsid w:val="00C2299A"/>
    <w:rsid w:val="00C22D95"/>
    <w:rsid w:val="00C2312C"/>
    <w:rsid w:val="00C23163"/>
    <w:rsid w:val="00C232D6"/>
    <w:rsid w:val="00C233F5"/>
    <w:rsid w:val="00C23696"/>
    <w:rsid w:val="00C237A8"/>
    <w:rsid w:val="00C23CE0"/>
    <w:rsid w:val="00C24382"/>
    <w:rsid w:val="00C24813"/>
    <w:rsid w:val="00C2489F"/>
    <w:rsid w:val="00C24CE0"/>
    <w:rsid w:val="00C24F3A"/>
    <w:rsid w:val="00C25460"/>
    <w:rsid w:val="00C256A5"/>
    <w:rsid w:val="00C25880"/>
    <w:rsid w:val="00C25DE9"/>
    <w:rsid w:val="00C25F3B"/>
    <w:rsid w:val="00C26669"/>
    <w:rsid w:val="00C267EB"/>
    <w:rsid w:val="00C269B1"/>
    <w:rsid w:val="00C26A52"/>
    <w:rsid w:val="00C26B3F"/>
    <w:rsid w:val="00C26CB6"/>
    <w:rsid w:val="00C274B3"/>
    <w:rsid w:val="00C3027B"/>
    <w:rsid w:val="00C30643"/>
    <w:rsid w:val="00C30B96"/>
    <w:rsid w:val="00C31007"/>
    <w:rsid w:val="00C315EE"/>
    <w:rsid w:val="00C31848"/>
    <w:rsid w:val="00C31ABF"/>
    <w:rsid w:val="00C320E3"/>
    <w:rsid w:val="00C32175"/>
    <w:rsid w:val="00C3292F"/>
    <w:rsid w:val="00C32C27"/>
    <w:rsid w:val="00C32E6C"/>
    <w:rsid w:val="00C3322A"/>
    <w:rsid w:val="00C337FC"/>
    <w:rsid w:val="00C33B34"/>
    <w:rsid w:val="00C33BA8"/>
    <w:rsid w:val="00C34266"/>
    <w:rsid w:val="00C345CB"/>
    <w:rsid w:val="00C3464D"/>
    <w:rsid w:val="00C34D57"/>
    <w:rsid w:val="00C34F60"/>
    <w:rsid w:val="00C353DC"/>
    <w:rsid w:val="00C357BD"/>
    <w:rsid w:val="00C365DF"/>
    <w:rsid w:val="00C3678B"/>
    <w:rsid w:val="00C36EEA"/>
    <w:rsid w:val="00C372BC"/>
    <w:rsid w:val="00C37358"/>
    <w:rsid w:val="00C37362"/>
    <w:rsid w:val="00C378BB"/>
    <w:rsid w:val="00C37E92"/>
    <w:rsid w:val="00C40258"/>
    <w:rsid w:val="00C40C4B"/>
    <w:rsid w:val="00C40EB5"/>
    <w:rsid w:val="00C413DD"/>
    <w:rsid w:val="00C41753"/>
    <w:rsid w:val="00C41A52"/>
    <w:rsid w:val="00C41EFD"/>
    <w:rsid w:val="00C423D5"/>
    <w:rsid w:val="00C424DB"/>
    <w:rsid w:val="00C42740"/>
    <w:rsid w:val="00C42DEB"/>
    <w:rsid w:val="00C42F9F"/>
    <w:rsid w:val="00C433D2"/>
    <w:rsid w:val="00C434E6"/>
    <w:rsid w:val="00C43B0B"/>
    <w:rsid w:val="00C44D01"/>
    <w:rsid w:val="00C44E81"/>
    <w:rsid w:val="00C44E97"/>
    <w:rsid w:val="00C45073"/>
    <w:rsid w:val="00C45232"/>
    <w:rsid w:val="00C4541F"/>
    <w:rsid w:val="00C4550D"/>
    <w:rsid w:val="00C463BF"/>
    <w:rsid w:val="00C46531"/>
    <w:rsid w:val="00C46541"/>
    <w:rsid w:val="00C469E8"/>
    <w:rsid w:val="00C47DA2"/>
    <w:rsid w:val="00C50170"/>
    <w:rsid w:val="00C50316"/>
    <w:rsid w:val="00C50818"/>
    <w:rsid w:val="00C513C5"/>
    <w:rsid w:val="00C513FC"/>
    <w:rsid w:val="00C51CC4"/>
    <w:rsid w:val="00C52160"/>
    <w:rsid w:val="00C52413"/>
    <w:rsid w:val="00C525D2"/>
    <w:rsid w:val="00C529A4"/>
    <w:rsid w:val="00C52A09"/>
    <w:rsid w:val="00C52C92"/>
    <w:rsid w:val="00C52CAB"/>
    <w:rsid w:val="00C5367B"/>
    <w:rsid w:val="00C5420F"/>
    <w:rsid w:val="00C54A3C"/>
    <w:rsid w:val="00C54AF7"/>
    <w:rsid w:val="00C54EB2"/>
    <w:rsid w:val="00C5509D"/>
    <w:rsid w:val="00C5521D"/>
    <w:rsid w:val="00C55E37"/>
    <w:rsid w:val="00C55FC8"/>
    <w:rsid w:val="00C56253"/>
    <w:rsid w:val="00C562FD"/>
    <w:rsid w:val="00C568E3"/>
    <w:rsid w:val="00C569AC"/>
    <w:rsid w:val="00C573E6"/>
    <w:rsid w:val="00C57961"/>
    <w:rsid w:val="00C57D21"/>
    <w:rsid w:val="00C57F6B"/>
    <w:rsid w:val="00C57FBD"/>
    <w:rsid w:val="00C6037D"/>
    <w:rsid w:val="00C604F0"/>
    <w:rsid w:val="00C60736"/>
    <w:rsid w:val="00C60BF3"/>
    <w:rsid w:val="00C6122E"/>
    <w:rsid w:val="00C61377"/>
    <w:rsid w:val="00C6161D"/>
    <w:rsid w:val="00C628F1"/>
    <w:rsid w:val="00C629A7"/>
    <w:rsid w:val="00C62A7A"/>
    <w:rsid w:val="00C62E29"/>
    <w:rsid w:val="00C62FFF"/>
    <w:rsid w:val="00C63109"/>
    <w:rsid w:val="00C63420"/>
    <w:rsid w:val="00C63A7D"/>
    <w:rsid w:val="00C6417A"/>
    <w:rsid w:val="00C642F2"/>
    <w:rsid w:val="00C64BEA"/>
    <w:rsid w:val="00C64E6D"/>
    <w:rsid w:val="00C6556B"/>
    <w:rsid w:val="00C655AF"/>
    <w:rsid w:val="00C655D6"/>
    <w:rsid w:val="00C65724"/>
    <w:rsid w:val="00C6595A"/>
    <w:rsid w:val="00C65E57"/>
    <w:rsid w:val="00C65F5E"/>
    <w:rsid w:val="00C667AD"/>
    <w:rsid w:val="00C66E36"/>
    <w:rsid w:val="00C66FA3"/>
    <w:rsid w:val="00C67243"/>
    <w:rsid w:val="00C674BD"/>
    <w:rsid w:val="00C67677"/>
    <w:rsid w:val="00C67725"/>
    <w:rsid w:val="00C70354"/>
    <w:rsid w:val="00C703AB"/>
    <w:rsid w:val="00C70BCF"/>
    <w:rsid w:val="00C70F5B"/>
    <w:rsid w:val="00C712C2"/>
    <w:rsid w:val="00C71C3C"/>
    <w:rsid w:val="00C71C88"/>
    <w:rsid w:val="00C7222B"/>
    <w:rsid w:val="00C72896"/>
    <w:rsid w:val="00C731AB"/>
    <w:rsid w:val="00C73759"/>
    <w:rsid w:val="00C73FF9"/>
    <w:rsid w:val="00C7414F"/>
    <w:rsid w:val="00C742E2"/>
    <w:rsid w:val="00C74648"/>
    <w:rsid w:val="00C7475E"/>
    <w:rsid w:val="00C74773"/>
    <w:rsid w:val="00C74BC2"/>
    <w:rsid w:val="00C74CD6"/>
    <w:rsid w:val="00C74E46"/>
    <w:rsid w:val="00C75532"/>
    <w:rsid w:val="00C75616"/>
    <w:rsid w:val="00C757CE"/>
    <w:rsid w:val="00C76206"/>
    <w:rsid w:val="00C7684C"/>
    <w:rsid w:val="00C76935"/>
    <w:rsid w:val="00C772C6"/>
    <w:rsid w:val="00C77328"/>
    <w:rsid w:val="00C77748"/>
    <w:rsid w:val="00C77982"/>
    <w:rsid w:val="00C779AE"/>
    <w:rsid w:val="00C80572"/>
    <w:rsid w:val="00C80D47"/>
    <w:rsid w:val="00C8147B"/>
    <w:rsid w:val="00C814AD"/>
    <w:rsid w:val="00C8163C"/>
    <w:rsid w:val="00C81A34"/>
    <w:rsid w:val="00C82420"/>
    <w:rsid w:val="00C82746"/>
    <w:rsid w:val="00C82BDA"/>
    <w:rsid w:val="00C83030"/>
    <w:rsid w:val="00C837C1"/>
    <w:rsid w:val="00C838E6"/>
    <w:rsid w:val="00C83AA3"/>
    <w:rsid w:val="00C843D6"/>
    <w:rsid w:val="00C846FA"/>
    <w:rsid w:val="00C8494B"/>
    <w:rsid w:val="00C8534D"/>
    <w:rsid w:val="00C858C8"/>
    <w:rsid w:val="00C85A71"/>
    <w:rsid w:val="00C85D94"/>
    <w:rsid w:val="00C85E43"/>
    <w:rsid w:val="00C861C4"/>
    <w:rsid w:val="00C862F5"/>
    <w:rsid w:val="00C86C0D"/>
    <w:rsid w:val="00C86E1B"/>
    <w:rsid w:val="00C87575"/>
    <w:rsid w:val="00C87963"/>
    <w:rsid w:val="00C87D95"/>
    <w:rsid w:val="00C91208"/>
    <w:rsid w:val="00C914C7"/>
    <w:rsid w:val="00C918B7"/>
    <w:rsid w:val="00C91AEB"/>
    <w:rsid w:val="00C91D38"/>
    <w:rsid w:val="00C924CA"/>
    <w:rsid w:val="00C92755"/>
    <w:rsid w:val="00C927A0"/>
    <w:rsid w:val="00C9284F"/>
    <w:rsid w:val="00C93372"/>
    <w:rsid w:val="00C93429"/>
    <w:rsid w:val="00C94086"/>
    <w:rsid w:val="00C94558"/>
    <w:rsid w:val="00C94B59"/>
    <w:rsid w:val="00C9541B"/>
    <w:rsid w:val="00C95603"/>
    <w:rsid w:val="00C956CC"/>
    <w:rsid w:val="00C958FF"/>
    <w:rsid w:val="00C95E2E"/>
    <w:rsid w:val="00C95F7E"/>
    <w:rsid w:val="00C96585"/>
    <w:rsid w:val="00C966E0"/>
    <w:rsid w:val="00C96B01"/>
    <w:rsid w:val="00C96D57"/>
    <w:rsid w:val="00C96E9C"/>
    <w:rsid w:val="00C96ECC"/>
    <w:rsid w:val="00C972BA"/>
    <w:rsid w:val="00C97A20"/>
    <w:rsid w:val="00CA0077"/>
    <w:rsid w:val="00CA00A0"/>
    <w:rsid w:val="00CA0E84"/>
    <w:rsid w:val="00CA0EDF"/>
    <w:rsid w:val="00CA1055"/>
    <w:rsid w:val="00CA1D50"/>
    <w:rsid w:val="00CA1F8D"/>
    <w:rsid w:val="00CA2005"/>
    <w:rsid w:val="00CA21A6"/>
    <w:rsid w:val="00CA230E"/>
    <w:rsid w:val="00CA24FE"/>
    <w:rsid w:val="00CA32C2"/>
    <w:rsid w:val="00CA349E"/>
    <w:rsid w:val="00CA374E"/>
    <w:rsid w:val="00CA3814"/>
    <w:rsid w:val="00CA38F2"/>
    <w:rsid w:val="00CA3C42"/>
    <w:rsid w:val="00CA4207"/>
    <w:rsid w:val="00CA42AA"/>
    <w:rsid w:val="00CA43C7"/>
    <w:rsid w:val="00CA4A01"/>
    <w:rsid w:val="00CA4A0B"/>
    <w:rsid w:val="00CA4A84"/>
    <w:rsid w:val="00CA4B42"/>
    <w:rsid w:val="00CA4D88"/>
    <w:rsid w:val="00CA4EDE"/>
    <w:rsid w:val="00CA56CE"/>
    <w:rsid w:val="00CA5A0C"/>
    <w:rsid w:val="00CA6760"/>
    <w:rsid w:val="00CA678F"/>
    <w:rsid w:val="00CA6C7B"/>
    <w:rsid w:val="00CA6ED1"/>
    <w:rsid w:val="00CA7D30"/>
    <w:rsid w:val="00CA7F79"/>
    <w:rsid w:val="00CB0B29"/>
    <w:rsid w:val="00CB18B6"/>
    <w:rsid w:val="00CB1BCC"/>
    <w:rsid w:val="00CB1DF7"/>
    <w:rsid w:val="00CB1F70"/>
    <w:rsid w:val="00CB2401"/>
    <w:rsid w:val="00CB28CA"/>
    <w:rsid w:val="00CB2AEC"/>
    <w:rsid w:val="00CB2E66"/>
    <w:rsid w:val="00CB342C"/>
    <w:rsid w:val="00CB3597"/>
    <w:rsid w:val="00CB4655"/>
    <w:rsid w:val="00CB4810"/>
    <w:rsid w:val="00CB4AA8"/>
    <w:rsid w:val="00CB504B"/>
    <w:rsid w:val="00CB5287"/>
    <w:rsid w:val="00CB59D8"/>
    <w:rsid w:val="00CB5D2E"/>
    <w:rsid w:val="00CB6A66"/>
    <w:rsid w:val="00CB6B91"/>
    <w:rsid w:val="00CB6EFC"/>
    <w:rsid w:val="00CB7125"/>
    <w:rsid w:val="00CB754A"/>
    <w:rsid w:val="00CB7D09"/>
    <w:rsid w:val="00CB7D64"/>
    <w:rsid w:val="00CC016C"/>
    <w:rsid w:val="00CC0348"/>
    <w:rsid w:val="00CC048C"/>
    <w:rsid w:val="00CC0CD6"/>
    <w:rsid w:val="00CC1029"/>
    <w:rsid w:val="00CC1305"/>
    <w:rsid w:val="00CC1414"/>
    <w:rsid w:val="00CC1E27"/>
    <w:rsid w:val="00CC1EE1"/>
    <w:rsid w:val="00CC22EB"/>
    <w:rsid w:val="00CC2316"/>
    <w:rsid w:val="00CC260E"/>
    <w:rsid w:val="00CC2CBB"/>
    <w:rsid w:val="00CC2D6C"/>
    <w:rsid w:val="00CC2ED3"/>
    <w:rsid w:val="00CC2F6B"/>
    <w:rsid w:val="00CC32A1"/>
    <w:rsid w:val="00CC3836"/>
    <w:rsid w:val="00CC38F2"/>
    <w:rsid w:val="00CC42AA"/>
    <w:rsid w:val="00CC4630"/>
    <w:rsid w:val="00CC47DE"/>
    <w:rsid w:val="00CC48A1"/>
    <w:rsid w:val="00CC4F10"/>
    <w:rsid w:val="00CC529B"/>
    <w:rsid w:val="00CC53C0"/>
    <w:rsid w:val="00CC54A3"/>
    <w:rsid w:val="00CC5739"/>
    <w:rsid w:val="00CC6031"/>
    <w:rsid w:val="00CC61E3"/>
    <w:rsid w:val="00CC6BEE"/>
    <w:rsid w:val="00CC6CEB"/>
    <w:rsid w:val="00CC6D7B"/>
    <w:rsid w:val="00CC7422"/>
    <w:rsid w:val="00CC752F"/>
    <w:rsid w:val="00CC753E"/>
    <w:rsid w:val="00CC7B2F"/>
    <w:rsid w:val="00CC7EA2"/>
    <w:rsid w:val="00CD04CD"/>
    <w:rsid w:val="00CD0D45"/>
    <w:rsid w:val="00CD0DDE"/>
    <w:rsid w:val="00CD10CA"/>
    <w:rsid w:val="00CD1747"/>
    <w:rsid w:val="00CD1B1E"/>
    <w:rsid w:val="00CD28A7"/>
    <w:rsid w:val="00CD2952"/>
    <w:rsid w:val="00CD29A4"/>
    <w:rsid w:val="00CD2B3C"/>
    <w:rsid w:val="00CD2D47"/>
    <w:rsid w:val="00CD2ED5"/>
    <w:rsid w:val="00CD2FD8"/>
    <w:rsid w:val="00CD3606"/>
    <w:rsid w:val="00CD385C"/>
    <w:rsid w:val="00CD3B40"/>
    <w:rsid w:val="00CD3D61"/>
    <w:rsid w:val="00CD3EA2"/>
    <w:rsid w:val="00CD422E"/>
    <w:rsid w:val="00CD4378"/>
    <w:rsid w:val="00CD4656"/>
    <w:rsid w:val="00CD53CD"/>
    <w:rsid w:val="00CD637F"/>
    <w:rsid w:val="00CD63D0"/>
    <w:rsid w:val="00CD6F67"/>
    <w:rsid w:val="00CD7292"/>
    <w:rsid w:val="00CD73B8"/>
    <w:rsid w:val="00CD73C9"/>
    <w:rsid w:val="00CD7436"/>
    <w:rsid w:val="00CD7567"/>
    <w:rsid w:val="00CD799F"/>
    <w:rsid w:val="00CE019F"/>
    <w:rsid w:val="00CE01E4"/>
    <w:rsid w:val="00CE0360"/>
    <w:rsid w:val="00CE036D"/>
    <w:rsid w:val="00CE04EC"/>
    <w:rsid w:val="00CE0809"/>
    <w:rsid w:val="00CE08FB"/>
    <w:rsid w:val="00CE0989"/>
    <w:rsid w:val="00CE0EBD"/>
    <w:rsid w:val="00CE0FB5"/>
    <w:rsid w:val="00CE1332"/>
    <w:rsid w:val="00CE18F5"/>
    <w:rsid w:val="00CE19A0"/>
    <w:rsid w:val="00CE25FF"/>
    <w:rsid w:val="00CE318B"/>
    <w:rsid w:val="00CE3252"/>
    <w:rsid w:val="00CE3AC4"/>
    <w:rsid w:val="00CE3D4F"/>
    <w:rsid w:val="00CE4BF2"/>
    <w:rsid w:val="00CE4C7A"/>
    <w:rsid w:val="00CE4EF8"/>
    <w:rsid w:val="00CE5012"/>
    <w:rsid w:val="00CE511E"/>
    <w:rsid w:val="00CE516D"/>
    <w:rsid w:val="00CE51CC"/>
    <w:rsid w:val="00CE522C"/>
    <w:rsid w:val="00CE584D"/>
    <w:rsid w:val="00CE628C"/>
    <w:rsid w:val="00CE6BBC"/>
    <w:rsid w:val="00CE6EA6"/>
    <w:rsid w:val="00CE7462"/>
    <w:rsid w:val="00CE79CC"/>
    <w:rsid w:val="00CE7C6F"/>
    <w:rsid w:val="00CE7CF2"/>
    <w:rsid w:val="00CF002A"/>
    <w:rsid w:val="00CF06F7"/>
    <w:rsid w:val="00CF15E8"/>
    <w:rsid w:val="00CF1ED0"/>
    <w:rsid w:val="00CF25F5"/>
    <w:rsid w:val="00CF2A6B"/>
    <w:rsid w:val="00CF2AFF"/>
    <w:rsid w:val="00CF2BDB"/>
    <w:rsid w:val="00CF2E29"/>
    <w:rsid w:val="00CF3392"/>
    <w:rsid w:val="00CF3CA5"/>
    <w:rsid w:val="00CF3CEA"/>
    <w:rsid w:val="00CF439E"/>
    <w:rsid w:val="00CF45B5"/>
    <w:rsid w:val="00CF484E"/>
    <w:rsid w:val="00CF4C2B"/>
    <w:rsid w:val="00CF4E15"/>
    <w:rsid w:val="00CF6068"/>
    <w:rsid w:val="00CF6118"/>
    <w:rsid w:val="00CF6388"/>
    <w:rsid w:val="00CF64E5"/>
    <w:rsid w:val="00CF7012"/>
    <w:rsid w:val="00CF725C"/>
    <w:rsid w:val="00CF7393"/>
    <w:rsid w:val="00CF75C6"/>
    <w:rsid w:val="00D002ED"/>
    <w:rsid w:val="00D00557"/>
    <w:rsid w:val="00D009A8"/>
    <w:rsid w:val="00D00F32"/>
    <w:rsid w:val="00D01A9B"/>
    <w:rsid w:val="00D01C61"/>
    <w:rsid w:val="00D02055"/>
    <w:rsid w:val="00D025BF"/>
    <w:rsid w:val="00D031D5"/>
    <w:rsid w:val="00D035CE"/>
    <w:rsid w:val="00D03F1B"/>
    <w:rsid w:val="00D04132"/>
    <w:rsid w:val="00D04421"/>
    <w:rsid w:val="00D04501"/>
    <w:rsid w:val="00D045CA"/>
    <w:rsid w:val="00D047D4"/>
    <w:rsid w:val="00D0499C"/>
    <w:rsid w:val="00D049A4"/>
    <w:rsid w:val="00D0518E"/>
    <w:rsid w:val="00D06014"/>
    <w:rsid w:val="00D0634E"/>
    <w:rsid w:val="00D06595"/>
    <w:rsid w:val="00D065AD"/>
    <w:rsid w:val="00D06856"/>
    <w:rsid w:val="00D06CAC"/>
    <w:rsid w:val="00D06DE5"/>
    <w:rsid w:val="00D07025"/>
    <w:rsid w:val="00D0710F"/>
    <w:rsid w:val="00D0785B"/>
    <w:rsid w:val="00D07936"/>
    <w:rsid w:val="00D10537"/>
    <w:rsid w:val="00D106FB"/>
    <w:rsid w:val="00D10CDF"/>
    <w:rsid w:val="00D118D6"/>
    <w:rsid w:val="00D118F3"/>
    <w:rsid w:val="00D11903"/>
    <w:rsid w:val="00D11DDF"/>
    <w:rsid w:val="00D11E65"/>
    <w:rsid w:val="00D12309"/>
    <w:rsid w:val="00D12460"/>
    <w:rsid w:val="00D127E0"/>
    <w:rsid w:val="00D12BA7"/>
    <w:rsid w:val="00D12BC2"/>
    <w:rsid w:val="00D12D94"/>
    <w:rsid w:val="00D12DA6"/>
    <w:rsid w:val="00D13101"/>
    <w:rsid w:val="00D13379"/>
    <w:rsid w:val="00D13D5A"/>
    <w:rsid w:val="00D1422B"/>
    <w:rsid w:val="00D1437B"/>
    <w:rsid w:val="00D14562"/>
    <w:rsid w:val="00D14832"/>
    <w:rsid w:val="00D14B76"/>
    <w:rsid w:val="00D14D27"/>
    <w:rsid w:val="00D14D99"/>
    <w:rsid w:val="00D152E4"/>
    <w:rsid w:val="00D159D7"/>
    <w:rsid w:val="00D15FB3"/>
    <w:rsid w:val="00D1618F"/>
    <w:rsid w:val="00D1649E"/>
    <w:rsid w:val="00D16623"/>
    <w:rsid w:val="00D16957"/>
    <w:rsid w:val="00D17237"/>
    <w:rsid w:val="00D17271"/>
    <w:rsid w:val="00D17631"/>
    <w:rsid w:val="00D17C5F"/>
    <w:rsid w:val="00D17EAE"/>
    <w:rsid w:val="00D17FC4"/>
    <w:rsid w:val="00D20240"/>
    <w:rsid w:val="00D202D5"/>
    <w:rsid w:val="00D205A1"/>
    <w:rsid w:val="00D20DC6"/>
    <w:rsid w:val="00D211E7"/>
    <w:rsid w:val="00D21321"/>
    <w:rsid w:val="00D216E2"/>
    <w:rsid w:val="00D22339"/>
    <w:rsid w:val="00D22507"/>
    <w:rsid w:val="00D22ECF"/>
    <w:rsid w:val="00D22F04"/>
    <w:rsid w:val="00D23119"/>
    <w:rsid w:val="00D234B7"/>
    <w:rsid w:val="00D236C5"/>
    <w:rsid w:val="00D23893"/>
    <w:rsid w:val="00D23AA4"/>
    <w:rsid w:val="00D24804"/>
    <w:rsid w:val="00D24C17"/>
    <w:rsid w:val="00D24C8D"/>
    <w:rsid w:val="00D250B5"/>
    <w:rsid w:val="00D2513E"/>
    <w:rsid w:val="00D252A8"/>
    <w:rsid w:val="00D2530D"/>
    <w:rsid w:val="00D2552C"/>
    <w:rsid w:val="00D2584F"/>
    <w:rsid w:val="00D2603A"/>
    <w:rsid w:val="00D26B25"/>
    <w:rsid w:val="00D26C0E"/>
    <w:rsid w:val="00D26C86"/>
    <w:rsid w:val="00D27C9E"/>
    <w:rsid w:val="00D27ECD"/>
    <w:rsid w:val="00D30450"/>
    <w:rsid w:val="00D304F0"/>
    <w:rsid w:val="00D30C06"/>
    <w:rsid w:val="00D30E04"/>
    <w:rsid w:val="00D3144E"/>
    <w:rsid w:val="00D318AE"/>
    <w:rsid w:val="00D31FB7"/>
    <w:rsid w:val="00D32039"/>
    <w:rsid w:val="00D32311"/>
    <w:rsid w:val="00D32BE0"/>
    <w:rsid w:val="00D32D48"/>
    <w:rsid w:val="00D342EB"/>
    <w:rsid w:val="00D34384"/>
    <w:rsid w:val="00D3453F"/>
    <w:rsid w:val="00D34A49"/>
    <w:rsid w:val="00D3526C"/>
    <w:rsid w:val="00D35538"/>
    <w:rsid w:val="00D35614"/>
    <w:rsid w:val="00D35D0C"/>
    <w:rsid w:val="00D360A3"/>
    <w:rsid w:val="00D361AB"/>
    <w:rsid w:val="00D3623A"/>
    <w:rsid w:val="00D369C1"/>
    <w:rsid w:val="00D37196"/>
    <w:rsid w:val="00D375CB"/>
    <w:rsid w:val="00D3774A"/>
    <w:rsid w:val="00D37B08"/>
    <w:rsid w:val="00D40125"/>
    <w:rsid w:val="00D401AB"/>
    <w:rsid w:val="00D407B1"/>
    <w:rsid w:val="00D40A32"/>
    <w:rsid w:val="00D40BC9"/>
    <w:rsid w:val="00D40C77"/>
    <w:rsid w:val="00D40E39"/>
    <w:rsid w:val="00D40FC4"/>
    <w:rsid w:val="00D4107F"/>
    <w:rsid w:val="00D41984"/>
    <w:rsid w:val="00D41F33"/>
    <w:rsid w:val="00D41FF5"/>
    <w:rsid w:val="00D42181"/>
    <w:rsid w:val="00D42606"/>
    <w:rsid w:val="00D42E63"/>
    <w:rsid w:val="00D42E91"/>
    <w:rsid w:val="00D42FC5"/>
    <w:rsid w:val="00D43068"/>
    <w:rsid w:val="00D43394"/>
    <w:rsid w:val="00D44250"/>
    <w:rsid w:val="00D44FBB"/>
    <w:rsid w:val="00D45112"/>
    <w:rsid w:val="00D458F8"/>
    <w:rsid w:val="00D459B0"/>
    <w:rsid w:val="00D45C45"/>
    <w:rsid w:val="00D466AE"/>
    <w:rsid w:val="00D46C75"/>
    <w:rsid w:val="00D46FFA"/>
    <w:rsid w:val="00D47069"/>
    <w:rsid w:val="00D472D8"/>
    <w:rsid w:val="00D479E2"/>
    <w:rsid w:val="00D506D0"/>
    <w:rsid w:val="00D50933"/>
    <w:rsid w:val="00D5136F"/>
    <w:rsid w:val="00D518F5"/>
    <w:rsid w:val="00D51B3E"/>
    <w:rsid w:val="00D52197"/>
    <w:rsid w:val="00D52418"/>
    <w:rsid w:val="00D52B6D"/>
    <w:rsid w:val="00D52D96"/>
    <w:rsid w:val="00D5300D"/>
    <w:rsid w:val="00D532DA"/>
    <w:rsid w:val="00D532DE"/>
    <w:rsid w:val="00D535B4"/>
    <w:rsid w:val="00D53726"/>
    <w:rsid w:val="00D5434E"/>
    <w:rsid w:val="00D55025"/>
    <w:rsid w:val="00D55663"/>
    <w:rsid w:val="00D557E9"/>
    <w:rsid w:val="00D55A84"/>
    <w:rsid w:val="00D565BB"/>
    <w:rsid w:val="00D5763B"/>
    <w:rsid w:val="00D576D1"/>
    <w:rsid w:val="00D60275"/>
    <w:rsid w:val="00D603E8"/>
    <w:rsid w:val="00D60D87"/>
    <w:rsid w:val="00D610F7"/>
    <w:rsid w:val="00D613DB"/>
    <w:rsid w:val="00D61795"/>
    <w:rsid w:val="00D6199C"/>
    <w:rsid w:val="00D622C1"/>
    <w:rsid w:val="00D623E5"/>
    <w:rsid w:val="00D6243C"/>
    <w:rsid w:val="00D6244B"/>
    <w:rsid w:val="00D62910"/>
    <w:rsid w:val="00D62993"/>
    <w:rsid w:val="00D62EC7"/>
    <w:rsid w:val="00D63864"/>
    <w:rsid w:val="00D638DD"/>
    <w:rsid w:val="00D6399E"/>
    <w:rsid w:val="00D63D92"/>
    <w:rsid w:val="00D63E0B"/>
    <w:rsid w:val="00D64599"/>
    <w:rsid w:val="00D646E8"/>
    <w:rsid w:val="00D64CA8"/>
    <w:rsid w:val="00D64D0A"/>
    <w:rsid w:val="00D64F5E"/>
    <w:rsid w:val="00D662E7"/>
    <w:rsid w:val="00D664AC"/>
    <w:rsid w:val="00D667AE"/>
    <w:rsid w:val="00D66859"/>
    <w:rsid w:val="00D66953"/>
    <w:rsid w:val="00D70244"/>
    <w:rsid w:val="00D70C62"/>
    <w:rsid w:val="00D70CC7"/>
    <w:rsid w:val="00D70FE2"/>
    <w:rsid w:val="00D71196"/>
    <w:rsid w:val="00D71392"/>
    <w:rsid w:val="00D716DC"/>
    <w:rsid w:val="00D71778"/>
    <w:rsid w:val="00D71872"/>
    <w:rsid w:val="00D719ED"/>
    <w:rsid w:val="00D71AAD"/>
    <w:rsid w:val="00D71DB8"/>
    <w:rsid w:val="00D7285D"/>
    <w:rsid w:val="00D730E0"/>
    <w:rsid w:val="00D732EC"/>
    <w:rsid w:val="00D73482"/>
    <w:rsid w:val="00D7388B"/>
    <w:rsid w:val="00D73EA0"/>
    <w:rsid w:val="00D7405B"/>
    <w:rsid w:val="00D740A9"/>
    <w:rsid w:val="00D74BD4"/>
    <w:rsid w:val="00D74F9D"/>
    <w:rsid w:val="00D74FBA"/>
    <w:rsid w:val="00D75028"/>
    <w:rsid w:val="00D7517F"/>
    <w:rsid w:val="00D7534C"/>
    <w:rsid w:val="00D7554B"/>
    <w:rsid w:val="00D7594C"/>
    <w:rsid w:val="00D75B68"/>
    <w:rsid w:val="00D75F2F"/>
    <w:rsid w:val="00D764EC"/>
    <w:rsid w:val="00D77020"/>
    <w:rsid w:val="00D777A3"/>
    <w:rsid w:val="00D77FCB"/>
    <w:rsid w:val="00D800B8"/>
    <w:rsid w:val="00D812A9"/>
    <w:rsid w:val="00D813AB"/>
    <w:rsid w:val="00D81465"/>
    <w:rsid w:val="00D81A5A"/>
    <w:rsid w:val="00D826EB"/>
    <w:rsid w:val="00D82A46"/>
    <w:rsid w:val="00D82C36"/>
    <w:rsid w:val="00D82D77"/>
    <w:rsid w:val="00D82ED8"/>
    <w:rsid w:val="00D832C0"/>
    <w:rsid w:val="00D8347E"/>
    <w:rsid w:val="00D83C9B"/>
    <w:rsid w:val="00D84031"/>
    <w:rsid w:val="00D84098"/>
    <w:rsid w:val="00D84460"/>
    <w:rsid w:val="00D844E6"/>
    <w:rsid w:val="00D84A6B"/>
    <w:rsid w:val="00D84E5E"/>
    <w:rsid w:val="00D850D2"/>
    <w:rsid w:val="00D85300"/>
    <w:rsid w:val="00D85377"/>
    <w:rsid w:val="00D854D4"/>
    <w:rsid w:val="00D85585"/>
    <w:rsid w:val="00D860A6"/>
    <w:rsid w:val="00D86361"/>
    <w:rsid w:val="00D869F1"/>
    <w:rsid w:val="00D876E1"/>
    <w:rsid w:val="00D87F99"/>
    <w:rsid w:val="00D91302"/>
    <w:rsid w:val="00D9139C"/>
    <w:rsid w:val="00D91501"/>
    <w:rsid w:val="00D91B22"/>
    <w:rsid w:val="00D91BD5"/>
    <w:rsid w:val="00D91DAD"/>
    <w:rsid w:val="00D92003"/>
    <w:rsid w:val="00D92717"/>
    <w:rsid w:val="00D93100"/>
    <w:rsid w:val="00D932B4"/>
    <w:rsid w:val="00D934F2"/>
    <w:rsid w:val="00D93559"/>
    <w:rsid w:val="00D93814"/>
    <w:rsid w:val="00D938DF"/>
    <w:rsid w:val="00D93A38"/>
    <w:rsid w:val="00D93DC2"/>
    <w:rsid w:val="00D941A9"/>
    <w:rsid w:val="00D94207"/>
    <w:rsid w:val="00D94400"/>
    <w:rsid w:val="00D9461D"/>
    <w:rsid w:val="00D94A9F"/>
    <w:rsid w:val="00D94BD8"/>
    <w:rsid w:val="00D95820"/>
    <w:rsid w:val="00D9717F"/>
    <w:rsid w:val="00D979FC"/>
    <w:rsid w:val="00D97B84"/>
    <w:rsid w:val="00D97EEC"/>
    <w:rsid w:val="00DA0177"/>
    <w:rsid w:val="00DA0230"/>
    <w:rsid w:val="00DA0743"/>
    <w:rsid w:val="00DA09EF"/>
    <w:rsid w:val="00DA0CDD"/>
    <w:rsid w:val="00DA11E2"/>
    <w:rsid w:val="00DA13A0"/>
    <w:rsid w:val="00DA1602"/>
    <w:rsid w:val="00DA1736"/>
    <w:rsid w:val="00DA1C99"/>
    <w:rsid w:val="00DA1D10"/>
    <w:rsid w:val="00DA2751"/>
    <w:rsid w:val="00DA2D1A"/>
    <w:rsid w:val="00DA32FE"/>
    <w:rsid w:val="00DA3409"/>
    <w:rsid w:val="00DA35BD"/>
    <w:rsid w:val="00DA36A6"/>
    <w:rsid w:val="00DA3BE1"/>
    <w:rsid w:val="00DA45C9"/>
    <w:rsid w:val="00DA466C"/>
    <w:rsid w:val="00DA6079"/>
    <w:rsid w:val="00DA60D8"/>
    <w:rsid w:val="00DA62F3"/>
    <w:rsid w:val="00DA635F"/>
    <w:rsid w:val="00DA666A"/>
    <w:rsid w:val="00DA6DF0"/>
    <w:rsid w:val="00DA7207"/>
    <w:rsid w:val="00DA735C"/>
    <w:rsid w:val="00DA739D"/>
    <w:rsid w:val="00DA74CF"/>
    <w:rsid w:val="00DA759B"/>
    <w:rsid w:val="00DA76AE"/>
    <w:rsid w:val="00DA76F3"/>
    <w:rsid w:val="00DA773F"/>
    <w:rsid w:val="00DA79AE"/>
    <w:rsid w:val="00DA7C80"/>
    <w:rsid w:val="00DB0070"/>
    <w:rsid w:val="00DB1192"/>
    <w:rsid w:val="00DB1BBF"/>
    <w:rsid w:val="00DB2096"/>
    <w:rsid w:val="00DB25E3"/>
    <w:rsid w:val="00DB2AE8"/>
    <w:rsid w:val="00DB2E2E"/>
    <w:rsid w:val="00DB3413"/>
    <w:rsid w:val="00DB36A6"/>
    <w:rsid w:val="00DB3A36"/>
    <w:rsid w:val="00DB3FDD"/>
    <w:rsid w:val="00DB446D"/>
    <w:rsid w:val="00DB4950"/>
    <w:rsid w:val="00DB4C91"/>
    <w:rsid w:val="00DB4D93"/>
    <w:rsid w:val="00DB5050"/>
    <w:rsid w:val="00DB55F9"/>
    <w:rsid w:val="00DB6031"/>
    <w:rsid w:val="00DB619B"/>
    <w:rsid w:val="00DB6226"/>
    <w:rsid w:val="00DB6383"/>
    <w:rsid w:val="00DB63AD"/>
    <w:rsid w:val="00DB6485"/>
    <w:rsid w:val="00DB6595"/>
    <w:rsid w:val="00DB6611"/>
    <w:rsid w:val="00DB66E5"/>
    <w:rsid w:val="00DB6BCB"/>
    <w:rsid w:val="00DB6D41"/>
    <w:rsid w:val="00DB6DEF"/>
    <w:rsid w:val="00DB752E"/>
    <w:rsid w:val="00DB7B16"/>
    <w:rsid w:val="00DC0387"/>
    <w:rsid w:val="00DC0633"/>
    <w:rsid w:val="00DC0A02"/>
    <w:rsid w:val="00DC1112"/>
    <w:rsid w:val="00DC1AF0"/>
    <w:rsid w:val="00DC1F41"/>
    <w:rsid w:val="00DC2142"/>
    <w:rsid w:val="00DC24C0"/>
    <w:rsid w:val="00DC259A"/>
    <w:rsid w:val="00DC25B2"/>
    <w:rsid w:val="00DC2664"/>
    <w:rsid w:val="00DC2905"/>
    <w:rsid w:val="00DC2A17"/>
    <w:rsid w:val="00DC2A31"/>
    <w:rsid w:val="00DC3150"/>
    <w:rsid w:val="00DC3259"/>
    <w:rsid w:val="00DC338B"/>
    <w:rsid w:val="00DC366D"/>
    <w:rsid w:val="00DC3876"/>
    <w:rsid w:val="00DC3AC4"/>
    <w:rsid w:val="00DC3C0C"/>
    <w:rsid w:val="00DC49D7"/>
    <w:rsid w:val="00DC54EF"/>
    <w:rsid w:val="00DC55DE"/>
    <w:rsid w:val="00DC5C49"/>
    <w:rsid w:val="00DC60B2"/>
    <w:rsid w:val="00DC6A18"/>
    <w:rsid w:val="00DC6B47"/>
    <w:rsid w:val="00DC6F3E"/>
    <w:rsid w:val="00DC7B05"/>
    <w:rsid w:val="00DD0167"/>
    <w:rsid w:val="00DD052A"/>
    <w:rsid w:val="00DD0A09"/>
    <w:rsid w:val="00DD1134"/>
    <w:rsid w:val="00DD133C"/>
    <w:rsid w:val="00DD1825"/>
    <w:rsid w:val="00DD1F77"/>
    <w:rsid w:val="00DD2ADD"/>
    <w:rsid w:val="00DD2D1B"/>
    <w:rsid w:val="00DD3038"/>
    <w:rsid w:val="00DD306B"/>
    <w:rsid w:val="00DD38BC"/>
    <w:rsid w:val="00DD3D27"/>
    <w:rsid w:val="00DD3FEF"/>
    <w:rsid w:val="00DD41B3"/>
    <w:rsid w:val="00DD46E9"/>
    <w:rsid w:val="00DD52A4"/>
    <w:rsid w:val="00DD532A"/>
    <w:rsid w:val="00DD5B22"/>
    <w:rsid w:val="00DD5EE1"/>
    <w:rsid w:val="00DD5F5B"/>
    <w:rsid w:val="00DD65F3"/>
    <w:rsid w:val="00DD6602"/>
    <w:rsid w:val="00DD6907"/>
    <w:rsid w:val="00DD6C4B"/>
    <w:rsid w:val="00DD6F83"/>
    <w:rsid w:val="00DD6FDE"/>
    <w:rsid w:val="00DD71A7"/>
    <w:rsid w:val="00DD7242"/>
    <w:rsid w:val="00DD724D"/>
    <w:rsid w:val="00DD7AFC"/>
    <w:rsid w:val="00DE0421"/>
    <w:rsid w:val="00DE0739"/>
    <w:rsid w:val="00DE0DDD"/>
    <w:rsid w:val="00DE1B1E"/>
    <w:rsid w:val="00DE1B98"/>
    <w:rsid w:val="00DE1BC0"/>
    <w:rsid w:val="00DE1CB0"/>
    <w:rsid w:val="00DE1CB5"/>
    <w:rsid w:val="00DE207E"/>
    <w:rsid w:val="00DE28F2"/>
    <w:rsid w:val="00DE2CF1"/>
    <w:rsid w:val="00DE2ED8"/>
    <w:rsid w:val="00DE314A"/>
    <w:rsid w:val="00DE3343"/>
    <w:rsid w:val="00DE444D"/>
    <w:rsid w:val="00DE4960"/>
    <w:rsid w:val="00DE49E8"/>
    <w:rsid w:val="00DE4E45"/>
    <w:rsid w:val="00DE503D"/>
    <w:rsid w:val="00DE551B"/>
    <w:rsid w:val="00DE5595"/>
    <w:rsid w:val="00DE5D9C"/>
    <w:rsid w:val="00DE5E9B"/>
    <w:rsid w:val="00DE6134"/>
    <w:rsid w:val="00DE626A"/>
    <w:rsid w:val="00DE66BE"/>
    <w:rsid w:val="00DE6EDB"/>
    <w:rsid w:val="00DE6F5E"/>
    <w:rsid w:val="00DE79AE"/>
    <w:rsid w:val="00DE7D63"/>
    <w:rsid w:val="00DF002D"/>
    <w:rsid w:val="00DF0746"/>
    <w:rsid w:val="00DF0A02"/>
    <w:rsid w:val="00DF1999"/>
    <w:rsid w:val="00DF1B4C"/>
    <w:rsid w:val="00DF1B5A"/>
    <w:rsid w:val="00DF1DD4"/>
    <w:rsid w:val="00DF257B"/>
    <w:rsid w:val="00DF2F3D"/>
    <w:rsid w:val="00DF36D1"/>
    <w:rsid w:val="00DF3963"/>
    <w:rsid w:val="00DF4349"/>
    <w:rsid w:val="00DF47AE"/>
    <w:rsid w:val="00DF4845"/>
    <w:rsid w:val="00DF4BE0"/>
    <w:rsid w:val="00DF4D9F"/>
    <w:rsid w:val="00DF4DBC"/>
    <w:rsid w:val="00DF4DC6"/>
    <w:rsid w:val="00DF4EC9"/>
    <w:rsid w:val="00DF51E5"/>
    <w:rsid w:val="00DF56FC"/>
    <w:rsid w:val="00DF59C8"/>
    <w:rsid w:val="00DF5B0A"/>
    <w:rsid w:val="00DF61BF"/>
    <w:rsid w:val="00DF62B8"/>
    <w:rsid w:val="00DF646A"/>
    <w:rsid w:val="00DF64A7"/>
    <w:rsid w:val="00DF64C7"/>
    <w:rsid w:val="00DF67CF"/>
    <w:rsid w:val="00DF6A01"/>
    <w:rsid w:val="00DF6C36"/>
    <w:rsid w:val="00DF6D7C"/>
    <w:rsid w:val="00DF6EC7"/>
    <w:rsid w:val="00DF7007"/>
    <w:rsid w:val="00DF7BF8"/>
    <w:rsid w:val="00E00344"/>
    <w:rsid w:val="00E003E2"/>
    <w:rsid w:val="00E005B3"/>
    <w:rsid w:val="00E0082F"/>
    <w:rsid w:val="00E008EA"/>
    <w:rsid w:val="00E00DB8"/>
    <w:rsid w:val="00E02EF1"/>
    <w:rsid w:val="00E031D8"/>
    <w:rsid w:val="00E03314"/>
    <w:rsid w:val="00E0342F"/>
    <w:rsid w:val="00E035F0"/>
    <w:rsid w:val="00E0366D"/>
    <w:rsid w:val="00E03771"/>
    <w:rsid w:val="00E039AB"/>
    <w:rsid w:val="00E03A66"/>
    <w:rsid w:val="00E03B67"/>
    <w:rsid w:val="00E03B7A"/>
    <w:rsid w:val="00E03CA6"/>
    <w:rsid w:val="00E04922"/>
    <w:rsid w:val="00E04AA0"/>
    <w:rsid w:val="00E05518"/>
    <w:rsid w:val="00E05952"/>
    <w:rsid w:val="00E05A58"/>
    <w:rsid w:val="00E05AC5"/>
    <w:rsid w:val="00E05AD0"/>
    <w:rsid w:val="00E05B75"/>
    <w:rsid w:val="00E05CB6"/>
    <w:rsid w:val="00E05DE6"/>
    <w:rsid w:val="00E060C9"/>
    <w:rsid w:val="00E060F9"/>
    <w:rsid w:val="00E0646A"/>
    <w:rsid w:val="00E06B09"/>
    <w:rsid w:val="00E06BA8"/>
    <w:rsid w:val="00E06D2A"/>
    <w:rsid w:val="00E07057"/>
    <w:rsid w:val="00E07254"/>
    <w:rsid w:val="00E076B2"/>
    <w:rsid w:val="00E07C77"/>
    <w:rsid w:val="00E07CDA"/>
    <w:rsid w:val="00E07E10"/>
    <w:rsid w:val="00E101AD"/>
    <w:rsid w:val="00E10217"/>
    <w:rsid w:val="00E10ADA"/>
    <w:rsid w:val="00E10CBA"/>
    <w:rsid w:val="00E1139D"/>
    <w:rsid w:val="00E11A0F"/>
    <w:rsid w:val="00E1275B"/>
    <w:rsid w:val="00E12DD1"/>
    <w:rsid w:val="00E12DDD"/>
    <w:rsid w:val="00E12F5D"/>
    <w:rsid w:val="00E138EB"/>
    <w:rsid w:val="00E139DF"/>
    <w:rsid w:val="00E14211"/>
    <w:rsid w:val="00E143AF"/>
    <w:rsid w:val="00E1440F"/>
    <w:rsid w:val="00E1461A"/>
    <w:rsid w:val="00E149DC"/>
    <w:rsid w:val="00E14A39"/>
    <w:rsid w:val="00E14E13"/>
    <w:rsid w:val="00E14E8C"/>
    <w:rsid w:val="00E15474"/>
    <w:rsid w:val="00E1560C"/>
    <w:rsid w:val="00E15D5E"/>
    <w:rsid w:val="00E1619E"/>
    <w:rsid w:val="00E16532"/>
    <w:rsid w:val="00E1691F"/>
    <w:rsid w:val="00E16B6D"/>
    <w:rsid w:val="00E172C1"/>
    <w:rsid w:val="00E1748B"/>
    <w:rsid w:val="00E17888"/>
    <w:rsid w:val="00E17934"/>
    <w:rsid w:val="00E17CD5"/>
    <w:rsid w:val="00E20285"/>
    <w:rsid w:val="00E20574"/>
    <w:rsid w:val="00E21203"/>
    <w:rsid w:val="00E21356"/>
    <w:rsid w:val="00E2207C"/>
    <w:rsid w:val="00E222AD"/>
    <w:rsid w:val="00E225AD"/>
    <w:rsid w:val="00E22963"/>
    <w:rsid w:val="00E22E2E"/>
    <w:rsid w:val="00E22EEA"/>
    <w:rsid w:val="00E2310E"/>
    <w:rsid w:val="00E2416E"/>
    <w:rsid w:val="00E24291"/>
    <w:rsid w:val="00E242EC"/>
    <w:rsid w:val="00E24310"/>
    <w:rsid w:val="00E2489F"/>
    <w:rsid w:val="00E25537"/>
    <w:rsid w:val="00E2590F"/>
    <w:rsid w:val="00E26483"/>
    <w:rsid w:val="00E265DE"/>
    <w:rsid w:val="00E26A22"/>
    <w:rsid w:val="00E26E00"/>
    <w:rsid w:val="00E2730E"/>
    <w:rsid w:val="00E27927"/>
    <w:rsid w:val="00E27B82"/>
    <w:rsid w:val="00E27DB4"/>
    <w:rsid w:val="00E3020E"/>
    <w:rsid w:val="00E305D2"/>
    <w:rsid w:val="00E30742"/>
    <w:rsid w:val="00E314AA"/>
    <w:rsid w:val="00E31AC3"/>
    <w:rsid w:val="00E31FD6"/>
    <w:rsid w:val="00E322D7"/>
    <w:rsid w:val="00E32AC2"/>
    <w:rsid w:val="00E32C12"/>
    <w:rsid w:val="00E32DC5"/>
    <w:rsid w:val="00E32E0F"/>
    <w:rsid w:val="00E335D8"/>
    <w:rsid w:val="00E33894"/>
    <w:rsid w:val="00E33E51"/>
    <w:rsid w:val="00E33FA0"/>
    <w:rsid w:val="00E34223"/>
    <w:rsid w:val="00E344FD"/>
    <w:rsid w:val="00E34AB8"/>
    <w:rsid w:val="00E34D9F"/>
    <w:rsid w:val="00E34DD2"/>
    <w:rsid w:val="00E34E4F"/>
    <w:rsid w:val="00E354C7"/>
    <w:rsid w:val="00E35AB9"/>
    <w:rsid w:val="00E35FB6"/>
    <w:rsid w:val="00E361B1"/>
    <w:rsid w:val="00E3639F"/>
    <w:rsid w:val="00E363E7"/>
    <w:rsid w:val="00E37F1E"/>
    <w:rsid w:val="00E40184"/>
    <w:rsid w:val="00E407C5"/>
    <w:rsid w:val="00E41592"/>
    <w:rsid w:val="00E41E4A"/>
    <w:rsid w:val="00E42E2C"/>
    <w:rsid w:val="00E42E59"/>
    <w:rsid w:val="00E42F27"/>
    <w:rsid w:val="00E43A2B"/>
    <w:rsid w:val="00E44595"/>
    <w:rsid w:val="00E44A10"/>
    <w:rsid w:val="00E44FB8"/>
    <w:rsid w:val="00E456BE"/>
    <w:rsid w:val="00E458BF"/>
    <w:rsid w:val="00E45A61"/>
    <w:rsid w:val="00E45DA0"/>
    <w:rsid w:val="00E45DD7"/>
    <w:rsid w:val="00E461CB"/>
    <w:rsid w:val="00E46945"/>
    <w:rsid w:val="00E4699B"/>
    <w:rsid w:val="00E469A8"/>
    <w:rsid w:val="00E469D3"/>
    <w:rsid w:val="00E46C22"/>
    <w:rsid w:val="00E47290"/>
    <w:rsid w:val="00E47896"/>
    <w:rsid w:val="00E478B6"/>
    <w:rsid w:val="00E506E6"/>
    <w:rsid w:val="00E508B6"/>
    <w:rsid w:val="00E50D2D"/>
    <w:rsid w:val="00E50DB4"/>
    <w:rsid w:val="00E510C6"/>
    <w:rsid w:val="00E51BF0"/>
    <w:rsid w:val="00E51D2B"/>
    <w:rsid w:val="00E52239"/>
    <w:rsid w:val="00E52E2D"/>
    <w:rsid w:val="00E52E6A"/>
    <w:rsid w:val="00E5363A"/>
    <w:rsid w:val="00E5363F"/>
    <w:rsid w:val="00E536A1"/>
    <w:rsid w:val="00E537F2"/>
    <w:rsid w:val="00E538B0"/>
    <w:rsid w:val="00E53D61"/>
    <w:rsid w:val="00E53F14"/>
    <w:rsid w:val="00E542E1"/>
    <w:rsid w:val="00E5496F"/>
    <w:rsid w:val="00E55763"/>
    <w:rsid w:val="00E55988"/>
    <w:rsid w:val="00E55A17"/>
    <w:rsid w:val="00E565B3"/>
    <w:rsid w:val="00E57814"/>
    <w:rsid w:val="00E579EC"/>
    <w:rsid w:val="00E6090F"/>
    <w:rsid w:val="00E6159A"/>
    <w:rsid w:val="00E616AA"/>
    <w:rsid w:val="00E618A5"/>
    <w:rsid w:val="00E61EB3"/>
    <w:rsid w:val="00E6217C"/>
    <w:rsid w:val="00E62323"/>
    <w:rsid w:val="00E623C0"/>
    <w:rsid w:val="00E6250D"/>
    <w:rsid w:val="00E62C91"/>
    <w:rsid w:val="00E6362F"/>
    <w:rsid w:val="00E6369A"/>
    <w:rsid w:val="00E63738"/>
    <w:rsid w:val="00E63B25"/>
    <w:rsid w:val="00E63DE8"/>
    <w:rsid w:val="00E6419D"/>
    <w:rsid w:val="00E6491F"/>
    <w:rsid w:val="00E64B1E"/>
    <w:rsid w:val="00E64C10"/>
    <w:rsid w:val="00E650E1"/>
    <w:rsid w:val="00E65109"/>
    <w:rsid w:val="00E651C2"/>
    <w:rsid w:val="00E6526A"/>
    <w:rsid w:val="00E666B6"/>
    <w:rsid w:val="00E674C5"/>
    <w:rsid w:val="00E67A61"/>
    <w:rsid w:val="00E67D3C"/>
    <w:rsid w:val="00E67E8A"/>
    <w:rsid w:val="00E67EDC"/>
    <w:rsid w:val="00E70123"/>
    <w:rsid w:val="00E704DA"/>
    <w:rsid w:val="00E707F7"/>
    <w:rsid w:val="00E710C3"/>
    <w:rsid w:val="00E71405"/>
    <w:rsid w:val="00E71CA9"/>
    <w:rsid w:val="00E71EA6"/>
    <w:rsid w:val="00E7274A"/>
    <w:rsid w:val="00E72E10"/>
    <w:rsid w:val="00E72FF6"/>
    <w:rsid w:val="00E730CA"/>
    <w:rsid w:val="00E73D42"/>
    <w:rsid w:val="00E741A3"/>
    <w:rsid w:val="00E743FA"/>
    <w:rsid w:val="00E74E27"/>
    <w:rsid w:val="00E74E31"/>
    <w:rsid w:val="00E74F05"/>
    <w:rsid w:val="00E75090"/>
    <w:rsid w:val="00E750EC"/>
    <w:rsid w:val="00E7538E"/>
    <w:rsid w:val="00E75535"/>
    <w:rsid w:val="00E75EB8"/>
    <w:rsid w:val="00E76AE2"/>
    <w:rsid w:val="00E76CDD"/>
    <w:rsid w:val="00E76EBB"/>
    <w:rsid w:val="00E7725A"/>
    <w:rsid w:val="00E77A18"/>
    <w:rsid w:val="00E77CE0"/>
    <w:rsid w:val="00E77E92"/>
    <w:rsid w:val="00E8074E"/>
    <w:rsid w:val="00E81720"/>
    <w:rsid w:val="00E81977"/>
    <w:rsid w:val="00E81F19"/>
    <w:rsid w:val="00E81F5F"/>
    <w:rsid w:val="00E822D0"/>
    <w:rsid w:val="00E8231F"/>
    <w:rsid w:val="00E833AA"/>
    <w:rsid w:val="00E83490"/>
    <w:rsid w:val="00E83777"/>
    <w:rsid w:val="00E837D1"/>
    <w:rsid w:val="00E83E25"/>
    <w:rsid w:val="00E843F8"/>
    <w:rsid w:val="00E84CE1"/>
    <w:rsid w:val="00E851B4"/>
    <w:rsid w:val="00E855A4"/>
    <w:rsid w:val="00E8597C"/>
    <w:rsid w:val="00E85A0D"/>
    <w:rsid w:val="00E85A84"/>
    <w:rsid w:val="00E85DEE"/>
    <w:rsid w:val="00E85FA4"/>
    <w:rsid w:val="00E85FBC"/>
    <w:rsid w:val="00E865A9"/>
    <w:rsid w:val="00E86A8B"/>
    <w:rsid w:val="00E87089"/>
    <w:rsid w:val="00E873A3"/>
    <w:rsid w:val="00E87598"/>
    <w:rsid w:val="00E87985"/>
    <w:rsid w:val="00E87B7B"/>
    <w:rsid w:val="00E90242"/>
    <w:rsid w:val="00E90264"/>
    <w:rsid w:val="00E902C8"/>
    <w:rsid w:val="00E90ED5"/>
    <w:rsid w:val="00E9211B"/>
    <w:rsid w:val="00E93B21"/>
    <w:rsid w:val="00E94193"/>
    <w:rsid w:val="00E94277"/>
    <w:rsid w:val="00E946F3"/>
    <w:rsid w:val="00E9597D"/>
    <w:rsid w:val="00E9624F"/>
    <w:rsid w:val="00E9690A"/>
    <w:rsid w:val="00E96C1D"/>
    <w:rsid w:val="00E96D8D"/>
    <w:rsid w:val="00E96FA8"/>
    <w:rsid w:val="00E97343"/>
    <w:rsid w:val="00E97C2D"/>
    <w:rsid w:val="00E97E85"/>
    <w:rsid w:val="00E97E96"/>
    <w:rsid w:val="00EA0B67"/>
    <w:rsid w:val="00EA0C5F"/>
    <w:rsid w:val="00EA0C8F"/>
    <w:rsid w:val="00EA0F9D"/>
    <w:rsid w:val="00EA1343"/>
    <w:rsid w:val="00EA1B36"/>
    <w:rsid w:val="00EA1C53"/>
    <w:rsid w:val="00EA1D8A"/>
    <w:rsid w:val="00EA2B6E"/>
    <w:rsid w:val="00EA3CBB"/>
    <w:rsid w:val="00EA3CF7"/>
    <w:rsid w:val="00EA3F82"/>
    <w:rsid w:val="00EA432F"/>
    <w:rsid w:val="00EA4654"/>
    <w:rsid w:val="00EA4C75"/>
    <w:rsid w:val="00EA5098"/>
    <w:rsid w:val="00EA543A"/>
    <w:rsid w:val="00EA57EF"/>
    <w:rsid w:val="00EA5DB2"/>
    <w:rsid w:val="00EA5FF0"/>
    <w:rsid w:val="00EA63B8"/>
    <w:rsid w:val="00EA6A9E"/>
    <w:rsid w:val="00EA7FC9"/>
    <w:rsid w:val="00EB0073"/>
    <w:rsid w:val="00EB0656"/>
    <w:rsid w:val="00EB086B"/>
    <w:rsid w:val="00EB0C45"/>
    <w:rsid w:val="00EB0C68"/>
    <w:rsid w:val="00EB0E36"/>
    <w:rsid w:val="00EB0F00"/>
    <w:rsid w:val="00EB1362"/>
    <w:rsid w:val="00EB13B0"/>
    <w:rsid w:val="00EB13F1"/>
    <w:rsid w:val="00EB19B0"/>
    <w:rsid w:val="00EB19C7"/>
    <w:rsid w:val="00EB23AB"/>
    <w:rsid w:val="00EB30EE"/>
    <w:rsid w:val="00EB31DE"/>
    <w:rsid w:val="00EB352B"/>
    <w:rsid w:val="00EB3621"/>
    <w:rsid w:val="00EB39FF"/>
    <w:rsid w:val="00EB3BD6"/>
    <w:rsid w:val="00EB4022"/>
    <w:rsid w:val="00EB411A"/>
    <w:rsid w:val="00EB41D7"/>
    <w:rsid w:val="00EB422E"/>
    <w:rsid w:val="00EB42D9"/>
    <w:rsid w:val="00EB43E0"/>
    <w:rsid w:val="00EB448B"/>
    <w:rsid w:val="00EB47AC"/>
    <w:rsid w:val="00EB481D"/>
    <w:rsid w:val="00EB4A9A"/>
    <w:rsid w:val="00EB52C0"/>
    <w:rsid w:val="00EB570C"/>
    <w:rsid w:val="00EB5DD6"/>
    <w:rsid w:val="00EB5FEA"/>
    <w:rsid w:val="00EB61F7"/>
    <w:rsid w:val="00EB621C"/>
    <w:rsid w:val="00EB6D56"/>
    <w:rsid w:val="00EB7019"/>
    <w:rsid w:val="00EB7048"/>
    <w:rsid w:val="00EB7253"/>
    <w:rsid w:val="00EC02F8"/>
    <w:rsid w:val="00EC09A6"/>
    <w:rsid w:val="00EC0ACF"/>
    <w:rsid w:val="00EC0BB2"/>
    <w:rsid w:val="00EC0E85"/>
    <w:rsid w:val="00EC1405"/>
    <w:rsid w:val="00EC166D"/>
    <w:rsid w:val="00EC18DD"/>
    <w:rsid w:val="00EC1A3F"/>
    <w:rsid w:val="00EC21E8"/>
    <w:rsid w:val="00EC2A67"/>
    <w:rsid w:val="00EC2BD3"/>
    <w:rsid w:val="00EC2D37"/>
    <w:rsid w:val="00EC3102"/>
    <w:rsid w:val="00EC3179"/>
    <w:rsid w:val="00EC344C"/>
    <w:rsid w:val="00EC38FB"/>
    <w:rsid w:val="00EC3934"/>
    <w:rsid w:val="00EC433F"/>
    <w:rsid w:val="00EC46F6"/>
    <w:rsid w:val="00EC4E43"/>
    <w:rsid w:val="00EC51E5"/>
    <w:rsid w:val="00EC5437"/>
    <w:rsid w:val="00EC5F05"/>
    <w:rsid w:val="00EC5FF6"/>
    <w:rsid w:val="00EC71E5"/>
    <w:rsid w:val="00EC7FB7"/>
    <w:rsid w:val="00ED0585"/>
    <w:rsid w:val="00ED0643"/>
    <w:rsid w:val="00ED0789"/>
    <w:rsid w:val="00ED10CC"/>
    <w:rsid w:val="00ED166C"/>
    <w:rsid w:val="00ED16EE"/>
    <w:rsid w:val="00ED179F"/>
    <w:rsid w:val="00ED1844"/>
    <w:rsid w:val="00ED1BA8"/>
    <w:rsid w:val="00ED212E"/>
    <w:rsid w:val="00ED233B"/>
    <w:rsid w:val="00ED282A"/>
    <w:rsid w:val="00ED2DB3"/>
    <w:rsid w:val="00ED2F64"/>
    <w:rsid w:val="00ED3025"/>
    <w:rsid w:val="00ED345C"/>
    <w:rsid w:val="00ED35E1"/>
    <w:rsid w:val="00ED422F"/>
    <w:rsid w:val="00ED42F6"/>
    <w:rsid w:val="00ED4445"/>
    <w:rsid w:val="00ED4765"/>
    <w:rsid w:val="00ED509B"/>
    <w:rsid w:val="00ED5147"/>
    <w:rsid w:val="00ED51DA"/>
    <w:rsid w:val="00ED533C"/>
    <w:rsid w:val="00ED58F6"/>
    <w:rsid w:val="00ED5AF1"/>
    <w:rsid w:val="00ED623E"/>
    <w:rsid w:val="00ED639C"/>
    <w:rsid w:val="00ED6452"/>
    <w:rsid w:val="00ED66A1"/>
    <w:rsid w:val="00ED67D4"/>
    <w:rsid w:val="00ED6845"/>
    <w:rsid w:val="00ED6C82"/>
    <w:rsid w:val="00ED73F0"/>
    <w:rsid w:val="00EE03F8"/>
    <w:rsid w:val="00EE0574"/>
    <w:rsid w:val="00EE06AC"/>
    <w:rsid w:val="00EE0981"/>
    <w:rsid w:val="00EE1159"/>
    <w:rsid w:val="00EE1214"/>
    <w:rsid w:val="00EE1247"/>
    <w:rsid w:val="00EE12EA"/>
    <w:rsid w:val="00EE1525"/>
    <w:rsid w:val="00EE1AE4"/>
    <w:rsid w:val="00EE1B17"/>
    <w:rsid w:val="00EE1F8F"/>
    <w:rsid w:val="00EE3123"/>
    <w:rsid w:val="00EE34A0"/>
    <w:rsid w:val="00EE3810"/>
    <w:rsid w:val="00EE38B8"/>
    <w:rsid w:val="00EE4036"/>
    <w:rsid w:val="00EE4272"/>
    <w:rsid w:val="00EE4A23"/>
    <w:rsid w:val="00EE5263"/>
    <w:rsid w:val="00EE5419"/>
    <w:rsid w:val="00EE55B8"/>
    <w:rsid w:val="00EE5867"/>
    <w:rsid w:val="00EE5A43"/>
    <w:rsid w:val="00EE5BD4"/>
    <w:rsid w:val="00EE5C45"/>
    <w:rsid w:val="00EE63BC"/>
    <w:rsid w:val="00EE6922"/>
    <w:rsid w:val="00EE6AF7"/>
    <w:rsid w:val="00EE7098"/>
    <w:rsid w:val="00EE7AF0"/>
    <w:rsid w:val="00EE7E44"/>
    <w:rsid w:val="00EF068A"/>
    <w:rsid w:val="00EF0852"/>
    <w:rsid w:val="00EF086D"/>
    <w:rsid w:val="00EF0B4E"/>
    <w:rsid w:val="00EF0E6E"/>
    <w:rsid w:val="00EF19FC"/>
    <w:rsid w:val="00EF1A95"/>
    <w:rsid w:val="00EF1E1A"/>
    <w:rsid w:val="00EF205F"/>
    <w:rsid w:val="00EF21AA"/>
    <w:rsid w:val="00EF240F"/>
    <w:rsid w:val="00EF241A"/>
    <w:rsid w:val="00EF2B75"/>
    <w:rsid w:val="00EF2DEA"/>
    <w:rsid w:val="00EF2F82"/>
    <w:rsid w:val="00EF2FE1"/>
    <w:rsid w:val="00EF3732"/>
    <w:rsid w:val="00EF3A67"/>
    <w:rsid w:val="00EF408D"/>
    <w:rsid w:val="00EF4452"/>
    <w:rsid w:val="00EF45E5"/>
    <w:rsid w:val="00EF584B"/>
    <w:rsid w:val="00EF63CE"/>
    <w:rsid w:val="00EF7027"/>
    <w:rsid w:val="00EF7520"/>
    <w:rsid w:val="00EF7626"/>
    <w:rsid w:val="00EF7D63"/>
    <w:rsid w:val="00F00217"/>
    <w:rsid w:val="00F00468"/>
    <w:rsid w:val="00F00610"/>
    <w:rsid w:val="00F00779"/>
    <w:rsid w:val="00F01A61"/>
    <w:rsid w:val="00F01B52"/>
    <w:rsid w:val="00F02650"/>
    <w:rsid w:val="00F029C9"/>
    <w:rsid w:val="00F02D21"/>
    <w:rsid w:val="00F03115"/>
    <w:rsid w:val="00F03151"/>
    <w:rsid w:val="00F03585"/>
    <w:rsid w:val="00F03AB7"/>
    <w:rsid w:val="00F03D92"/>
    <w:rsid w:val="00F04515"/>
    <w:rsid w:val="00F04ACF"/>
    <w:rsid w:val="00F04E5F"/>
    <w:rsid w:val="00F04EC5"/>
    <w:rsid w:val="00F04F5F"/>
    <w:rsid w:val="00F051CB"/>
    <w:rsid w:val="00F05ACA"/>
    <w:rsid w:val="00F06039"/>
    <w:rsid w:val="00F0666F"/>
    <w:rsid w:val="00F06B2A"/>
    <w:rsid w:val="00F071C4"/>
    <w:rsid w:val="00F07A72"/>
    <w:rsid w:val="00F07F39"/>
    <w:rsid w:val="00F100AB"/>
    <w:rsid w:val="00F100B6"/>
    <w:rsid w:val="00F1020B"/>
    <w:rsid w:val="00F10646"/>
    <w:rsid w:val="00F108A9"/>
    <w:rsid w:val="00F10AFC"/>
    <w:rsid w:val="00F10B0F"/>
    <w:rsid w:val="00F10FED"/>
    <w:rsid w:val="00F110DB"/>
    <w:rsid w:val="00F111B4"/>
    <w:rsid w:val="00F11393"/>
    <w:rsid w:val="00F11DD0"/>
    <w:rsid w:val="00F12304"/>
    <w:rsid w:val="00F123C2"/>
    <w:rsid w:val="00F1255B"/>
    <w:rsid w:val="00F1265C"/>
    <w:rsid w:val="00F1287F"/>
    <w:rsid w:val="00F12A94"/>
    <w:rsid w:val="00F13320"/>
    <w:rsid w:val="00F1352A"/>
    <w:rsid w:val="00F13A01"/>
    <w:rsid w:val="00F13C52"/>
    <w:rsid w:val="00F14182"/>
    <w:rsid w:val="00F14677"/>
    <w:rsid w:val="00F147AD"/>
    <w:rsid w:val="00F14B53"/>
    <w:rsid w:val="00F14EE3"/>
    <w:rsid w:val="00F151B8"/>
    <w:rsid w:val="00F15953"/>
    <w:rsid w:val="00F15AAE"/>
    <w:rsid w:val="00F1630A"/>
    <w:rsid w:val="00F170A0"/>
    <w:rsid w:val="00F17109"/>
    <w:rsid w:val="00F17221"/>
    <w:rsid w:val="00F173AE"/>
    <w:rsid w:val="00F17D13"/>
    <w:rsid w:val="00F2096A"/>
    <w:rsid w:val="00F20A46"/>
    <w:rsid w:val="00F213D5"/>
    <w:rsid w:val="00F219CD"/>
    <w:rsid w:val="00F224E9"/>
    <w:rsid w:val="00F2289D"/>
    <w:rsid w:val="00F22952"/>
    <w:rsid w:val="00F22C90"/>
    <w:rsid w:val="00F23036"/>
    <w:rsid w:val="00F23477"/>
    <w:rsid w:val="00F2391E"/>
    <w:rsid w:val="00F23B2E"/>
    <w:rsid w:val="00F23C7A"/>
    <w:rsid w:val="00F23F20"/>
    <w:rsid w:val="00F24C6A"/>
    <w:rsid w:val="00F24C72"/>
    <w:rsid w:val="00F24D8C"/>
    <w:rsid w:val="00F24E1F"/>
    <w:rsid w:val="00F24FC3"/>
    <w:rsid w:val="00F25704"/>
    <w:rsid w:val="00F25A49"/>
    <w:rsid w:val="00F25B4C"/>
    <w:rsid w:val="00F25F6B"/>
    <w:rsid w:val="00F26057"/>
    <w:rsid w:val="00F2627B"/>
    <w:rsid w:val="00F26796"/>
    <w:rsid w:val="00F268AD"/>
    <w:rsid w:val="00F26A14"/>
    <w:rsid w:val="00F26E96"/>
    <w:rsid w:val="00F27B15"/>
    <w:rsid w:val="00F27B91"/>
    <w:rsid w:val="00F27D2B"/>
    <w:rsid w:val="00F30364"/>
    <w:rsid w:val="00F3039D"/>
    <w:rsid w:val="00F30766"/>
    <w:rsid w:val="00F30C10"/>
    <w:rsid w:val="00F30DEE"/>
    <w:rsid w:val="00F31501"/>
    <w:rsid w:val="00F31E93"/>
    <w:rsid w:val="00F3218B"/>
    <w:rsid w:val="00F321E4"/>
    <w:rsid w:val="00F3222E"/>
    <w:rsid w:val="00F3233B"/>
    <w:rsid w:val="00F32555"/>
    <w:rsid w:val="00F325D5"/>
    <w:rsid w:val="00F32738"/>
    <w:rsid w:val="00F32812"/>
    <w:rsid w:val="00F32B30"/>
    <w:rsid w:val="00F3324C"/>
    <w:rsid w:val="00F335F5"/>
    <w:rsid w:val="00F33ACC"/>
    <w:rsid w:val="00F33B91"/>
    <w:rsid w:val="00F34179"/>
    <w:rsid w:val="00F350B3"/>
    <w:rsid w:val="00F35477"/>
    <w:rsid w:val="00F35AF2"/>
    <w:rsid w:val="00F35F43"/>
    <w:rsid w:val="00F35F60"/>
    <w:rsid w:val="00F36138"/>
    <w:rsid w:val="00F36825"/>
    <w:rsid w:val="00F36CBB"/>
    <w:rsid w:val="00F36DDC"/>
    <w:rsid w:val="00F36FCB"/>
    <w:rsid w:val="00F3730F"/>
    <w:rsid w:val="00F374E7"/>
    <w:rsid w:val="00F375C6"/>
    <w:rsid w:val="00F37941"/>
    <w:rsid w:val="00F37BAD"/>
    <w:rsid w:val="00F37EE3"/>
    <w:rsid w:val="00F40EF0"/>
    <w:rsid w:val="00F413E3"/>
    <w:rsid w:val="00F41CBF"/>
    <w:rsid w:val="00F41D0A"/>
    <w:rsid w:val="00F4275E"/>
    <w:rsid w:val="00F429B2"/>
    <w:rsid w:val="00F42F63"/>
    <w:rsid w:val="00F42FAB"/>
    <w:rsid w:val="00F42FDF"/>
    <w:rsid w:val="00F4325E"/>
    <w:rsid w:val="00F438D2"/>
    <w:rsid w:val="00F43E98"/>
    <w:rsid w:val="00F4430D"/>
    <w:rsid w:val="00F445E0"/>
    <w:rsid w:val="00F44B3C"/>
    <w:rsid w:val="00F45106"/>
    <w:rsid w:val="00F46102"/>
    <w:rsid w:val="00F46189"/>
    <w:rsid w:val="00F470E7"/>
    <w:rsid w:val="00F4775B"/>
    <w:rsid w:val="00F47C6E"/>
    <w:rsid w:val="00F5095C"/>
    <w:rsid w:val="00F50BE8"/>
    <w:rsid w:val="00F50D6D"/>
    <w:rsid w:val="00F5117F"/>
    <w:rsid w:val="00F5138C"/>
    <w:rsid w:val="00F5208E"/>
    <w:rsid w:val="00F5215A"/>
    <w:rsid w:val="00F5236B"/>
    <w:rsid w:val="00F526A4"/>
    <w:rsid w:val="00F5279E"/>
    <w:rsid w:val="00F53D62"/>
    <w:rsid w:val="00F53DD3"/>
    <w:rsid w:val="00F53EA2"/>
    <w:rsid w:val="00F5453A"/>
    <w:rsid w:val="00F54709"/>
    <w:rsid w:val="00F547A4"/>
    <w:rsid w:val="00F548AB"/>
    <w:rsid w:val="00F54AC1"/>
    <w:rsid w:val="00F54B1D"/>
    <w:rsid w:val="00F54BEA"/>
    <w:rsid w:val="00F54C10"/>
    <w:rsid w:val="00F54D34"/>
    <w:rsid w:val="00F54E37"/>
    <w:rsid w:val="00F54E8C"/>
    <w:rsid w:val="00F5512C"/>
    <w:rsid w:val="00F555B6"/>
    <w:rsid w:val="00F5563D"/>
    <w:rsid w:val="00F55836"/>
    <w:rsid w:val="00F55B88"/>
    <w:rsid w:val="00F55E2A"/>
    <w:rsid w:val="00F561BA"/>
    <w:rsid w:val="00F562CC"/>
    <w:rsid w:val="00F56933"/>
    <w:rsid w:val="00F56DC2"/>
    <w:rsid w:val="00F56E21"/>
    <w:rsid w:val="00F5749F"/>
    <w:rsid w:val="00F57659"/>
    <w:rsid w:val="00F577B9"/>
    <w:rsid w:val="00F57892"/>
    <w:rsid w:val="00F60334"/>
    <w:rsid w:val="00F604E9"/>
    <w:rsid w:val="00F6059F"/>
    <w:rsid w:val="00F60823"/>
    <w:rsid w:val="00F60F34"/>
    <w:rsid w:val="00F611D7"/>
    <w:rsid w:val="00F618F5"/>
    <w:rsid w:val="00F61A1C"/>
    <w:rsid w:val="00F61CB1"/>
    <w:rsid w:val="00F6259F"/>
    <w:rsid w:val="00F629C1"/>
    <w:rsid w:val="00F62A80"/>
    <w:rsid w:val="00F630C9"/>
    <w:rsid w:val="00F63482"/>
    <w:rsid w:val="00F6359C"/>
    <w:rsid w:val="00F636B5"/>
    <w:rsid w:val="00F63A3A"/>
    <w:rsid w:val="00F63AF5"/>
    <w:rsid w:val="00F63F47"/>
    <w:rsid w:val="00F6400E"/>
    <w:rsid w:val="00F64553"/>
    <w:rsid w:val="00F64BAA"/>
    <w:rsid w:val="00F65270"/>
    <w:rsid w:val="00F65502"/>
    <w:rsid w:val="00F65D1B"/>
    <w:rsid w:val="00F65D3F"/>
    <w:rsid w:val="00F65E5F"/>
    <w:rsid w:val="00F66B04"/>
    <w:rsid w:val="00F67507"/>
    <w:rsid w:val="00F70052"/>
    <w:rsid w:val="00F7023F"/>
    <w:rsid w:val="00F705C5"/>
    <w:rsid w:val="00F70638"/>
    <w:rsid w:val="00F70658"/>
    <w:rsid w:val="00F706B4"/>
    <w:rsid w:val="00F7094C"/>
    <w:rsid w:val="00F709A6"/>
    <w:rsid w:val="00F71092"/>
    <w:rsid w:val="00F718CE"/>
    <w:rsid w:val="00F71A2C"/>
    <w:rsid w:val="00F71B78"/>
    <w:rsid w:val="00F72372"/>
    <w:rsid w:val="00F72845"/>
    <w:rsid w:val="00F7355B"/>
    <w:rsid w:val="00F739BC"/>
    <w:rsid w:val="00F73CFC"/>
    <w:rsid w:val="00F73EFD"/>
    <w:rsid w:val="00F740FA"/>
    <w:rsid w:val="00F743D0"/>
    <w:rsid w:val="00F74A03"/>
    <w:rsid w:val="00F74E24"/>
    <w:rsid w:val="00F74EAF"/>
    <w:rsid w:val="00F74F8E"/>
    <w:rsid w:val="00F758F9"/>
    <w:rsid w:val="00F75969"/>
    <w:rsid w:val="00F75E95"/>
    <w:rsid w:val="00F76263"/>
    <w:rsid w:val="00F76331"/>
    <w:rsid w:val="00F77163"/>
    <w:rsid w:val="00F772CB"/>
    <w:rsid w:val="00F77420"/>
    <w:rsid w:val="00F7771B"/>
    <w:rsid w:val="00F80150"/>
    <w:rsid w:val="00F80182"/>
    <w:rsid w:val="00F8046A"/>
    <w:rsid w:val="00F80C21"/>
    <w:rsid w:val="00F8133B"/>
    <w:rsid w:val="00F814F3"/>
    <w:rsid w:val="00F82692"/>
    <w:rsid w:val="00F82ED7"/>
    <w:rsid w:val="00F82FE9"/>
    <w:rsid w:val="00F8340B"/>
    <w:rsid w:val="00F83C20"/>
    <w:rsid w:val="00F83D04"/>
    <w:rsid w:val="00F84175"/>
    <w:rsid w:val="00F844FF"/>
    <w:rsid w:val="00F851B8"/>
    <w:rsid w:val="00F8564B"/>
    <w:rsid w:val="00F85E97"/>
    <w:rsid w:val="00F86273"/>
    <w:rsid w:val="00F8671B"/>
    <w:rsid w:val="00F86853"/>
    <w:rsid w:val="00F86A27"/>
    <w:rsid w:val="00F86CB6"/>
    <w:rsid w:val="00F87296"/>
    <w:rsid w:val="00F874DE"/>
    <w:rsid w:val="00F875BE"/>
    <w:rsid w:val="00F87C58"/>
    <w:rsid w:val="00F901DB"/>
    <w:rsid w:val="00F90477"/>
    <w:rsid w:val="00F907CA"/>
    <w:rsid w:val="00F909A6"/>
    <w:rsid w:val="00F90FCB"/>
    <w:rsid w:val="00F91023"/>
    <w:rsid w:val="00F9142A"/>
    <w:rsid w:val="00F91CA6"/>
    <w:rsid w:val="00F92555"/>
    <w:rsid w:val="00F92735"/>
    <w:rsid w:val="00F929EB"/>
    <w:rsid w:val="00F92E65"/>
    <w:rsid w:val="00F93123"/>
    <w:rsid w:val="00F932E6"/>
    <w:rsid w:val="00F93975"/>
    <w:rsid w:val="00F93CA1"/>
    <w:rsid w:val="00F93E76"/>
    <w:rsid w:val="00F941BF"/>
    <w:rsid w:val="00F945AB"/>
    <w:rsid w:val="00F94AA1"/>
    <w:rsid w:val="00F94D0E"/>
    <w:rsid w:val="00F94FB2"/>
    <w:rsid w:val="00F95354"/>
    <w:rsid w:val="00F95C5F"/>
    <w:rsid w:val="00F95D90"/>
    <w:rsid w:val="00F961AF"/>
    <w:rsid w:val="00F9688D"/>
    <w:rsid w:val="00F96E24"/>
    <w:rsid w:val="00F970E7"/>
    <w:rsid w:val="00F976B8"/>
    <w:rsid w:val="00F97753"/>
    <w:rsid w:val="00F97A14"/>
    <w:rsid w:val="00F97A7D"/>
    <w:rsid w:val="00F97A98"/>
    <w:rsid w:val="00F97DB3"/>
    <w:rsid w:val="00FA01E4"/>
    <w:rsid w:val="00FA05C5"/>
    <w:rsid w:val="00FA07B9"/>
    <w:rsid w:val="00FA07DD"/>
    <w:rsid w:val="00FA09F7"/>
    <w:rsid w:val="00FA09FB"/>
    <w:rsid w:val="00FA0A42"/>
    <w:rsid w:val="00FA0AE1"/>
    <w:rsid w:val="00FA131C"/>
    <w:rsid w:val="00FA3178"/>
    <w:rsid w:val="00FA34DB"/>
    <w:rsid w:val="00FA3C08"/>
    <w:rsid w:val="00FA4498"/>
    <w:rsid w:val="00FA482B"/>
    <w:rsid w:val="00FA483B"/>
    <w:rsid w:val="00FA498D"/>
    <w:rsid w:val="00FA4A55"/>
    <w:rsid w:val="00FA54FF"/>
    <w:rsid w:val="00FA59FA"/>
    <w:rsid w:val="00FA5A34"/>
    <w:rsid w:val="00FA5B80"/>
    <w:rsid w:val="00FA5CD5"/>
    <w:rsid w:val="00FA5D92"/>
    <w:rsid w:val="00FA6176"/>
    <w:rsid w:val="00FA6188"/>
    <w:rsid w:val="00FA62F9"/>
    <w:rsid w:val="00FA642C"/>
    <w:rsid w:val="00FA663C"/>
    <w:rsid w:val="00FA663E"/>
    <w:rsid w:val="00FA6A15"/>
    <w:rsid w:val="00FA778B"/>
    <w:rsid w:val="00FA781C"/>
    <w:rsid w:val="00FA7A71"/>
    <w:rsid w:val="00FB06DC"/>
    <w:rsid w:val="00FB0A7F"/>
    <w:rsid w:val="00FB0EC8"/>
    <w:rsid w:val="00FB1001"/>
    <w:rsid w:val="00FB11D6"/>
    <w:rsid w:val="00FB13BF"/>
    <w:rsid w:val="00FB1476"/>
    <w:rsid w:val="00FB166B"/>
    <w:rsid w:val="00FB1A5A"/>
    <w:rsid w:val="00FB1E4D"/>
    <w:rsid w:val="00FB1EBF"/>
    <w:rsid w:val="00FB247E"/>
    <w:rsid w:val="00FB2DF2"/>
    <w:rsid w:val="00FB348E"/>
    <w:rsid w:val="00FB4833"/>
    <w:rsid w:val="00FB4B64"/>
    <w:rsid w:val="00FB4BDA"/>
    <w:rsid w:val="00FB5AB6"/>
    <w:rsid w:val="00FB60CB"/>
    <w:rsid w:val="00FB61CB"/>
    <w:rsid w:val="00FB6478"/>
    <w:rsid w:val="00FB678C"/>
    <w:rsid w:val="00FB727E"/>
    <w:rsid w:val="00FB72C3"/>
    <w:rsid w:val="00FB7374"/>
    <w:rsid w:val="00FB7512"/>
    <w:rsid w:val="00FB7802"/>
    <w:rsid w:val="00FB7F90"/>
    <w:rsid w:val="00FC03CF"/>
    <w:rsid w:val="00FC0586"/>
    <w:rsid w:val="00FC05A1"/>
    <w:rsid w:val="00FC0710"/>
    <w:rsid w:val="00FC0E84"/>
    <w:rsid w:val="00FC0EA9"/>
    <w:rsid w:val="00FC11CA"/>
    <w:rsid w:val="00FC1537"/>
    <w:rsid w:val="00FC17D9"/>
    <w:rsid w:val="00FC1DF6"/>
    <w:rsid w:val="00FC2388"/>
    <w:rsid w:val="00FC2809"/>
    <w:rsid w:val="00FC2CC9"/>
    <w:rsid w:val="00FC31D0"/>
    <w:rsid w:val="00FC34D3"/>
    <w:rsid w:val="00FC3571"/>
    <w:rsid w:val="00FC3621"/>
    <w:rsid w:val="00FC364A"/>
    <w:rsid w:val="00FC379A"/>
    <w:rsid w:val="00FC37DC"/>
    <w:rsid w:val="00FC384A"/>
    <w:rsid w:val="00FC387A"/>
    <w:rsid w:val="00FC3EEE"/>
    <w:rsid w:val="00FC3EF5"/>
    <w:rsid w:val="00FC401D"/>
    <w:rsid w:val="00FC411A"/>
    <w:rsid w:val="00FC4475"/>
    <w:rsid w:val="00FC4664"/>
    <w:rsid w:val="00FC4985"/>
    <w:rsid w:val="00FC4FE9"/>
    <w:rsid w:val="00FC59B5"/>
    <w:rsid w:val="00FC61DB"/>
    <w:rsid w:val="00FC679D"/>
    <w:rsid w:val="00FC6E90"/>
    <w:rsid w:val="00FC7872"/>
    <w:rsid w:val="00FC7B98"/>
    <w:rsid w:val="00FC7F44"/>
    <w:rsid w:val="00FD036E"/>
    <w:rsid w:val="00FD07B6"/>
    <w:rsid w:val="00FD155D"/>
    <w:rsid w:val="00FD1773"/>
    <w:rsid w:val="00FD18F0"/>
    <w:rsid w:val="00FD1B25"/>
    <w:rsid w:val="00FD1DB4"/>
    <w:rsid w:val="00FD2098"/>
    <w:rsid w:val="00FD2297"/>
    <w:rsid w:val="00FD2555"/>
    <w:rsid w:val="00FD2653"/>
    <w:rsid w:val="00FD2A5A"/>
    <w:rsid w:val="00FD349E"/>
    <w:rsid w:val="00FD3604"/>
    <w:rsid w:val="00FD37E3"/>
    <w:rsid w:val="00FD399A"/>
    <w:rsid w:val="00FD3F4E"/>
    <w:rsid w:val="00FD4549"/>
    <w:rsid w:val="00FD494A"/>
    <w:rsid w:val="00FD4A42"/>
    <w:rsid w:val="00FD4CB5"/>
    <w:rsid w:val="00FD4DA9"/>
    <w:rsid w:val="00FD55B7"/>
    <w:rsid w:val="00FD579F"/>
    <w:rsid w:val="00FD5E55"/>
    <w:rsid w:val="00FD5E56"/>
    <w:rsid w:val="00FD5FC1"/>
    <w:rsid w:val="00FD65EF"/>
    <w:rsid w:val="00FD6C3A"/>
    <w:rsid w:val="00FD7237"/>
    <w:rsid w:val="00FD7250"/>
    <w:rsid w:val="00FD7778"/>
    <w:rsid w:val="00FD7F13"/>
    <w:rsid w:val="00FE04D6"/>
    <w:rsid w:val="00FE06C4"/>
    <w:rsid w:val="00FE11CE"/>
    <w:rsid w:val="00FE13EE"/>
    <w:rsid w:val="00FE1C36"/>
    <w:rsid w:val="00FE1C3D"/>
    <w:rsid w:val="00FE225C"/>
    <w:rsid w:val="00FE2374"/>
    <w:rsid w:val="00FE2422"/>
    <w:rsid w:val="00FE2429"/>
    <w:rsid w:val="00FE2AF8"/>
    <w:rsid w:val="00FE30D9"/>
    <w:rsid w:val="00FE3242"/>
    <w:rsid w:val="00FE3F7F"/>
    <w:rsid w:val="00FE4055"/>
    <w:rsid w:val="00FE45F3"/>
    <w:rsid w:val="00FE4C0E"/>
    <w:rsid w:val="00FE4D0B"/>
    <w:rsid w:val="00FE4E7B"/>
    <w:rsid w:val="00FE4ED8"/>
    <w:rsid w:val="00FE55B2"/>
    <w:rsid w:val="00FE5CAE"/>
    <w:rsid w:val="00FE6A45"/>
    <w:rsid w:val="00FE6A97"/>
    <w:rsid w:val="00FE74EB"/>
    <w:rsid w:val="00FE77E2"/>
    <w:rsid w:val="00FE7A9E"/>
    <w:rsid w:val="00FE7C77"/>
    <w:rsid w:val="00FF0A59"/>
    <w:rsid w:val="00FF0CD7"/>
    <w:rsid w:val="00FF13D9"/>
    <w:rsid w:val="00FF141E"/>
    <w:rsid w:val="00FF1AF9"/>
    <w:rsid w:val="00FF1FD5"/>
    <w:rsid w:val="00FF2220"/>
    <w:rsid w:val="00FF2486"/>
    <w:rsid w:val="00FF2502"/>
    <w:rsid w:val="00FF29C2"/>
    <w:rsid w:val="00FF2AA4"/>
    <w:rsid w:val="00FF2B81"/>
    <w:rsid w:val="00FF2E3A"/>
    <w:rsid w:val="00FF31D4"/>
    <w:rsid w:val="00FF337A"/>
    <w:rsid w:val="00FF3968"/>
    <w:rsid w:val="00FF3FFF"/>
    <w:rsid w:val="00FF4354"/>
    <w:rsid w:val="00FF4A70"/>
    <w:rsid w:val="00FF4C6E"/>
    <w:rsid w:val="00FF4D8A"/>
    <w:rsid w:val="00FF5028"/>
    <w:rsid w:val="00FF55E0"/>
    <w:rsid w:val="00FF5711"/>
    <w:rsid w:val="00FF5BFE"/>
    <w:rsid w:val="00FF5FFC"/>
    <w:rsid w:val="00FF6600"/>
    <w:rsid w:val="00FF6770"/>
    <w:rsid w:val="00FF6794"/>
    <w:rsid w:val="00FF6A07"/>
    <w:rsid w:val="00FF6F45"/>
    <w:rsid w:val="00FF70EF"/>
    <w:rsid w:val="00FF76EA"/>
    <w:rsid w:val="00FF7BA3"/>
    <w:rsid w:val="00FF7C75"/>
    <w:rsid w:val="00FF7E3A"/>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f" fillcolor="white" stroke="f">
      <v:fill color="white" on="f"/>
      <v:stroke on="f"/>
    </o:shapedefaults>
    <o:shapelayout v:ext="edit">
      <o:idmap v:ext="edit" data="1"/>
      <o:rules v:ext="edit">
        <o:r id="V:Rule5" type="connector" idref="#_x0000_s1035"/>
        <o:r id="V:Rule6" type="connector" idref="#_x0000_s1037"/>
        <o:r id="V:Rule7" type="connector" idref="#_x0000_s1036"/>
        <o:r id="V:Rule8" type="connector" idref="#_x0000_s1034"/>
      </o:rules>
    </o:shapelayout>
  </w:shapeDefaults>
  <w:decimalSymbol w:val=","/>
  <w:listSeparator w:val=";"/>
  <w14:docId w14:val="010255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hu-HU" w:eastAsia="hu-H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0" w:unhideWhenUsed="0" w:qFormat="1"/>
    <w:lsdException w:name="footnote reference"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826FC9"/>
    <w:pPr>
      <w:spacing w:after="120"/>
      <w:jc w:val="both"/>
    </w:pPr>
    <w:rPr>
      <w:rFonts w:ascii="Trebuchet MS" w:hAnsi="Trebuchet MS"/>
      <w:szCs w:val="24"/>
    </w:rPr>
  </w:style>
  <w:style w:type="paragraph" w:styleId="Cmsor1">
    <w:name w:val="heading 1"/>
    <w:basedOn w:val="Norml"/>
    <w:next w:val="Norml"/>
    <w:link w:val="Cmsor1Char"/>
    <w:autoRedefine/>
    <w:qFormat/>
    <w:rsid w:val="00FC3EF5"/>
    <w:pPr>
      <w:keepNext/>
      <w:spacing w:before="120"/>
      <w:jc w:val="left"/>
      <w:outlineLvl w:val="0"/>
    </w:pPr>
    <w:rPr>
      <w:rFonts w:cs="Arial"/>
      <w:b/>
      <w:bCs/>
      <w:caps/>
      <w:kern w:val="32"/>
      <w:sz w:val="28"/>
      <w:szCs w:val="32"/>
    </w:rPr>
  </w:style>
  <w:style w:type="paragraph" w:styleId="Cmsor2">
    <w:name w:val="heading 2"/>
    <w:basedOn w:val="Norml"/>
    <w:next w:val="Norml"/>
    <w:link w:val="Cmsor2Char"/>
    <w:autoRedefine/>
    <w:qFormat/>
    <w:rsid w:val="001C5D0D"/>
    <w:pPr>
      <w:keepNext/>
      <w:spacing w:before="120"/>
      <w:outlineLvl w:val="1"/>
    </w:pPr>
    <w:rPr>
      <w:b/>
      <w:bCs/>
      <w:iCs/>
      <w:caps/>
      <w:sz w:val="24"/>
      <w:szCs w:val="28"/>
    </w:rPr>
  </w:style>
  <w:style w:type="paragraph" w:styleId="Cmsor3">
    <w:name w:val="heading 3"/>
    <w:basedOn w:val="Norml"/>
    <w:next w:val="Norml"/>
    <w:link w:val="Cmsor3Char"/>
    <w:autoRedefine/>
    <w:qFormat/>
    <w:rsid w:val="003869C1"/>
    <w:pPr>
      <w:keepNext/>
      <w:spacing w:before="120"/>
      <w:outlineLvl w:val="2"/>
    </w:pPr>
    <w:rPr>
      <w:b/>
      <w:bCs/>
      <w:caps/>
      <w:szCs w:val="26"/>
    </w:rPr>
  </w:style>
  <w:style w:type="paragraph" w:styleId="Cmsor4">
    <w:name w:val="heading 4"/>
    <w:basedOn w:val="Norml"/>
    <w:next w:val="Norml"/>
    <w:qFormat/>
    <w:rsid w:val="004263A3"/>
    <w:pPr>
      <w:keepNext/>
      <w:jc w:val="left"/>
      <w:outlineLvl w:val="3"/>
    </w:pPr>
    <w:rPr>
      <w:b/>
      <w:bCs/>
      <w:szCs w:val="28"/>
    </w:rPr>
  </w:style>
  <w:style w:type="paragraph" w:styleId="Cmsor5">
    <w:name w:val="heading 5"/>
    <w:basedOn w:val="Norml"/>
    <w:next w:val="Norml"/>
    <w:qFormat/>
    <w:rsid w:val="002659C4"/>
    <w:pPr>
      <w:spacing w:before="240" w:after="60"/>
      <w:outlineLvl w:val="4"/>
    </w:pPr>
    <w:rPr>
      <w:rFonts w:ascii="Times New Roman" w:hAnsi="Times New Roman"/>
      <w:b/>
      <w:bCs/>
      <w:i/>
      <w:iCs/>
      <w:sz w:val="26"/>
      <w:szCs w:val="26"/>
    </w:rPr>
  </w:style>
  <w:style w:type="paragraph" w:styleId="Cmsor6">
    <w:name w:val="heading 6"/>
    <w:basedOn w:val="Norml"/>
    <w:next w:val="Norml"/>
    <w:qFormat/>
    <w:rsid w:val="002659C4"/>
    <w:pPr>
      <w:spacing w:before="240" w:after="60"/>
      <w:outlineLvl w:val="5"/>
    </w:pPr>
    <w:rPr>
      <w:rFonts w:ascii="Times New Roman" w:hAnsi="Times New Roman"/>
      <w:b/>
      <w:bCs/>
      <w:sz w:val="22"/>
      <w:szCs w:val="22"/>
    </w:rPr>
  </w:style>
  <w:style w:type="paragraph" w:styleId="Cmsor7">
    <w:name w:val="heading 7"/>
    <w:basedOn w:val="Norml"/>
    <w:next w:val="Norml"/>
    <w:qFormat/>
    <w:rsid w:val="002659C4"/>
    <w:pPr>
      <w:spacing w:before="240" w:after="60"/>
      <w:outlineLvl w:val="6"/>
    </w:pPr>
    <w:rPr>
      <w:rFonts w:ascii="Times New Roman" w:hAnsi="Times New Roman"/>
    </w:rPr>
  </w:style>
  <w:style w:type="paragraph" w:styleId="Cmsor8">
    <w:name w:val="heading 8"/>
    <w:basedOn w:val="Norml"/>
    <w:next w:val="Norml"/>
    <w:qFormat/>
    <w:rsid w:val="002659C4"/>
    <w:pPr>
      <w:spacing w:before="240" w:after="60"/>
      <w:outlineLvl w:val="7"/>
    </w:pPr>
    <w:rPr>
      <w:rFonts w:ascii="Times New Roman" w:hAnsi="Times New Roman"/>
      <w:i/>
      <w:iCs/>
    </w:rPr>
  </w:style>
  <w:style w:type="paragraph" w:styleId="Cmsor9">
    <w:name w:val="heading 9"/>
    <w:basedOn w:val="Norml"/>
    <w:next w:val="Norml"/>
    <w:qFormat/>
    <w:rsid w:val="002659C4"/>
    <w:pPr>
      <w:spacing w:before="240" w:after="60"/>
      <w:outlineLvl w:val="8"/>
    </w:pPr>
    <w:rPr>
      <w:rFonts w:ascii="Arial" w:hAnsi="Arial" w:cs="Arial"/>
      <w:sz w:val="22"/>
      <w:szCs w:val="22"/>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2Char">
    <w:name w:val="Címsor 2 Char"/>
    <w:link w:val="Cmsor2"/>
    <w:rsid w:val="001C5D0D"/>
    <w:rPr>
      <w:rFonts w:ascii="Trebuchet MS" w:hAnsi="Trebuchet MS"/>
      <w:b/>
      <w:bCs/>
      <w:iCs/>
      <w:caps/>
      <w:sz w:val="24"/>
      <w:szCs w:val="28"/>
    </w:rPr>
  </w:style>
  <w:style w:type="character" w:customStyle="1" w:styleId="Cmsor3Char">
    <w:name w:val="Címsor 3 Char"/>
    <w:link w:val="Cmsor3"/>
    <w:rsid w:val="003869C1"/>
    <w:rPr>
      <w:rFonts w:ascii="Trebuchet MS" w:hAnsi="Trebuchet MS"/>
      <w:b/>
      <w:bCs/>
      <w:caps/>
      <w:szCs w:val="26"/>
    </w:rPr>
  </w:style>
  <w:style w:type="paragraph" w:customStyle="1" w:styleId="Trebuchet">
    <w:name w:val="Trebuchet"/>
    <w:basedOn w:val="Norml"/>
    <w:rsid w:val="002659C4"/>
  </w:style>
  <w:style w:type="paragraph" w:styleId="Lista2">
    <w:name w:val="List 2"/>
    <w:basedOn w:val="Norml"/>
    <w:rsid w:val="002659C4"/>
    <w:pPr>
      <w:widowControl w:val="0"/>
      <w:overflowPunct w:val="0"/>
      <w:autoSpaceDE w:val="0"/>
      <w:autoSpaceDN w:val="0"/>
      <w:adjustRightInd w:val="0"/>
      <w:ind w:left="566" w:hanging="283"/>
      <w:textAlignment w:val="baseline"/>
    </w:pPr>
    <w:rPr>
      <w:rFonts w:ascii="Garamond" w:hAnsi="Garamond"/>
      <w:sz w:val="26"/>
      <w:szCs w:val="20"/>
    </w:rPr>
  </w:style>
  <w:style w:type="paragraph" w:styleId="lfej">
    <w:name w:val="header"/>
    <w:basedOn w:val="Norml"/>
    <w:link w:val="lfejChar"/>
    <w:rsid w:val="002659C4"/>
    <w:pPr>
      <w:tabs>
        <w:tab w:val="center" w:pos="4536"/>
        <w:tab w:val="right" w:pos="9072"/>
      </w:tabs>
    </w:pPr>
    <w:rPr>
      <w:rFonts w:ascii="BakerSignet_PFL" w:hAnsi="BakerSignet_PFL"/>
      <w:sz w:val="24"/>
    </w:rPr>
  </w:style>
  <w:style w:type="character" w:customStyle="1" w:styleId="lfejChar">
    <w:name w:val="Élőfej Char"/>
    <w:link w:val="lfej"/>
    <w:rsid w:val="007F4650"/>
    <w:rPr>
      <w:rFonts w:ascii="BakerSignet_PFL" w:hAnsi="BakerSignet_PFL"/>
      <w:sz w:val="24"/>
      <w:szCs w:val="24"/>
      <w:lang w:val="hu-HU" w:eastAsia="hu-HU" w:bidi="ar-SA"/>
    </w:rPr>
  </w:style>
  <w:style w:type="paragraph" w:styleId="llb">
    <w:name w:val="footer"/>
    <w:aliases w:val=" Char2 Char, Char2,Élőláb1"/>
    <w:basedOn w:val="Norml"/>
    <w:link w:val="llbChar"/>
    <w:uiPriority w:val="99"/>
    <w:rsid w:val="002659C4"/>
    <w:pPr>
      <w:tabs>
        <w:tab w:val="center" w:pos="4536"/>
        <w:tab w:val="right" w:pos="9072"/>
      </w:tabs>
    </w:pPr>
    <w:rPr>
      <w:rFonts w:ascii="BakerSignet_PFL" w:hAnsi="BakerSignet_PFL"/>
      <w:sz w:val="24"/>
    </w:rPr>
  </w:style>
  <w:style w:type="character" w:customStyle="1" w:styleId="llbChar">
    <w:name w:val="Élőláb Char"/>
    <w:aliases w:val=" Char2 Char Char, Char2 Char1,Élőláb1 Char"/>
    <w:link w:val="llb"/>
    <w:uiPriority w:val="99"/>
    <w:rsid w:val="007F4650"/>
    <w:rPr>
      <w:rFonts w:ascii="BakerSignet_PFL" w:hAnsi="BakerSignet_PFL"/>
      <w:sz w:val="24"/>
      <w:szCs w:val="24"/>
      <w:lang w:val="hu-HU" w:eastAsia="hu-HU" w:bidi="ar-SA"/>
    </w:rPr>
  </w:style>
  <w:style w:type="character" w:styleId="Oldalszm">
    <w:name w:val="page number"/>
    <w:basedOn w:val="Bekezdsalapbettpusa"/>
    <w:rsid w:val="002659C4"/>
  </w:style>
  <w:style w:type="paragraph" w:customStyle="1" w:styleId="BlockText1">
    <w:name w:val="Block Text1"/>
    <w:basedOn w:val="Norml"/>
    <w:rsid w:val="002659C4"/>
    <w:pPr>
      <w:widowControl w:val="0"/>
      <w:ind w:left="1701" w:right="1134"/>
    </w:pPr>
    <w:rPr>
      <w:rFonts w:ascii="Times New Roman" w:hAnsi="Times New Roman"/>
      <w:sz w:val="28"/>
      <w:szCs w:val="20"/>
    </w:rPr>
  </w:style>
  <w:style w:type="paragraph" w:styleId="Szvegtrzs3">
    <w:name w:val="Body Text 3"/>
    <w:basedOn w:val="Norml"/>
    <w:link w:val="Szvegtrzs3Char"/>
    <w:rsid w:val="002659C4"/>
    <w:rPr>
      <w:rFonts w:ascii="Times New Roman" w:hAnsi="Times New Roman"/>
      <w:sz w:val="16"/>
      <w:szCs w:val="16"/>
    </w:rPr>
  </w:style>
  <w:style w:type="character" w:customStyle="1" w:styleId="Szvegtrzs3Char">
    <w:name w:val="Szövegtörzs 3 Char"/>
    <w:link w:val="Szvegtrzs3"/>
    <w:rsid w:val="00F26E96"/>
    <w:rPr>
      <w:sz w:val="16"/>
      <w:szCs w:val="16"/>
      <w:lang w:val="hu-HU" w:eastAsia="hu-HU" w:bidi="ar-SA"/>
    </w:rPr>
  </w:style>
  <w:style w:type="paragraph" w:styleId="Szvegtrzsbehzssal2">
    <w:name w:val="Body Text Indent 2"/>
    <w:basedOn w:val="Norml"/>
    <w:rsid w:val="002659C4"/>
    <w:pPr>
      <w:spacing w:line="480" w:lineRule="auto"/>
      <w:ind w:left="283"/>
    </w:pPr>
    <w:rPr>
      <w:rFonts w:ascii="Times New Roman" w:hAnsi="Times New Roman"/>
    </w:rPr>
  </w:style>
  <w:style w:type="paragraph" w:styleId="Szvegtrzsbehzssal3">
    <w:name w:val="Body Text Indent 3"/>
    <w:basedOn w:val="Norml"/>
    <w:rsid w:val="002659C4"/>
    <w:pPr>
      <w:ind w:left="283"/>
    </w:pPr>
    <w:rPr>
      <w:rFonts w:ascii="Times New Roman" w:hAnsi="Times New Roman"/>
      <w:sz w:val="16"/>
      <w:szCs w:val="16"/>
    </w:rPr>
  </w:style>
  <w:style w:type="paragraph" w:styleId="Szvegtrzs">
    <w:name w:val="Body Text"/>
    <w:basedOn w:val="Norml"/>
    <w:link w:val="SzvegtrzsChar"/>
    <w:qFormat/>
    <w:rsid w:val="002659C4"/>
    <w:rPr>
      <w:rFonts w:ascii="Times New Roman" w:hAnsi="Times New Roman"/>
      <w:sz w:val="24"/>
    </w:rPr>
  </w:style>
  <w:style w:type="character" w:customStyle="1" w:styleId="SzvegtrzsChar">
    <w:name w:val="Szövegtörzs Char"/>
    <w:link w:val="Szvegtrzs"/>
    <w:rsid w:val="003C4984"/>
    <w:rPr>
      <w:sz w:val="24"/>
      <w:szCs w:val="24"/>
    </w:rPr>
  </w:style>
  <w:style w:type="paragraph" w:styleId="Szvegtrzs2">
    <w:name w:val="Body Text 2"/>
    <w:basedOn w:val="Norml"/>
    <w:link w:val="Szvegtrzs2Char"/>
    <w:rsid w:val="002659C4"/>
    <w:pPr>
      <w:spacing w:line="480" w:lineRule="auto"/>
    </w:pPr>
    <w:rPr>
      <w:rFonts w:ascii="Times New Roman" w:hAnsi="Times New Roman"/>
    </w:rPr>
  </w:style>
  <w:style w:type="character" w:customStyle="1" w:styleId="Szvegtrzs2Char">
    <w:name w:val="Szövegtörzs 2 Char"/>
    <w:basedOn w:val="Bekezdsalapbettpusa"/>
    <w:link w:val="Szvegtrzs2"/>
    <w:rsid w:val="000A7999"/>
    <w:rPr>
      <w:sz w:val="24"/>
      <w:szCs w:val="24"/>
    </w:rPr>
  </w:style>
  <w:style w:type="paragraph" w:styleId="Jegyzetszveg">
    <w:name w:val="annotation text"/>
    <w:basedOn w:val="Norml"/>
    <w:link w:val="JegyzetszvegChar"/>
    <w:uiPriority w:val="99"/>
    <w:semiHidden/>
    <w:rsid w:val="002659C4"/>
    <w:rPr>
      <w:rFonts w:ascii="Times New Roman" w:eastAsia="Batang" w:hAnsi="Times New Roman"/>
      <w:szCs w:val="20"/>
    </w:rPr>
  </w:style>
  <w:style w:type="character" w:customStyle="1" w:styleId="JegyzetszvegChar">
    <w:name w:val="Jegyzetszöveg Char"/>
    <w:link w:val="Jegyzetszveg"/>
    <w:uiPriority w:val="99"/>
    <w:semiHidden/>
    <w:rsid w:val="000E470A"/>
    <w:rPr>
      <w:rFonts w:eastAsia="Batang"/>
    </w:rPr>
  </w:style>
  <w:style w:type="paragraph" w:customStyle="1" w:styleId="tblzat">
    <w:name w:val="táblázat"/>
    <w:basedOn w:val="Szvegtrzs"/>
    <w:rsid w:val="002659C4"/>
    <w:pPr>
      <w:spacing w:after="0"/>
      <w:jc w:val="center"/>
    </w:pPr>
    <w:rPr>
      <w:rFonts w:ascii="Trebuchet MS" w:eastAsia="Batang" w:hAnsi="Trebuchet MS"/>
      <w:b/>
      <w:bCs/>
      <w:spacing w:val="4"/>
    </w:rPr>
  </w:style>
  <w:style w:type="paragraph" w:customStyle="1" w:styleId="cmsor20">
    <w:name w:val="címsor2"/>
    <w:basedOn w:val="Norml"/>
    <w:rsid w:val="002659C4"/>
    <w:pPr>
      <w:tabs>
        <w:tab w:val="left" w:pos="540"/>
      </w:tabs>
    </w:pPr>
    <w:rPr>
      <w:rFonts w:eastAsia="Batang"/>
      <w:b/>
      <w:caps/>
    </w:rPr>
  </w:style>
  <w:style w:type="paragraph" w:customStyle="1" w:styleId="cmsor30">
    <w:name w:val="címsor3"/>
    <w:basedOn w:val="TJ2"/>
    <w:rsid w:val="002659C4"/>
    <w:pPr>
      <w:spacing w:before="240"/>
      <w:ind w:left="0"/>
    </w:pPr>
    <w:rPr>
      <w:rFonts w:eastAsia="Batang"/>
      <w:b/>
      <w:bCs/>
      <w:caps/>
      <w:smallCaps w:val="0"/>
    </w:rPr>
  </w:style>
  <w:style w:type="paragraph" w:styleId="TJ2">
    <w:name w:val="toc 2"/>
    <w:basedOn w:val="Norml"/>
    <w:next w:val="Norml"/>
    <w:autoRedefine/>
    <w:uiPriority w:val="39"/>
    <w:rsid w:val="001B1D09"/>
    <w:pPr>
      <w:tabs>
        <w:tab w:val="right" w:leader="dot" w:pos="9060"/>
      </w:tabs>
      <w:ind w:left="238"/>
    </w:pPr>
    <w:rPr>
      <w:smallCaps/>
      <w:szCs w:val="20"/>
    </w:rPr>
  </w:style>
  <w:style w:type="paragraph" w:styleId="Buborkszveg">
    <w:name w:val="Balloon Text"/>
    <w:basedOn w:val="Norml"/>
    <w:link w:val="BuborkszvegChar"/>
    <w:uiPriority w:val="99"/>
    <w:semiHidden/>
    <w:rsid w:val="002659C4"/>
    <w:rPr>
      <w:rFonts w:ascii="Tahoma" w:hAnsi="Tahoma"/>
      <w:sz w:val="16"/>
      <w:szCs w:val="16"/>
    </w:rPr>
  </w:style>
  <w:style w:type="character" w:customStyle="1" w:styleId="BuborkszvegChar">
    <w:name w:val="Buborékszöveg Char"/>
    <w:link w:val="Buborkszveg"/>
    <w:uiPriority w:val="99"/>
    <w:semiHidden/>
    <w:rsid w:val="00242003"/>
    <w:rPr>
      <w:rFonts w:ascii="Tahoma" w:hAnsi="Tahoma" w:cs="Tahoma"/>
      <w:sz w:val="16"/>
      <w:szCs w:val="16"/>
    </w:rPr>
  </w:style>
  <w:style w:type="paragraph" w:customStyle="1" w:styleId="Cmsor10">
    <w:name w:val="Címsor1"/>
    <w:basedOn w:val="Cmsor1"/>
    <w:rsid w:val="002659C4"/>
    <w:rPr>
      <w:rFonts w:eastAsia="Arial Unicode MS"/>
      <w:szCs w:val="28"/>
    </w:rPr>
  </w:style>
  <w:style w:type="paragraph" w:styleId="NormlWeb">
    <w:name w:val="Normal (Web)"/>
    <w:basedOn w:val="Norml"/>
    <w:uiPriority w:val="99"/>
    <w:rsid w:val="002659C4"/>
    <w:pPr>
      <w:spacing w:before="100" w:beforeAutospacing="1" w:after="100" w:afterAutospacing="1"/>
    </w:pPr>
    <w:rPr>
      <w:rFonts w:ascii="Arial Unicode MS" w:eastAsia="Arial Unicode MS" w:hAnsi="Arial Unicode MS" w:cs="Arial Unicode MS"/>
    </w:rPr>
  </w:style>
  <w:style w:type="paragraph" w:styleId="Listafolytatsa3">
    <w:name w:val="List Continue 3"/>
    <w:basedOn w:val="Norml"/>
    <w:rsid w:val="002659C4"/>
    <w:pPr>
      <w:ind w:left="849"/>
    </w:pPr>
    <w:rPr>
      <w:rFonts w:ascii="Times New Roman" w:hAnsi="Times New Roman"/>
    </w:rPr>
  </w:style>
  <w:style w:type="paragraph" w:styleId="Szvegtrzsbehzssal">
    <w:name w:val="Body Text Indent"/>
    <w:basedOn w:val="Norml"/>
    <w:link w:val="SzvegtrzsbehzssalChar"/>
    <w:rsid w:val="002659C4"/>
    <w:pPr>
      <w:ind w:left="1320"/>
    </w:pPr>
    <w:rPr>
      <w:sz w:val="24"/>
    </w:rPr>
  </w:style>
  <w:style w:type="character" w:customStyle="1" w:styleId="SzvegtrzsbehzssalChar">
    <w:name w:val="Szövegtörzs behúzással Char"/>
    <w:link w:val="Szvegtrzsbehzssal"/>
    <w:rsid w:val="00BC335B"/>
    <w:rPr>
      <w:rFonts w:ascii="Trebuchet MS" w:hAnsi="Trebuchet MS"/>
      <w:sz w:val="24"/>
      <w:szCs w:val="24"/>
    </w:rPr>
  </w:style>
  <w:style w:type="paragraph" w:customStyle="1" w:styleId="Cmsor0">
    <w:name w:val="Címsor0"/>
    <w:basedOn w:val="Cmsor1"/>
    <w:autoRedefine/>
    <w:rsid w:val="002659C4"/>
    <w:pPr>
      <w:tabs>
        <w:tab w:val="left" w:pos="1620"/>
      </w:tabs>
      <w:ind w:left="540"/>
      <w:jc w:val="both"/>
    </w:pPr>
    <w:rPr>
      <w:rFonts w:cs="Times New Roman"/>
      <w:i/>
      <w:kern w:val="0"/>
      <w:sz w:val="24"/>
      <w:szCs w:val="20"/>
    </w:rPr>
  </w:style>
  <w:style w:type="paragraph" w:styleId="TJ1">
    <w:name w:val="toc 1"/>
    <w:basedOn w:val="Norml"/>
    <w:next w:val="Norml"/>
    <w:autoRedefine/>
    <w:uiPriority w:val="39"/>
    <w:rsid w:val="001B1D09"/>
    <w:rPr>
      <w:b/>
      <w:bCs/>
      <w:caps/>
      <w:szCs w:val="20"/>
    </w:rPr>
  </w:style>
  <w:style w:type="paragraph" w:styleId="TJ3">
    <w:name w:val="toc 3"/>
    <w:basedOn w:val="Norml"/>
    <w:next w:val="Norml"/>
    <w:autoRedefine/>
    <w:uiPriority w:val="39"/>
    <w:rsid w:val="001B1D09"/>
    <w:pPr>
      <w:tabs>
        <w:tab w:val="right" w:leader="dot" w:pos="9060"/>
      </w:tabs>
      <w:ind w:left="482"/>
    </w:pPr>
    <w:rPr>
      <w:iCs/>
      <w:szCs w:val="20"/>
    </w:rPr>
  </w:style>
  <w:style w:type="paragraph" w:styleId="TJ4">
    <w:name w:val="toc 4"/>
    <w:basedOn w:val="Norml"/>
    <w:next w:val="Norml"/>
    <w:autoRedefine/>
    <w:uiPriority w:val="39"/>
    <w:rsid w:val="0047547D"/>
    <w:pPr>
      <w:ind w:left="720"/>
    </w:pPr>
    <w:rPr>
      <w:rFonts w:ascii="Times New Roman" w:hAnsi="Times New Roman"/>
      <w:sz w:val="18"/>
      <w:szCs w:val="18"/>
    </w:rPr>
  </w:style>
  <w:style w:type="paragraph" w:styleId="TJ5">
    <w:name w:val="toc 5"/>
    <w:basedOn w:val="Norml"/>
    <w:next w:val="Norml"/>
    <w:autoRedefine/>
    <w:uiPriority w:val="39"/>
    <w:rsid w:val="0047547D"/>
    <w:pPr>
      <w:ind w:left="960"/>
    </w:pPr>
    <w:rPr>
      <w:rFonts w:ascii="Times New Roman" w:hAnsi="Times New Roman"/>
      <w:sz w:val="18"/>
      <w:szCs w:val="18"/>
    </w:rPr>
  </w:style>
  <w:style w:type="paragraph" w:styleId="TJ6">
    <w:name w:val="toc 6"/>
    <w:basedOn w:val="Norml"/>
    <w:next w:val="Norml"/>
    <w:autoRedefine/>
    <w:uiPriority w:val="39"/>
    <w:rsid w:val="0047547D"/>
    <w:pPr>
      <w:ind w:left="1200"/>
    </w:pPr>
    <w:rPr>
      <w:rFonts w:ascii="Times New Roman" w:hAnsi="Times New Roman"/>
      <w:sz w:val="18"/>
      <w:szCs w:val="18"/>
    </w:rPr>
  </w:style>
  <w:style w:type="paragraph" w:styleId="TJ7">
    <w:name w:val="toc 7"/>
    <w:basedOn w:val="Norml"/>
    <w:next w:val="Norml"/>
    <w:autoRedefine/>
    <w:uiPriority w:val="39"/>
    <w:rsid w:val="0047547D"/>
    <w:pPr>
      <w:ind w:left="1440"/>
    </w:pPr>
    <w:rPr>
      <w:rFonts w:ascii="Times New Roman" w:hAnsi="Times New Roman"/>
      <w:sz w:val="18"/>
      <w:szCs w:val="18"/>
    </w:rPr>
  </w:style>
  <w:style w:type="paragraph" w:styleId="TJ8">
    <w:name w:val="toc 8"/>
    <w:basedOn w:val="Norml"/>
    <w:next w:val="Norml"/>
    <w:autoRedefine/>
    <w:uiPriority w:val="39"/>
    <w:rsid w:val="0047547D"/>
    <w:pPr>
      <w:ind w:left="1680"/>
    </w:pPr>
    <w:rPr>
      <w:rFonts w:ascii="Times New Roman" w:hAnsi="Times New Roman"/>
      <w:sz w:val="18"/>
      <w:szCs w:val="18"/>
    </w:rPr>
  </w:style>
  <w:style w:type="paragraph" w:styleId="TJ9">
    <w:name w:val="toc 9"/>
    <w:basedOn w:val="Norml"/>
    <w:next w:val="Norml"/>
    <w:autoRedefine/>
    <w:uiPriority w:val="39"/>
    <w:rsid w:val="0047547D"/>
    <w:pPr>
      <w:ind w:left="1920"/>
    </w:pPr>
    <w:rPr>
      <w:rFonts w:ascii="Times New Roman" w:hAnsi="Times New Roman"/>
      <w:sz w:val="18"/>
      <w:szCs w:val="18"/>
    </w:rPr>
  </w:style>
  <w:style w:type="character" w:styleId="Hiperhivatkozs">
    <w:name w:val="Hyperlink"/>
    <w:uiPriority w:val="99"/>
    <w:rsid w:val="0047547D"/>
    <w:rPr>
      <w:color w:val="0000FF"/>
      <w:u w:val="single"/>
    </w:rPr>
  </w:style>
  <w:style w:type="paragraph" w:customStyle="1" w:styleId="Stlus">
    <w:name w:val="Stílus"/>
    <w:rsid w:val="00A928FB"/>
    <w:pPr>
      <w:widowControl w:val="0"/>
      <w:autoSpaceDE w:val="0"/>
      <w:autoSpaceDN w:val="0"/>
      <w:adjustRightInd w:val="0"/>
    </w:pPr>
    <w:rPr>
      <w:sz w:val="24"/>
      <w:szCs w:val="24"/>
    </w:rPr>
  </w:style>
  <w:style w:type="paragraph" w:styleId="Lbjegyzetszveg">
    <w:name w:val="footnote text"/>
    <w:aliases w:val="Lábjegyzet-szöveg Char,Lábjegyzet-szöveg Char Char Char Char,Lábjegyzet-szöveg Char Char Char"/>
    <w:basedOn w:val="Norml"/>
    <w:link w:val="LbjegyzetszvegChar"/>
    <w:semiHidden/>
    <w:rsid w:val="006F61B1"/>
    <w:rPr>
      <w:rFonts w:ascii="BakerSignet_PFL" w:hAnsi="BakerSignet_PFL"/>
      <w:szCs w:val="20"/>
    </w:rPr>
  </w:style>
  <w:style w:type="character" w:customStyle="1" w:styleId="LbjegyzetszvegChar">
    <w:name w:val="Lábjegyzetszöveg Char"/>
    <w:aliases w:val="Lábjegyzet-szöveg Char Char,Lábjegyzet-szöveg Char Char Char Char Char,Lábjegyzet-szöveg Char Char Char Char1"/>
    <w:link w:val="Lbjegyzetszveg"/>
    <w:semiHidden/>
    <w:rsid w:val="001E51D2"/>
    <w:rPr>
      <w:rFonts w:ascii="BakerSignet_PFL" w:hAnsi="BakerSignet_PFL"/>
    </w:rPr>
  </w:style>
  <w:style w:type="character" w:styleId="Lbjegyzet-hivatkozs">
    <w:name w:val="footnote reference"/>
    <w:aliases w:val="Footnote symbol"/>
    <w:rsid w:val="006F61B1"/>
    <w:rPr>
      <w:vertAlign w:val="superscript"/>
    </w:rPr>
  </w:style>
  <w:style w:type="paragraph" w:customStyle="1" w:styleId="szvegtrzs1">
    <w:name w:val="szövegtörzs1"/>
    <w:basedOn w:val="Norml"/>
    <w:rsid w:val="00E003E2"/>
    <w:rPr>
      <w:rFonts w:ascii="Arial Narrow" w:hAnsi="Arial Narrow"/>
    </w:rPr>
  </w:style>
  <w:style w:type="paragraph" w:customStyle="1" w:styleId="StlusSzvegtrzsLatinTrebuchetMS">
    <w:name w:val="Stílus Szövegtörzs + (Latin) Trebuchet MS"/>
    <w:basedOn w:val="Szvegtrzs"/>
    <w:rsid w:val="007C2E25"/>
    <w:pPr>
      <w:spacing w:after="0"/>
    </w:pPr>
    <w:rPr>
      <w:rFonts w:ascii="Trebuchet MS" w:eastAsia="Batang" w:hAnsi="Trebuchet MS"/>
      <w:sz w:val="22"/>
    </w:rPr>
  </w:style>
  <w:style w:type="paragraph" w:customStyle="1" w:styleId="StlusLatinTrebuchetMSSorkizrt">
    <w:name w:val="Stílus (Latin) Trebuchet MS Sorkizárt"/>
    <w:basedOn w:val="Norml"/>
    <w:rsid w:val="005B643B"/>
    <w:pPr>
      <w:suppressAutoHyphens/>
    </w:pPr>
    <w:rPr>
      <w:sz w:val="22"/>
      <w:szCs w:val="20"/>
      <w:lang w:eastAsia="ar-SA"/>
    </w:rPr>
  </w:style>
  <w:style w:type="paragraph" w:customStyle="1" w:styleId="Norml0">
    <w:name w:val="Norml"/>
    <w:rsid w:val="00CD1747"/>
    <w:pPr>
      <w:suppressAutoHyphens/>
      <w:autoSpaceDE w:val="0"/>
    </w:pPr>
    <w:rPr>
      <w:rFonts w:ascii="MS Sans Serif" w:hAnsi="MS Sans Serif"/>
      <w:sz w:val="24"/>
      <w:szCs w:val="24"/>
      <w:lang w:eastAsia="ar-SA"/>
    </w:rPr>
  </w:style>
  <w:style w:type="paragraph" w:customStyle="1" w:styleId="kezdsalal">
    <w:name w:val="kezdés alal"/>
    <w:basedOn w:val="Norml"/>
    <w:autoRedefine/>
    <w:rsid w:val="00241744"/>
    <w:pPr>
      <w:spacing w:before="120"/>
      <w:ind w:left="720"/>
    </w:pPr>
    <w:rPr>
      <w:rFonts w:eastAsia="Batang"/>
      <w:sz w:val="22"/>
      <w:szCs w:val="22"/>
    </w:rPr>
  </w:style>
  <w:style w:type="paragraph" w:customStyle="1" w:styleId="StlusSzvegtrzsTrebuchetMS11ptFlkvrSorkizrt">
    <w:name w:val="Stílus Szövegtörzs + Trebuchet MS 11 pt Félkövér Sorkizárt"/>
    <w:basedOn w:val="Szvegtrzs"/>
    <w:rsid w:val="00241744"/>
    <w:pPr>
      <w:suppressAutoHyphens/>
      <w:spacing w:after="0"/>
    </w:pPr>
    <w:rPr>
      <w:rFonts w:ascii="Trebuchet MS" w:hAnsi="Trebuchet MS"/>
      <w:b/>
      <w:bCs/>
      <w:sz w:val="22"/>
      <w:szCs w:val="22"/>
      <w:lang w:eastAsia="ar-SA"/>
    </w:rPr>
  </w:style>
  <w:style w:type="paragraph" w:customStyle="1" w:styleId="NormlTrebuchetMS">
    <w:name w:val="Normál + Trebuchet MS"/>
    <w:aliases w:val="11 pt,Sorkizárt,Bal:  0 cm,Függő:  1 cm,Bal:  0 cm1 Char Char,Félkövér,Dőlt,Bal:  0 cm1 Char Char Char,Függő:  1 cm1"/>
    <w:basedOn w:val="Szvegtrzsbehzssal2"/>
    <w:rsid w:val="00D71DB8"/>
    <w:pPr>
      <w:spacing w:after="0" w:line="240" w:lineRule="auto"/>
      <w:ind w:left="0"/>
    </w:pPr>
    <w:rPr>
      <w:rFonts w:ascii="Trebuchet MS" w:hAnsi="Trebuchet MS"/>
      <w:sz w:val="22"/>
      <w:szCs w:val="22"/>
    </w:rPr>
  </w:style>
  <w:style w:type="table" w:styleId="Rcsostblzat">
    <w:name w:val="Table Grid"/>
    <w:basedOn w:val="Normltblzat"/>
    <w:uiPriority w:val="59"/>
    <w:rsid w:val="00E542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palrs">
    <w:name w:val="caption"/>
    <w:aliases w:val="Képaláírás Char Char Char,Képaláírás Char Char"/>
    <w:basedOn w:val="Norml"/>
    <w:next w:val="Norml"/>
    <w:link w:val="KpalrsChar"/>
    <w:qFormat/>
    <w:rsid w:val="004636D4"/>
    <w:pPr>
      <w:spacing w:after="200"/>
      <w:ind w:left="1418"/>
    </w:pPr>
    <w:rPr>
      <w:rFonts w:ascii="Times New Roman" w:hAnsi="Times New Roman"/>
      <w:b/>
      <w:bCs/>
      <w:color w:val="4F81BD"/>
      <w:sz w:val="18"/>
      <w:szCs w:val="18"/>
      <w:lang w:eastAsia="en-US"/>
    </w:rPr>
  </w:style>
  <w:style w:type="paragraph" w:styleId="Listaszerbekezds">
    <w:name w:val="List Paragraph"/>
    <w:aliases w:val="Lista 1. szint,Listaszerű bekezdés 1,Felsorolas1"/>
    <w:basedOn w:val="Norml"/>
    <w:link w:val="ListaszerbekezdsChar"/>
    <w:uiPriority w:val="34"/>
    <w:qFormat/>
    <w:rsid w:val="00F25F6B"/>
    <w:pPr>
      <w:spacing w:line="276" w:lineRule="auto"/>
      <w:ind w:left="720"/>
      <w:contextualSpacing/>
    </w:pPr>
    <w:rPr>
      <w:rFonts w:ascii="Times New Roman" w:hAnsi="Times New Roman"/>
      <w:sz w:val="22"/>
      <w:szCs w:val="22"/>
      <w:lang w:eastAsia="en-US"/>
    </w:rPr>
  </w:style>
  <w:style w:type="paragraph" w:customStyle="1" w:styleId="p3">
    <w:name w:val="p3"/>
    <w:basedOn w:val="Norml"/>
    <w:rsid w:val="001E71DA"/>
    <w:pPr>
      <w:spacing w:before="100" w:beforeAutospacing="1" w:after="100" w:afterAutospacing="1"/>
    </w:pPr>
    <w:rPr>
      <w:rFonts w:ascii="Arial Unicode MS" w:eastAsia="Arial Unicode MS" w:hAnsi="Arial Unicode MS" w:cs="Arial Unicode MS"/>
    </w:rPr>
  </w:style>
  <w:style w:type="character" w:styleId="Kiemels">
    <w:name w:val="Emphasis"/>
    <w:uiPriority w:val="20"/>
    <w:qFormat/>
    <w:rsid w:val="001402F2"/>
    <w:rPr>
      <w:i/>
      <w:iCs/>
    </w:rPr>
  </w:style>
  <w:style w:type="paragraph" w:customStyle="1" w:styleId="CseriGabi">
    <w:name w:val="CseriGabi"/>
    <w:basedOn w:val="Norml"/>
    <w:rsid w:val="007C29D5"/>
    <w:pPr>
      <w:spacing w:before="120"/>
    </w:pPr>
    <w:rPr>
      <w:rFonts w:ascii="Arial Narrow" w:hAnsi="Arial Narrow"/>
      <w:sz w:val="22"/>
    </w:rPr>
  </w:style>
  <w:style w:type="paragraph" w:customStyle="1" w:styleId="Default">
    <w:name w:val="Default"/>
    <w:rsid w:val="009A7E8B"/>
    <w:pPr>
      <w:autoSpaceDE w:val="0"/>
      <w:autoSpaceDN w:val="0"/>
      <w:adjustRightInd w:val="0"/>
    </w:pPr>
    <w:rPr>
      <w:color w:val="000000"/>
      <w:sz w:val="24"/>
      <w:szCs w:val="24"/>
    </w:rPr>
  </w:style>
  <w:style w:type="paragraph" w:customStyle="1" w:styleId="Normal1">
    <w:name w:val="Normal1"/>
    <w:basedOn w:val="Norml"/>
    <w:rsid w:val="0077022B"/>
    <w:pPr>
      <w:widowControl w:val="0"/>
      <w:suppressAutoHyphens/>
      <w:autoSpaceDE w:val="0"/>
    </w:pPr>
    <w:rPr>
      <w:rFonts w:ascii="Thorndale" w:eastAsia="HG Mincho Light J" w:hAnsi="Thorndale"/>
      <w:color w:val="000000"/>
      <w:szCs w:val="20"/>
    </w:rPr>
  </w:style>
  <w:style w:type="character" w:styleId="Kiemels2">
    <w:name w:val="Strong"/>
    <w:uiPriority w:val="22"/>
    <w:qFormat/>
    <w:rsid w:val="00E97343"/>
    <w:rPr>
      <w:b/>
      <w:bCs/>
    </w:rPr>
  </w:style>
  <w:style w:type="paragraph" w:customStyle="1" w:styleId="cmsor40">
    <w:name w:val="címsor4"/>
    <w:basedOn w:val="Norml"/>
    <w:rsid w:val="00C20701"/>
    <w:pPr>
      <w:tabs>
        <w:tab w:val="left" w:pos="720"/>
        <w:tab w:val="right" w:pos="9062"/>
      </w:tabs>
    </w:pPr>
    <w:rPr>
      <w:rFonts w:eastAsia="Batang"/>
      <w:b/>
      <w:bCs/>
      <w:noProof/>
      <w:szCs w:val="20"/>
    </w:rPr>
  </w:style>
  <w:style w:type="character" w:styleId="Jegyzethivatkozs">
    <w:name w:val="annotation reference"/>
    <w:uiPriority w:val="99"/>
    <w:semiHidden/>
    <w:unhideWhenUsed/>
    <w:rsid w:val="000E470A"/>
    <w:rPr>
      <w:sz w:val="16"/>
      <w:szCs w:val="16"/>
    </w:rPr>
  </w:style>
  <w:style w:type="paragraph" w:styleId="Megjegyzstrgya">
    <w:name w:val="annotation subject"/>
    <w:basedOn w:val="Jegyzetszveg"/>
    <w:next w:val="Jegyzetszveg"/>
    <w:link w:val="MegjegyzstrgyaChar"/>
    <w:uiPriority w:val="99"/>
    <w:semiHidden/>
    <w:unhideWhenUsed/>
    <w:rsid w:val="000E470A"/>
    <w:rPr>
      <w:rFonts w:ascii="BakerSignet_PFL" w:eastAsia="Times New Roman" w:hAnsi="BakerSignet_PFL"/>
      <w:b/>
      <w:bCs/>
    </w:rPr>
  </w:style>
  <w:style w:type="character" w:customStyle="1" w:styleId="MegjegyzstrgyaChar">
    <w:name w:val="Megjegyzés tárgya Char"/>
    <w:basedOn w:val="JegyzetszvegChar"/>
    <w:link w:val="Megjegyzstrgya"/>
    <w:uiPriority w:val="99"/>
    <w:semiHidden/>
    <w:rsid w:val="004033CD"/>
    <w:rPr>
      <w:rFonts w:ascii="BakerSignet_PFL" w:eastAsia="Batang" w:hAnsi="BakerSignet_PFL"/>
      <w:b/>
      <w:bCs/>
    </w:rPr>
  </w:style>
  <w:style w:type="character" w:customStyle="1" w:styleId="CommentSubjectChar">
    <w:name w:val="Comment Subject Char"/>
    <w:basedOn w:val="JegyzetszvegChar"/>
    <w:rsid w:val="000E470A"/>
    <w:rPr>
      <w:rFonts w:eastAsia="Batang"/>
    </w:rPr>
  </w:style>
  <w:style w:type="paragraph" w:customStyle="1" w:styleId="lofej">
    <w:name w:val="Élofej"/>
    <w:basedOn w:val="Norml"/>
    <w:rsid w:val="00543E08"/>
    <w:pPr>
      <w:tabs>
        <w:tab w:val="center" w:pos="4536"/>
        <w:tab w:val="right" w:pos="9072"/>
      </w:tabs>
    </w:pPr>
    <w:rPr>
      <w:rFonts w:ascii="Arial Narrow" w:hAnsi="Arial Narrow"/>
      <w:szCs w:val="20"/>
    </w:rPr>
  </w:style>
  <w:style w:type="character" w:styleId="Mrltotthiperhivatkozs">
    <w:name w:val="FollowedHyperlink"/>
    <w:uiPriority w:val="99"/>
    <w:semiHidden/>
    <w:unhideWhenUsed/>
    <w:rsid w:val="00D82D77"/>
    <w:rPr>
      <w:color w:val="800080"/>
      <w:u w:val="single"/>
    </w:rPr>
  </w:style>
  <w:style w:type="paragraph" w:customStyle="1" w:styleId="Listaszerbekezds1">
    <w:name w:val="Listaszerű bekezdés1"/>
    <w:basedOn w:val="Norml"/>
    <w:uiPriority w:val="34"/>
    <w:qFormat/>
    <w:rsid w:val="007B549D"/>
    <w:pPr>
      <w:ind w:left="708"/>
    </w:pPr>
    <w:rPr>
      <w:rFonts w:ascii="Times New Roman" w:hAnsi="Times New Roman"/>
      <w:szCs w:val="20"/>
    </w:rPr>
  </w:style>
  <w:style w:type="paragraph" w:customStyle="1" w:styleId="msolistparagraph0">
    <w:name w:val="msolistparagraph"/>
    <w:basedOn w:val="Norml"/>
    <w:rsid w:val="007B549D"/>
    <w:pPr>
      <w:ind w:left="720"/>
    </w:pPr>
    <w:rPr>
      <w:rFonts w:ascii="Calibri" w:hAnsi="Calibri"/>
      <w:sz w:val="22"/>
      <w:szCs w:val="22"/>
    </w:rPr>
  </w:style>
  <w:style w:type="paragraph" w:styleId="Cm">
    <w:name w:val="Title"/>
    <w:basedOn w:val="Norml"/>
    <w:link w:val="CmChar"/>
    <w:qFormat/>
    <w:rsid w:val="001558A9"/>
    <w:pPr>
      <w:jc w:val="center"/>
    </w:pPr>
    <w:rPr>
      <w:rFonts w:ascii="Times New Roman" w:hAnsi="Times New Roman"/>
      <w:b/>
      <w:sz w:val="26"/>
      <w:szCs w:val="20"/>
    </w:rPr>
  </w:style>
  <w:style w:type="character" w:customStyle="1" w:styleId="CmChar">
    <w:name w:val="Cím Char"/>
    <w:link w:val="Cm"/>
    <w:rsid w:val="001558A9"/>
    <w:rPr>
      <w:b/>
      <w:sz w:val="26"/>
    </w:rPr>
  </w:style>
  <w:style w:type="character" w:customStyle="1" w:styleId="apple-converted-space">
    <w:name w:val="apple-converted-space"/>
    <w:basedOn w:val="Bekezdsalapbettpusa"/>
    <w:rsid w:val="00EC02F8"/>
  </w:style>
  <w:style w:type="paragraph" w:customStyle="1" w:styleId="kepalairas">
    <w:name w:val="kepalairas"/>
    <w:basedOn w:val="Norml"/>
    <w:link w:val="kepalairasChar"/>
    <w:autoRedefine/>
    <w:qFormat/>
    <w:rsid w:val="000A7999"/>
    <w:pPr>
      <w:widowControl w:val="0"/>
      <w:spacing w:before="60" w:after="60"/>
    </w:pPr>
    <w:rPr>
      <w:rFonts w:ascii="Times New Roman" w:hAnsi="Times New Roman" w:cs="Arial"/>
    </w:rPr>
  </w:style>
  <w:style w:type="character" w:customStyle="1" w:styleId="kepalairasChar">
    <w:name w:val="kepalairas Char"/>
    <w:basedOn w:val="Bekezdsalapbettpusa"/>
    <w:link w:val="kepalairas"/>
    <w:rsid w:val="000A7999"/>
    <w:rPr>
      <w:rFonts w:cs="Arial"/>
      <w:sz w:val="24"/>
      <w:szCs w:val="24"/>
    </w:rPr>
  </w:style>
  <w:style w:type="paragraph" w:customStyle="1" w:styleId="keptabla">
    <w:name w:val="kep_tabla"/>
    <w:basedOn w:val="Norml"/>
    <w:link w:val="keptablaChar"/>
    <w:qFormat/>
    <w:rsid w:val="000A7999"/>
    <w:pPr>
      <w:keepNext/>
      <w:jc w:val="center"/>
    </w:pPr>
    <w:rPr>
      <w:rFonts w:ascii="Arial" w:hAnsi="Arial"/>
      <w:szCs w:val="20"/>
    </w:rPr>
  </w:style>
  <w:style w:type="character" w:customStyle="1" w:styleId="keptablaChar">
    <w:name w:val="kep_tabla Char"/>
    <w:basedOn w:val="kepalairasChar"/>
    <w:link w:val="keptabla"/>
    <w:rsid w:val="000A7999"/>
    <w:rPr>
      <w:rFonts w:ascii="Arial" w:hAnsi="Arial" w:cs="Arial"/>
      <w:sz w:val="24"/>
      <w:szCs w:val="24"/>
    </w:rPr>
  </w:style>
  <w:style w:type="paragraph" w:customStyle="1" w:styleId="StluskepalairasSorkizrt">
    <w:name w:val="Stílus kepalairas + Sorkizárt"/>
    <w:basedOn w:val="kepalairas"/>
    <w:autoRedefine/>
    <w:rsid w:val="000A7999"/>
    <w:pPr>
      <w:spacing w:before="0" w:after="0"/>
      <w:jc w:val="center"/>
    </w:pPr>
    <w:rPr>
      <w:rFonts w:cs="Times New Roman"/>
      <w:sz w:val="18"/>
      <w:szCs w:val="20"/>
    </w:rPr>
  </w:style>
  <w:style w:type="paragraph" w:customStyle="1" w:styleId="StlusKpalrsBalrazrt">
    <w:name w:val="Stílus Képaláírás + Balra zárt"/>
    <w:basedOn w:val="Kpalrs"/>
    <w:rsid w:val="000A7999"/>
    <w:pPr>
      <w:spacing w:after="0"/>
      <w:ind w:left="0"/>
      <w:jc w:val="left"/>
    </w:pPr>
    <w:rPr>
      <w:rFonts w:ascii="Arial" w:hAnsi="Arial"/>
      <w:color w:val="auto"/>
      <w:szCs w:val="20"/>
      <w:lang w:eastAsia="hu-HU"/>
    </w:rPr>
  </w:style>
  <w:style w:type="paragraph" w:styleId="Vltozat">
    <w:name w:val="Revision"/>
    <w:hidden/>
    <w:uiPriority w:val="99"/>
    <w:semiHidden/>
    <w:rsid w:val="007C35F2"/>
    <w:rPr>
      <w:rFonts w:ascii="BakerSignet_PFL" w:hAnsi="BakerSignet_PFL"/>
      <w:sz w:val="24"/>
      <w:szCs w:val="24"/>
    </w:rPr>
  </w:style>
  <w:style w:type="paragraph" w:customStyle="1" w:styleId="Heading31">
    <w:name w:val="Heading 31"/>
    <w:basedOn w:val="Norml"/>
    <w:uiPriority w:val="1"/>
    <w:qFormat/>
    <w:rsid w:val="004033CD"/>
    <w:pPr>
      <w:widowControl w:val="0"/>
      <w:spacing w:after="0"/>
      <w:ind w:left="612" w:hanging="497"/>
      <w:jc w:val="left"/>
      <w:outlineLvl w:val="3"/>
    </w:pPr>
    <w:rPr>
      <w:rFonts w:ascii="Calibri" w:eastAsia="Calibri" w:hAnsi="Calibri"/>
      <w:b/>
      <w:bCs/>
      <w:i/>
      <w:sz w:val="28"/>
      <w:szCs w:val="28"/>
      <w:lang w:val="en-US" w:eastAsia="en-US"/>
    </w:rPr>
  </w:style>
  <w:style w:type="paragraph" w:customStyle="1" w:styleId="TableParagraph">
    <w:name w:val="Table Paragraph"/>
    <w:basedOn w:val="Norml"/>
    <w:uiPriority w:val="1"/>
    <w:qFormat/>
    <w:rsid w:val="004033CD"/>
    <w:pPr>
      <w:widowControl w:val="0"/>
      <w:spacing w:after="0"/>
      <w:jc w:val="left"/>
    </w:pPr>
    <w:rPr>
      <w:rFonts w:ascii="Calibri" w:eastAsia="Calibri" w:hAnsi="Calibri"/>
      <w:sz w:val="22"/>
      <w:szCs w:val="22"/>
      <w:lang w:val="en-US" w:eastAsia="en-US"/>
    </w:rPr>
  </w:style>
  <w:style w:type="paragraph" w:customStyle="1" w:styleId="Heading41">
    <w:name w:val="Heading 41"/>
    <w:basedOn w:val="Norml"/>
    <w:uiPriority w:val="1"/>
    <w:qFormat/>
    <w:rsid w:val="004033CD"/>
    <w:pPr>
      <w:widowControl w:val="0"/>
      <w:spacing w:after="0"/>
      <w:ind w:left="116"/>
      <w:jc w:val="left"/>
      <w:outlineLvl w:val="4"/>
    </w:pPr>
    <w:rPr>
      <w:rFonts w:ascii="Calibri" w:eastAsia="Calibri" w:hAnsi="Calibri"/>
      <w:b/>
      <w:bCs/>
      <w:sz w:val="24"/>
      <w:lang w:val="en-US" w:eastAsia="en-US"/>
    </w:rPr>
  </w:style>
  <w:style w:type="paragraph" w:customStyle="1" w:styleId="Heading21">
    <w:name w:val="Heading 21"/>
    <w:basedOn w:val="Norml"/>
    <w:uiPriority w:val="1"/>
    <w:qFormat/>
    <w:rsid w:val="004033CD"/>
    <w:pPr>
      <w:widowControl w:val="0"/>
      <w:spacing w:before="83" w:after="0"/>
      <w:ind w:left="612" w:hanging="497"/>
      <w:jc w:val="left"/>
      <w:outlineLvl w:val="2"/>
    </w:pPr>
    <w:rPr>
      <w:rFonts w:ascii="Calibri" w:eastAsia="Calibri" w:hAnsi="Calibri"/>
      <w:b/>
      <w:bCs/>
      <w:i/>
      <w:sz w:val="28"/>
      <w:szCs w:val="28"/>
      <w:lang w:val="en-US" w:eastAsia="en-US"/>
    </w:rPr>
  </w:style>
  <w:style w:type="paragraph" w:customStyle="1" w:styleId="TOC11">
    <w:name w:val="TOC 11"/>
    <w:basedOn w:val="Norml"/>
    <w:uiPriority w:val="1"/>
    <w:qFormat/>
    <w:rsid w:val="004033CD"/>
    <w:pPr>
      <w:widowControl w:val="0"/>
      <w:spacing w:before="120" w:after="0"/>
      <w:ind w:left="352" w:hanging="237"/>
      <w:jc w:val="left"/>
    </w:pPr>
    <w:rPr>
      <w:rFonts w:ascii="Calibri" w:eastAsia="Calibri" w:hAnsi="Calibri"/>
      <w:sz w:val="24"/>
      <w:lang w:val="en-US" w:eastAsia="en-US"/>
    </w:rPr>
  </w:style>
  <w:style w:type="paragraph" w:customStyle="1" w:styleId="TOC21">
    <w:name w:val="TOC 21"/>
    <w:basedOn w:val="Norml"/>
    <w:uiPriority w:val="1"/>
    <w:qFormat/>
    <w:rsid w:val="004033CD"/>
    <w:pPr>
      <w:widowControl w:val="0"/>
      <w:spacing w:before="120" w:after="0"/>
      <w:ind w:left="774" w:hanging="419"/>
      <w:jc w:val="left"/>
    </w:pPr>
    <w:rPr>
      <w:rFonts w:ascii="Calibri" w:eastAsia="Calibri" w:hAnsi="Calibri"/>
      <w:sz w:val="24"/>
      <w:lang w:val="en-US" w:eastAsia="en-US"/>
    </w:rPr>
  </w:style>
  <w:style w:type="paragraph" w:customStyle="1" w:styleId="Heading11">
    <w:name w:val="Heading 11"/>
    <w:basedOn w:val="Norml"/>
    <w:uiPriority w:val="1"/>
    <w:qFormat/>
    <w:rsid w:val="004033CD"/>
    <w:pPr>
      <w:widowControl w:val="0"/>
      <w:spacing w:before="58" w:after="0"/>
      <w:ind w:left="436" w:hanging="320"/>
      <w:jc w:val="left"/>
      <w:outlineLvl w:val="1"/>
    </w:pPr>
    <w:rPr>
      <w:rFonts w:ascii="Calibri" w:eastAsia="Calibri" w:hAnsi="Calibri"/>
      <w:b/>
      <w:bCs/>
      <w:sz w:val="31"/>
      <w:szCs w:val="31"/>
      <w:lang w:val="en-US" w:eastAsia="en-US"/>
    </w:rPr>
  </w:style>
  <w:style w:type="paragraph" w:customStyle="1" w:styleId="NormalWeb1">
    <w:name w:val="Normal (Web)1"/>
    <w:basedOn w:val="Norml"/>
    <w:rsid w:val="00C30B96"/>
    <w:pPr>
      <w:suppressAutoHyphens/>
      <w:spacing w:before="280" w:after="280" w:line="360" w:lineRule="auto"/>
    </w:pPr>
    <w:rPr>
      <w:rFonts w:ascii="Georgia" w:hAnsi="Georgia"/>
      <w:sz w:val="24"/>
      <w:lang w:eastAsia="ar-SA"/>
    </w:rPr>
  </w:style>
  <w:style w:type="paragraph" w:customStyle="1" w:styleId="ListParagraph1">
    <w:name w:val="List Paragraph1"/>
    <w:basedOn w:val="Norml"/>
    <w:rsid w:val="004D626E"/>
    <w:pPr>
      <w:spacing w:after="0" w:line="276" w:lineRule="auto"/>
      <w:ind w:left="720"/>
      <w:contextualSpacing/>
    </w:pPr>
    <w:rPr>
      <w:rFonts w:ascii="Times New Roman" w:eastAsia="Calibri" w:hAnsi="Times New Roman"/>
      <w:sz w:val="22"/>
      <w:szCs w:val="22"/>
      <w:lang w:eastAsia="en-US"/>
    </w:rPr>
  </w:style>
  <w:style w:type="character" w:customStyle="1" w:styleId="Cmsor1Char">
    <w:name w:val="Címsor 1 Char"/>
    <w:basedOn w:val="Bekezdsalapbettpusa"/>
    <w:link w:val="Cmsor1"/>
    <w:rsid w:val="00FC3EF5"/>
    <w:rPr>
      <w:rFonts w:ascii="Trebuchet MS" w:hAnsi="Trebuchet MS" w:cs="Arial"/>
      <w:b/>
      <w:bCs/>
      <w:caps/>
      <w:kern w:val="32"/>
      <w:sz w:val="28"/>
      <w:szCs w:val="32"/>
    </w:rPr>
  </w:style>
  <w:style w:type="character" w:customStyle="1" w:styleId="Vastag">
    <w:name w:val="Vastag"/>
    <w:rsid w:val="00A07C6C"/>
    <w:rPr>
      <w:b/>
    </w:rPr>
  </w:style>
  <w:style w:type="paragraph" w:customStyle="1" w:styleId="berschrift10">
    <w:name w:val="Überschrift 10"/>
    <w:basedOn w:val="Norml"/>
    <w:rsid w:val="00E52E2D"/>
    <w:pPr>
      <w:pBdr>
        <w:top w:val="thickThinSmallGap" w:sz="24" w:space="1" w:color="auto"/>
        <w:left w:val="thickThinSmallGap" w:sz="24" w:space="4" w:color="auto"/>
        <w:bottom w:val="thinThickSmallGap" w:sz="24" w:space="1" w:color="auto"/>
        <w:right w:val="thinThickSmallGap" w:sz="24" w:space="4" w:color="auto"/>
      </w:pBdr>
      <w:shd w:val="clear" w:color="auto" w:fill="DDDDDD"/>
      <w:spacing w:before="120" w:after="240"/>
      <w:jc w:val="center"/>
    </w:pPr>
    <w:rPr>
      <w:rFonts w:ascii="Arial" w:hAnsi="Arial"/>
      <w:b/>
      <w:sz w:val="24"/>
      <w:szCs w:val="20"/>
      <w:lang w:val="de-AT" w:eastAsia="de-DE"/>
    </w:rPr>
  </w:style>
  <w:style w:type="character" w:customStyle="1" w:styleId="KpalrsChar">
    <w:name w:val="Képaláírás Char"/>
    <w:aliases w:val="Képaláírás Char Char Char Char,Képaláírás Char Char Char1"/>
    <w:link w:val="Kpalrs"/>
    <w:rsid w:val="004964C4"/>
    <w:rPr>
      <w:b/>
      <w:bCs/>
      <w:color w:val="4F81BD"/>
      <w:sz w:val="18"/>
      <w:szCs w:val="18"/>
      <w:lang w:eastAsia="en-US"/>
    </w:rPr>
  </w:style>
  <w:style w:type="character" w:customStyle="1" w:styleId="ListaszerbekezdsChar">
    <w:name w:val="Listaszerű bekezdés Char"/>
    <w:aliases w:val="Lista 1. szint Char,Listaszerű bekezdés 1 Char,Felsorolas1 Char"/>
    <w:link w:val="Listaszerbekezds"/>
    <w:uiPriority w:val="34"/>
    <w:locked/>
    <w:rsid w:val="00E704DA"/>
    <w:rPr>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hu-HU" w:eastAsia="hu-H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0" w:unhideWhenUsed="0" w:qFormat="1"/>
    <w:lsdException w:name="footnote reference"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826FC9"/>
    <w:pPr>
      <w:spacing w:after="120"/>
      <w:jc w:val="both"/>
    </w:pPr>
    <w:rPr>
      <w:rFonts w:ascii="Trebuchet MS" w:hAnsi="Trebuchet MS"/>
      <w:szCs w:val="24"/>
    </w:rPr>
  </w:style>
  <w:style w:type="paragraph" w:styleId="Cmsor1">
    <w:name w:val="heading 1"/>
    <w:basedOn w:val="Norml"/>
    <w:next w:val="Norml"/>
    <w:link w:val="Cmsor1Char"/>
    <w:autoRedefine/>
    <w:qFormat/>
    <w:rsid w:val="00FC3EF5"/>
    <w:pPr>
      <w:keepNext/>
      <w:spacing w:before="120"/>
      <w:jc w:val="left"/>
      <w:outlineLvl w:val="0"/>
    </w:pPr>
    <w:rPr>
      <w:rFonts w:cs="Arial"/>
      <w:b/>
      <w:bCs/>
      <w:caps/>
      <w:kern w:val="32"/>
      <w:sz w:val="28"/>
      <w:szCs w:val="32"/>
    </w:rPr>
  </w:style>
  <w:style w:type="paragraph" w:styleId="Cmsor2">
    <w:name w:val="heading 2"/>
    <w:basedOn w:val="Norml"/>
    <w:next w:val="Norml"/>
    <w:link w:val="Cmsor2Char"/>
    <w:autoRedefine/>
    <w:qFormat/>
    <w:rsid w:val="001C5D0D"/>
    <w:pPr>
      <w:keepNext/>
      <w:spacing w:before="120"/>
      <w:outlineLvl w:val="1"/>
    </w:pPr>
    <w:rPr>
      <w:b/>
      <w:bCs/>
      <w:iCs/>
      <w:caps/>
      <w:sz w:val="24"/>
      <w:szCs w:val="28"/>
    </w:rPr>
  </w:style>
  <w:style w:type="paragraph" w:styleId="Cmsor3">
    <w:name w:val="heading 3"/>
    <w:basedOn w:val="Norml"/>
    <w:next w:val="Norml"/>
    <w:link w:val="Cmsor3Char"/>
    <w:autoRedefine/>
    <w:qFormat/>
    <w:rsid w:val="003869C1"/>
    <w:pPr>
      <w:keepNext/>
      <w:spacing w:before="120"/>
      <w:outlineLvl w:val="2"/>
    </w:pPr>
    <w:rPr>
      <w:b/>
      <w:bCs/>
      <w:caps/>
      <w:szCs w:val="26"/>
    </w:rPr>
  </w:style>
  <w:style w:type="paragraph" w:styleId="Cmsor4">
    <w:name w:val="heading 4"/>
    <w:basedOn w:val="Norml"/>
    <w:next w:val="Norml"/>
    <w:qFormat/>
    <w:rsid w:val="004263A3"/>
    <w:pPr>
      <w:keepNext/>
      <w:jc w:val="left"/>
      <w:outlineLvl w:val="3"/>
    </w:pPr>
    <w:rPr>
      <w:b/>
      <w:bCs/>
      <w:szCs w:val="28"/>
    </w:rPr>
  </w:style>
  <w:style w:type="paragraph" w:styleId="Cmsor5">
    <w:name w:val="heading 5"/>
    <w:basedOn w:val="Norml"/>
    <w:next w:val="Norml"/>
    <w:qFormat/>
    <w:rsid w:val="002659C4"/>
    <w:pPr>
      <w:spacing w:before="240" w:after="60"/>
      <w:outlineLvl w:val="4"/>
    </w:pPr>
    <w:rPr>
      <w:rFonts w:ascii="Times New Roman" w:hAnsi="Times New Roman"/>
      <w:b/>
      <w:bCs/>
      <w:i/>
      <w:iCs/>
      <w:sz w:val="26"/>
      <w:szCs w:val="26"/>
    </w:rPr>
  </w:style>
  <w:style w:type="paragraph" w:styleId="Cmsor6">
    <w:name w:val="heading 6"/>
    <w:basedOn w:val="Norml"/>
    <w:next w:val="Norml"/>
    <w:qFormat/>
    <w:rsid w:val="002659C4"/>
    <w:pPr>
      <w:spacing w:before="240" w:after="60"/>
      <w:outlineLvl w:val="5"/>
    </w:pPr>
    <w:rPr>
      <w:rFonts w:ascii="Times New Roman" w:hAnsi="Times New Roman"/>
      <w:b/>
      <w:bCs/>
      <w:sz w:val="22"/>
      <w:szCs w:val="22"/>
    </w:rPr>
  </w:style>
  <w:style w:type="paragraph" w:styleId="Cmsor7">
    <w:name w:val="heading 7"/>
    <w:basedOn w:val="Norml"/>
    <w:next w:val="Norml"/>
    <w:qFormat/>
    <w:rsid w:val="002659C4"/>
    <w:pPr>
      <w:spacing w:before="240" w:after="60"/>
      <w:outlineLvl w:val="6"/>
    </w:pPr>
    <w:rPr>
      <w:rFonts w:ascii="Times New Roman" w:hAnsi="Times New Roman"/>
    </w:rPr>
  </w:style>
  <w:style w:type="paragraph" w:styleId="Cmsor8">
    <w:name w:val="heading 8"/>
    <w:basedOn w:val="Norml"/>
    <w:next w:val="Norml"/>
    <w:qFormat/>
    <w:rsid w:val="002659C4"/>
    <w:pPr>
      <w:spacing w:before="240" w:after="60"/>
      <w:outlineLvl w:val="7"/>
    </w:pPr>
    <w:rPr>
      <w:rFonts w:ascii="Times New Roman" w:hAnsi="Times New Roman"/>
      <w:i/>
      <w:iCs/>
    </w:rPr>
  </w:style>
  <w:style w:type="paragraph" w:styleId="Cmsor9">
    <w:name w:val="heading 9"/>
    <w:basedOn w:val="Norml"/>
    <w:next w:val="Norml"/>
    <w:qFormat/>
    <w:rsid w:val="002659C4"/>
    <w:pPr>
      <w:spacing w:before="240" w:after="60"/>
      <w:outlineLvl w:val="8"/>
    </w:pPr>
    <w:rPr>
      <w:rFonts w:ascii="Arial" w:hAnsi="Arial" w:cs="Arial"/>
      <w:sz w:val="22"/>
      <w:szCs w:val="22"/>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2Char">
    <w:name w:val="Címsor 2 Char"/>
    <w:link w:val="Cmsor2"/>
    <w:rsid w:val="001C5D0D"/>
    <w:rPr>
      <w:rFonts w:ascii="Trebuchet MS" w:hAnsi="Trebuchet MS"/>
      <w:b/>
      <w:bCs/>
      <w:iCs/>
      <w:caps/>
      <w:sz w:val="24"/>
      <w:szCs w:val="28"/>
    </w:rPr>
  </w:style>
  <w:style w:type="character" w:customStyle="1" w:styleId="Cmsor3Char">
    <w:name w:val="Címsor 3 Char"/>
    <w:link w:val="Cmsor3"/>
    <w:rsid w:val="003869C1"/>
    <w:rPr>
      <w:rFonts w:ascii="Trebuchet MS" w:hAnsi="Trebuchet MS"/>
      <w:b/>
      <w:bCs/>
      <w:caps/>
      <w:szCs w:val="26"/>
    </w:rPr>
  </w:style>
  <w:style w:type="paragraph" w:customStyle="1" w:styleId="Trebuchet">
    <w:name w:val="Trebuchet"/>
    <w:basedOn w:val="Norml"/>
    <w:rsid w:val="002659C4"/>
  </w:style>
  <w:style w:type="paragraph" w:styleId="Lista2">
    <w:name w:val="List 2"/>
    <w:basedOn w:val="Norml"/>
    <w:rsid w:val="002659C4"/>
    <w:pPr>
      <w:widowControl w:val="0"/>
      <w:overflowPunct w:val="0"/>
      <w:autoSpaceDE w:val="0"/>
      <w:autoSpaceDN w:val="0"/>
      <w:adjustRightInd w:val="0"/>
      <w:ind w:left="566" w:hanging="283"/>
      <w:textAlignment w:val="baseline"/>
    </w:pPr>
    <w:rPr>
      <w:rFonts w:ascii="Garamond" w:hAnsi="Garamond"/>
      <w:sz w:val="26"/>
      <w:szCs w:val="20"/>
    </w:rPr>
  </w:style>
  <w:style w:type="paragraph" w:styleId="lfej">
    <w:name w:val="header"/>
    <w:basedOn w:val="Norml"/>
    <w:link w:val="lfejChar"/>
    <w:rsid w:val="002659C4"/>
    <w:pPr>
      <w:tabs>
        <w:tab w:val="center" w:pos="4536"/>
        <w:tab w:val="right" w:pos="9072"/>
      </w:tabs>
    </w:pPr>
    <w:rPr>
      <w:rFonts w:ascii="BakerSignet_PFL" w:hAnsi="BakerSignet_PFL"/>
      <w:sz w:val="24"/>
    </w:rPr>
  </w:style>
  <w:style w:type="character" w:customStyle="1" w:styleId="lfejChar">
    <w:name w:val="Élőfej Char"/>
    <w:link w:val="lfej"/>
    <w:rsid w:val="007F4650"/>
    <w:rPr>
      <w:rFonts w:ascii="BakerSignet_PFL" w:hAnsi="BakerSignet_PFL"/>
      <w:sz w:val="24"/>
      <w:szCs w:val="24"/>
      <w:lang w:val="hu-HU" w:eastAsia="hu-HU" w:bidi="ar-SA"/>
    </w:rPr>
  </w:style>
  <w:style w:type="paragraph" w:styleId="llb">
    <w:name w:val="footer"/>
    <w:aliases w:val=" Char2 Char, Char2,Élőláb1"/>
    <w:basedOn w:val="Norml"/>
    <w:link w:val="llbChar"/>
    <w:uiPriority w:val="99"/>
    <w:rsid w:val="002659C4"/>
    <w:pPr>
      <w:tabs>
        <w:tab w:val="center" w:pos="4536"/>
        <w:tab w:val="right" w:pos="9072"/>
      </w:tabs>
    </w:pPr>
    <w:rPr>
      <w:rFonts w:ascii="BakerSignet_PFL" w:hAnsi="BakerSignet_PFL"/>
      <w:sz w:val="24"/>
    </w:rPr>
  </w:style>
  <w:style w:type="character" w:customStyle="1" w:styleId="llbChar">
    <w:name w:val="Élőláb Char"/>
    <w:aliases w:val=" Char2 Char Char, Char2 Char1,Élőláb1 Char"/>
    <w:link w:val="llb"/>
    <w:uiPriority w:val="99"/>
    <w:rsid w:val="007F4650"/>
    <w:rPr>
      <w:rFonts w:ascii="BakerSignet_PFL" w:hAnsi="BakerSignet_PFL"/>
      <w:sz w:val="24"/>
      <w:szCs w:val="24"/>
      <w:lang w:val="hu-HU" w:eastAsia="hu-HU" w:bidi="ar-SA"/>
    </w:rPr>
  </w:style>
  <w:style w:type="character" w:styleId="Oldalszm">
    <w:name w:val="page number"/>
    <w:basedOn w:val="Bekezdsalapbettpusa"/>
    <w:rsid w:val="002659C4"/>
  </w:style>
  <w:style w:type="paragraph" w:customStyle="1" w:styleId="BlockText1">
    <w:name w:val="Block Text1"/>
    <w:basedOn w:val="Norml"/>
    <w:rsid w:val="002659C4"/>
    <w:pPr>
      <w:widowControl w:val="0"/>
      <w:ind w:left="1701" w:right="1134"/>
    </w:pPr>
    <w:rPr>
      <w:rFonts w:ascii="Times New Roman" w:hAnsi="Times New Roman"/>
      <w:sz w:val="28"/>
      <w:szCs w:val="20"/>
    </w:rPr>
  </w:style>
  <w:style w:type="paragraph" w:styleId="Szvegtrzs3">
    <w:name w:val="Body Text 3"/>
    <w:basedOn w:val="Norml"/>
    <w:link w:val="Szvegtrzs3Char"/>
    <w:rsid w:val="002659C4"/>
    <w:rPr>
      <w:rFonts w:ascii="Times New Roman" w:hAnsi="Times New Roman"/>
      <w:sz w:val="16"/>
      <w:szCs w:val="16"/>
    </w:rPr>
  </w:style>
  <w:style w:type="character" w:customStyle="1" w:styleId="Szvegtrzs3Char">
    <w:name w:val="Szövegtörzs 3 Char"/>
    <w:link w:val="Szvegtrzs3"/>
    <w:rsid w:val="00F26E96"/>
    <w:rPr>
      <w:sz w:val="16"/>
      <w:szCs w:val="16"/>
      <w:lang w:val="hu-HU" w:eastAsia="hu-HU" w:bidi="ar-SA"/>
    </w:rPr>
  </w:style>
  <w:style w:type="paragraph" w:styleId="Szvegtrzsbehzssal2">
    <w:name w:val="Body Text Indent 2"/>
    <w:basedOn w:val="Norml"/>
    <w:rsid w:val="002659C4"/>
    <w:pPr>
      <w:spacing w:line="480" w:lineRule="auto"/>
      <w:ind w:left="283"/>
    </w:pPr>
    <w:rPr>
      <w:rFonts w:ascii="Times New Roman" w:hAnsi="Times New Roman"/>
    </w:rPr>
  </w:style>
  <w:style w:type="paragraph" w:styleId="Szvegtrzsbehzssal3">
    <w:name w:val="Body Text Indent 3"/>
    <w:basedOn w:val="Norml"/>
    <w:rsid w:val="002659C4"/>
    <w:pPr>
      <w:ind w:left="283"/>
    </w:pPr>
    <w:rPr>
      <w:rFonts w:ascii="Times New Roman" w:hAnsi="Times New Roman"/>
      <w:sz w:val="16"/>
      <w:szCs w:val="16"/>
    </w:rPr>
  </w:style>
  <w:style w:type="paragraph" w:styleId="Szvegtrzs">
    <w:name w:val="Body Text"/>
    <w:basedOn w:val="Norml"/>
    <w:link w:val="SzvegtrzsChar"/>
    <w:qFormat/>
    <w:rsid w:val="002659C4"/>
    <w:rPr>
      <w:rFonts w:ascii="Times New Roman" w:hAnsi="Times New Roman"/>
      <w:sz w:val="24"/>
    </w:rPr>
  </w:style>
  <w:style w:type="character" w:customStyle="1" w:styleId="SzvegtrzsChar">
    <w:name w:val="Szövegtörzs Char"/>
    <w:link w:val="Szvegtrzs"/>
    <w:rsid w:val="003C4984"/>
    <w:rPr>
      <w:sz w:val="24"/>
      <w:szCs w:val="24"/>
    </w:rPr>
  </w:style>
  <w:style w:type="paragraph" w:styleId="Szvegtrzs2">
    <w:name w:val="Body Text 2"/>
    <w:basedOn w:val="Norml"/>
    <w:link w:val="Szvegtrzs2Char"/>
    <w:rsid w:val="002659C4"/>
    <w:pPr>
      <w:spacing w:line="480" w:lineRule="auto"/>
    </w:pPr>
    <w:rPr>
      <w:rFonts w:ascii="Times New Roman" w:hAnsi="Times New Roman"/>
    </w:rPr>
  </w:style>
  <w:style w:type="character" w:customStyle="1" w:styleId="Szvegtrzs2Char">
    <w:name w:val="Szövegtörzs 2 Char"/>
    <w:basedOn w:val="Bekezdsalapbettpusa"/>
    <w:link w:val="Szvegtrzs2"/>
    <w:rsid w:val="000A7999"/>
    <w:rPr>
      <w:sz w:val="24"/>
      <w:szCs w:val="24"/>
    </w:rPr>
  </w:style>
  <w:style w:type="paragraph" w:styleId="Jegyzetszveg">
    <w:name w:val="annotation text"/>
    <w:basedOn w:val="Norml"/>
    <w:link w:val="JegyzetszvegChar"/>
    <w:uiPriority w:val="99"/>
    <w:semiHidden/>
    <w:rsid w:val="002659C4"/>
    <w:rPr>
      <w:rFonts w:ascii="Times New Roman" w:eastAsia="Batang" w:hAnsi="Times New Roman"/>
      <w:szCs w:val="20"/>
    </w:rPr>
  </w:style>
  <w:style w:type="character" w:customStyle="1" w:styleId="JegyzetszvegChar">
    <w:name w:val="Jegyzetszöveg Char"/>
    <w:link w:val="Jegyzetszveg"/>
    <w:uiPriority w:val="99"/>
    <w:semiHidden/>
    <w:rsid w:val="000E470A"/>
    <w:rPr>
      <w:rFonts w:eastAsia="Batang"/>
    </w:rPr>
  </w:style>
  <w:style w:type="paragraph" w:customStyle="1" w:styleId="tblzat">
    <w:name w:val="táblázat"/>
    <w:basedOn w:val="Szvegtrzs"/>
    <w:rsid w:val="002659C4"/>
    <w:pPr>
      <w:spacing w:after="0"/>
      <w:jc w:val="center"/>
    </w:pPr>
    <w:rPr>
      <w:rFonts w:ascii="Trebuchet MS" w:eastAsia="Batang" w:hAnsi="Trebuchet MS"/>
      <w:b/>
      <w:bCs/>
      <w:spacing w:val="4"/>
    </w:rPr>
  </w:style>
  <w:style w:type="paragraph" w:customStyle="1" w:styleId="cmsor20">
    <w:name w:val="címsor2"/>
    <w:basedOn w:val="Norml"/>
    <w:rsid w:val="002659C4"/>
    <w:pPr>
      <w:tabs>
        <w:tab w:val="left" w:pos="540"/>
      </w:tabs>
    </w:pPr>
    <w:rPr>
      <w:rFonts w:eastAsia="Batang"/>
      <w:b/>
      <w:caps/>
    </w:rPr>
  </w:style>
  <w:style w:type="paragraph" w:customStyle="1" w:styleId="cmsor30">
    <w:name w:val="címsor3"/>
    <w:basedOn w:val="TJ2"/>
    <w:rsid w:val="002659C4"/>
    <w:pPr>
      <w:spacing w:before="240"/>
      <w:ind w:left="0"/>
    </w:pPr>
    <w:rPr>
      <w:rFonts w:eastAsia="Batang"/>
      <w:b/>
      <w:bCs/>
      <w:caps/>
      <w:smallCaps w:val="0"/>
    </w:rPr>
  </w:style>
  <w:style w:type="paragraph" w:styleId="TJ2">
    <w:name w:val="toc 2"/>
    <w:basedOn w:val="Norml"/>
    <w:next w:val="Norml"/>
    <w:autoRedefine/>
    <w:uiPriority w:val="39"/>
    <w:rsid w:val="001B1D09"/>
    <w:pPr>
      <w:tabs>
        <w:tab w:val="right" w:leader="dot" w:pos="9060"/>
      </w:tabs>
      <w:ind w:left="238"/>
    </w:pPr>
    <w:rPr>
      <w:smallCaps/>
      <w:szCs w:val="20"/>
    </w:rPr>
  </w:style>
  <w:style w:type="paragraph" w:styleId="Buborkszveg">
    <w:name w:val="Balloon Text"/>
    <w:basedOn w:val="Norml"/>
    <w:link w:val="BuborkszvegChar"/>
    <w:uiPriority w:val="99"/>
    <w:semiHidden/>
    <w:rsid w:val="002659C4"/>
    <w:rPr>
      <w:rFonts w:ascii="Tahoma" w:hAnsi="Tahoma"/>
      <w:sz w:val="16"/>
      <w:szCs w:val="16"/>
    </w:rPr>
  </w:style>
  <w:style w:type="character" w:customStyle="1" w:styleId="BuborkszvegChar">
    <w:name w:val="Buborékszöveg Char"/>
    <w:link w:val="Buborkszveg"/>
    <w:uiPriority w:val="99"/>
    <w:semiHidden/>
    <w:rsid w:val="00242003"/>
    <w:rPr>
      <w:rFonts w:ascii="Tahoma" w:hAnsi="Tahoma" w:cs="Tahoma"/>
      <w:sz w:val="16"/>
      <w:szCs w:val="16"/>
    </w:rPr>
  </w:style>
  <w:style w:type="paragraph" w:customStyle="1" w:styleId="Cmsor10">
    <w:name w:val="Címsor1"/>
    <w:basedOn w:val="Cmsor1"/>
    <w:rsid w:val="002659C4"/>
    <w:rPr>
      <w:rFonts w:eastAsia="Arial Unicode MS"/>
      <w:szCs w:val="28"/>
    </w:rPr>
  </w:style>
  <w:style w:type="paragraph" w:styleId="NormlWeb">
    <w:name w:val="Normal (Web)"/>
    <w:basedOn w:val="Norml"/>
    <w:uiPriority w:val="99"/>
    <w:rsid w:val="002659C4"/>
    <w:pPr>
      <w:spacing w:before="100" w:beforeAutospacing="1" w:after="100" w:afterAutospacing="1"/>
    </w:pPr>
    <w:rPr>
      <w:rFonts w:ascii="Arial Unicode MS" w:eastAsia="Arial Unicode MS" w:hAnsi="Arial Unicode MS" w:cs="Arial Unicode MS"/>
    </w:rPr>
  </w:style>
  <w:style w:type="paragraph" w:styleId="Listafolytatsa3">
    <w:name w:val="List Continue 3"/>
    <w:basedOn w:val="Norml"/>
    <w:rsid w:val="002659C4"/>
    <w:pPr>
      <w:ind w:left="849"/>
    </w:pPr>
    <w:rPr>
      <w:rFonts w:ascii="Times New Roman" w:hAnsi="Times New Roman"/>
    </w:rPr>
  </w:style>
  <w:style w:type="paragraph" w:styleId="Szvegtrzsbehzssal">
    <w:name w:val="Body Text Indent"/>
    <w:basedOn w:val="Norml"/>
    <w:link w:val="SzvegtrzsbehzssalChar"/>
    <w:rsid w:val="002659C4"/>
    <w:pPr>
      <w:ind w:left="1320"/>
    </w:pPr>
    <w:rPr>
      <w:sz w:val="24"/>
    </w:rPr>
  </w:style>
  <w:style w:type="character" w:customStyle="1" w:styleId="SzvegtrzsbehzssalChar">
    <w:name w:val="Szövegtörzs behúzással Char"/>
    <w:link w:val="Szvegtrzsbehzssal"/>
    <w:rsid w:val="00BC335B"/>
    <w:rPr>
      <w:rFonts w:ascii="Trebuchet MS" w:hAnsi="Trebuchet MS"/>
      <w:sz w:val="24"/>
      <w:szCs w:val="24"/>
    </w:rPr>
  </w:style>
  <w:style w:type="paragraph" w:customStyle="1" w:styleId="Cmsor0">
    <w:name w:val="Címsor0"/>
    <w:basedOn w:val="Cmsor1"/>
    <w:autoRedefine/>
    <w:rsid w:val="002659C4"/>
    <w:pPr>
      <w:tabs>
        <w:tab w:val="left" w:pos="1620"/>
      </w:tabs>
      <w:ind w:left="540"/>
      <w:jc w:val="both"/>
    </w:pPr>
    <w:rPr>
      <w:rFonts w:cs="Times New Roman"/>
      <w:i/>
      <w:kern w:val="0"/>
      <w:sz w:val="24"/>
      <w:szCs w:val="20"/>
    </w:rPr>
  </w:style>
  <w:style w:type="paragraph" w:styleId="TJ1">
    <w:name w:val="toc 1"/>
    <w:basedOn w:val="Norml"/>
    <w:next w:val="Norml"/>
    <w:autoRedefine/>
    <w:uiPriority w:val="39"/>
    <w:rsid w:val="001B1D09"/>
    <w:rPr>
      <w:b/>
      <w:bCs/>
      <w:caps/>
      <w:szCs w:val="20"/>
    </w:rPr>
  </w:style>
  <w:style w:type="paragraph" w:styleId="TJ3">
    <w:name w:val="toc 3"/>
    <w:basedOn w:val="Norml"/>
    <w:next w:val="Norml"/>
    <w:autoRedefine/>
    <w:uiPriority w:val="39"/>
    <w:rsid w:val="001B1D09"/>
    <w:pPr>
      <w:tabs>
        <w:tab w:val="right" w:leader="dot" w:pos="9060"/>
      </w:tabs>
      <w:ind w:left="482"/>
    </w:pPr>
    <w:rPr>
      <w:iCs/>
      <w:szCs w:val="20"/>
    </w:rPr>
  </w:style>
  <w:style w:type="paragraph" w:styleId="TJ4">
    <w:name w:val="toc 4"/>
    <w:basedOn w:val="Norml"/>
    <w:next w:val="Norml"/>
    <w:autoRedefine/>
    <w:uiPriority w:val="39"/>
    <w:rsid w:val="0047547D"/>
    <w:pPr>
      <w:ind w:left="720"/>
    </w:pPr>
    <w:rPr>
      <w:rFonts w:ascii="Times New Roman" w:hAnsi="Times New Roman"/>
      <w:sz w:val="18"/>
      <w:szCs w:val="18"/>
    </w:rPr>
  </w:style>
  <w:style w:type="paragraph" w:styleId="TJ5">
    <w:name w:val="toc 5"/>
    <w:basedOn w:val="Norml"/>
    <w:next w:val="Norml"/>
    <w:autoRedefine/>
    <w:uiPriority w:val="39"/>
    <w:rsid w:val="0047547D"/>
    <w:pPr>
      <w:ind w:left="960"/>
    </w:pPr>
    <w:rPr>
      <w:rFonts w:ascii="Times New Roman" w:hAnsi="Times New Roman"/>
      <w:sz w:val="18"/>
      <w:szCs w:val="18"/>
    </w:rPr>
  </w:style>
  <w:style w:type="paragraph" w:styleId="TJ6">
    <w:name w:val="toc 6"/>
    <w:basedOn w:val="Norml"/>
    <w:next w:val="Norml"/>
    <w:autoRedefine/>
    <w:uiPriority w:val="39"/>
    <w:rsid w:val="0047547D"/>
    <w:pPr>
      <w:ind w:left="1200"/>
    </w:pPr>
    <w:rPr>
      <w:rFonts w:ascii="Times New Roman" w:hAnsi="Times New Roman"/>
      <w:sz w:val="18"/>
      <w:szCs w:val="18"/>
    </w:rPr>
  </w:style>
  <w:style w:type="paragraph" w:styleId="TJ7">
    <w:name w:val="toc 7"/>
    <w:basedOn w:val="Norml"/>
    <w:next w:val="Norml"/>
    <w:autoRedefine/>
    <w:uiPriority w:val="39"/>
    <w:rsid w:val="0047547D"/>
    <w:pPr>
      <w:ind w:left="1440"/>
    </w:pPr>
    <w:rPr>
      <w:rFonts w:ascii="Times New Roman" w:hAnsi="Times New Roman"/>
      <w:sz w:val="18"/>
      <w:szCs w:val="18"/>
    </w:rPr>
  </w:style>
  <w:style w:type="paragraph" w:styleId="TJ8">
    <w:name w:val="toc 8"/>
    <w:basedOn w:val="Norml"/>
    <w:next w:val="Norml"/>
    <w:autoRedefine/>
    <w:uiPriority w:val="39"/>
    <w:rsid w:val="0047547D"/>
    <w:pPr>
      <w:ind w:left="1680"/>
    </w:pPr>
    <w:rPr>
      <w:rFonts w:ascii="Times New Roman" w:hAnsi="Times New Roman"/>
      <w:sz w:val="18"/>
      <w:szCs w:val="18"/>
    </w:rPr>
  </w:style>
  <w:style w:type="paragraph" w:styleId="TJ9">
    <w:name w:val="toc 9"/>
    <w:basedOn w:val="Norml"/>
    <w:next w:val="Norml"/>
    <w:autoRedefine/>
    <w:uiPriority w:val="39"/>
    <w:rsid w:val="0047547D"/>
    <w:pPr>
      <w:ind w:left="1920"/>
    </w:pPr>
    <w:rPr>
      <w:rFonts w:ascii="Times New Roman" w:hAnsi="Times New Roman"/>
      <w:sz w:val="18"/>
      <w:szCs w:val="18"/>
    </w:rPr>
  </w:style>
  <w:style w:type="character" w:styleId="Hiperhivatkozs">
    <w:name w:val="Hyperlink"/>
    <w:uiPriority w:val="99"/>
    <w:rsid w:val="0047547D"/>
    <w:rPr>
      <w:color w:val="0000FF"/>
      <w:u w:val="single"/>
    </w:rPr>
  </w:style>
  <w:style w:type="paragraph" w:customStyle="1" w:styleId="Stlus">
    <w:name w:val="Stílus"/>
    <w:rsid w:val="00A928FB"/>
    <w:pPr>
      <w:widowControl w:val="0"/>
      <w:autoSpaceDE w:val="0"/>
      <w:autoSpaceDN w:val="0"/>
      <w:adjustRightInd w:val="0"/>
    </w:pPr>
    <w:rPr>
      <w:sz w:val="24"/>
      <w:szCs w:val="24"/>
    </w:rPr>
  </w:style>
  <w:style w:type="paragraph" w:styleId="Lbjegyzetszveg">
    <w:name w:val="footnote text"/>
    <w:aliases w:val="Lábjegyzet-szöveg Char,Lábjegyzet-szöveg Char Char Char Char,Lábjegyzet-szöveg Char Char Char"/>
    <w:basedOn w:val="Norml"/>
    <w:link w:val="LbjegyzetszvegChar"/>
    <w:semiHidden/>
    <w:rsid w:val="006F61B1"/>
    <w:rPr>
      <w:rFonts w:ascii="BakerSignet_PFL" w:hAnsi="BakerSignet_PFL"/>
      <w:szCs w:val="20"/>
    </w:rPr>
  </w:style>
  <w:style w:type="character" w:customStyle="1" w:styleId="LbjegyzetszvegChar">
    <w:name w:val="Lábjegyzetszöveg Char"/>
    <w:aliases w:val="Lábjegyzet-szöveg Char Char,Lábjegyzet-szöveg Char Char Char Char Char,Lábjegyzet-szöveg Char Char Char Char1"/>
    <w:link w:val="Lbjegyzetszveg"/>
    <w:semiHidden/>
    <w:rsid w:val="001E51D2"/>
    <w:rPr>
      <w:rFonts w:ascii="BakerSignet_PFL" w:hAnsi="BakerSignet_PFL"/>
    </w:rPr>
  </w:style>
  <w:style w:type="character" w:styleId="Lbjegyzet-hivatkozs">
    <w:name w:val="footnote reference"/>
    <w:aliases w:val="Footnote symbol"/>
    <w:rsid w:val="006F61B1"/>
    <w:rPr>
      <w:vertAlign w:val="superscript"/>
    </w:rPr>
  </w:style>
  <w:style w:type="paragraph" w:customStyle="1" w:styleId="szvegtrzs1">
    <w:name w:val="szövegtörzs1"/>
    <w:basedOn w:val="Norml"/>
    <w:rsid w:val="00E003E2"/>
    <w:rPr>
      <w:rFonts w:ascii="Arial Narrow" w:hAnsi="Arial Narrow"/>
    </w:rPr>
  </w:style>
  <w:style w:type="paragraph" w:customStyle="1" w:styleId="StlusSzvegtrzsLatinTrebuchetMS">
    <w:name w:val="Stílus Szövegtörzs + (Latin) Trebuchet MS"/>
    <w:basedOn w:val="Szvegtrzs"/>
    <w:rsid w:val="007C2E25"/>
    <w:pPr>
      <w:spacing w:after="0"/>
    </w:pPr>
    <w:rPr>
      <w:rFonts w:ascii="Trebuchet MS" w:eastAsia="Batang" w:hAnsi="Trebuchet MS"/>
      <w:sz w:val="22"/>
    </w:rPr>
  </w:style>
  <w:style w:type="paragraph" w:customStyle="1" w:styleId="StlusLatinTrebuchetMSSorkizrt">
    <w:name w:val="Stílus (Latin) Trebuchet MS Sorkizárt"/>
    <w:basedOn w:val="Norml"/>
    <w:rsid w:val="005B643B"/>
    <w:pPr>
      <w:suppressAutoHyphens/>
    </w:pPr>
    <w:rPr>
      <w:sz w:val="22"/>
      <w:szCs w:val="20"/>
      <w:lang w:eastAsia="ar-SA"/>
    </w:rPr>
  </w:style>
  <w:style w:type="paragraph" w:customStyle="1" w:styleId="Norml0">
    <w:name w:val="Norml"/>
    <w:rsid w:val="00CD1747"/>
    <w:pPr>
      <w:suppressAutoHyphens/>
      <w:autoSpaceDE w:val="0"/>
    </w:pPr>
    <w:rPr>
      <w:rFonts w:ascii="MS Sans Serif" w:hAnsi="MS Sans Serif"/>
      <w:sz w:val="24"/>
      <w:szCs w:val="24"/>
      <w:lang w:eastAsia="ar-SA"/>
    </w:rPr>
  </w:style>
  <w:style w:type="paragraph" w:customStyle="1" w:styleId="kezdsalal">
    <w:name w:val="kezdés alal"/>
    <w:basedOn w:val="Norml"/>
    <w:autoRedefine/>
    <w:rsid w:val="00241744"/>
    <w:pPr>
      <w:spacing w:before="120"/>
      <w:ind w:left="720"/>
    </w:pPr>
    <w:rPr>
      <w:rFonts w:eastAsia="Batang"/>
      <w:sz w:val="22"/>
      <w:szCs w:val="22"/>
    </w:rPr>
  </w:style>
  <w:style w:type="paragraph" w:customStyle="1" w:styleId="StlusSzvegtrzsTrebuchetMS11ptFlkvrSorkizrt">
    <w:name w:val="Stílus Szövegtörzs + Trebuchet MS 11 pt Félkövér Sorkizárt"/>
    <w:basedOn w:val="Szvegtrzs"/>
    <w:rsid w:val="00241744"/>
    <w:pPr>
      <w:suppressAutoHyphens/>
      <w:spacing w:after="0"/>
    </w:pPr>
    <w:rPr>
      <w:rFonts w:ascii="Trebuchet MS" w:hAnsi="Trebuchet MS"/>
      <w:b/>
      <w:bCs/>
      <w:sz w:val="22"/>
      <w:szCs w:val="22"/>
      <w:lang w:eastAsia="ar-SA"/>
    </w:rPr>
  </w:style>
  <w:style w:type="paragraph" w:customStyle="1" w:styleId="NormlTrebuchetMS">
    <w:name w:val="Normál + Trebuchet MS"/>
    <w:aliases w:val="11 pt,Sorkizárt,Bal:  0 cm,Függő:  1 cm,Bal:  0 cm1 Char Char,Félkövér,Dőlt,Bal:  0 cm1 Char Char Char,Függő:  1 cm1"/>
    <w:basedOn w:val="Szvegtrzsbehzssal2"/>
    <w:rsid w:val="00D71DB8"/>
    <w:pPr>
      <w:spacing w:after="0" w:line="240" w:lineRule="auto"/>
      <w:ind w:left="0"/>
    </w:pPr>
    <w:rPr>
      <w:rFonts w:ascii="Trebuchet MS" w:hAnsi="Trebuchet MS"/>
      <w:sz w:val="22"/>
      <w:szCs w:val="22"/>
    </w:rPr>
  </w:style>
  <w:style w:type="table" w:styleId="Rcsostblzat">
    <w:name w:val="Table Grid"/>
    <w:basedOn w:val="Normltblzat"/>
    <w:uiPriority w:val="59"/>
    <w:rsid w:val="00E542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palrs">
    <w:name w:val="caption"/>
    <w:aliases w:val="Képaláírás Char Char Char,Képaláírás Char Char"/>
    <w:basedOn w:val="Norml"/>
    <w:next w:val="Norml"/>
    <w:link w:val="KpalrsChar"/>
    <w:qFormat/>
    <w:rsid w:val="004636D4"/>
    <w:pPr>
      <w:spacing w:after="200"/>
      <w:ind w:left="1418"/>
    </w:pPr>
    <w:rPr>
      <w:rFonts w:ascii="Times New Roman" w:hAnsi="Times New Roman"/>
      <w:b/>
      <w:bCs/>
      <w:color w:val="4F81BD"/>
      <w:sz w:val="18"/>
      <w:szCs w:val="18"/>
      <w:lang w:eastAsia="en-US"/>
    </w:rPr>
  </w:style>
  <w:style w:type="paragraph" w:styleId="Listaszerbekezds">
    <w:name w:val="List Paragraph"/>
    <w:aliases w:val="Lista 1. szint,Listaszerű bekezdés 1,Felsorolas1"/>
    <w:basedOn w:val="Norml"/>
    <w:link w:val="ListaszerbekezdsChar"/>
    <w:uiPriority w:val="34"/>
    <w:qFormat/>
    <w:rsid w:val="00F25F6B"/>
    <w:pPr>
      <w:spacing w:line="276" w:lineRule="auto"/>
      <w:ind w:left="720"/>
      <w:contextualSpacing/>
    </w:pPr>
    <w:rPr>
      <w:rFonts w:ascii="Times New Roman" w:hAnsi="Times New Roman"/>
      <w:sz w:val="22"/>
      <w:szCs w:val="22"/>
      <w:lang w:eastAsia="en-US"/>
    </w:rPr>
  </w:style>
  <w:style w:type="paragraph" w:customStyle="1" w:styleId="p3">
    <w:name w:val="p3"/>
    <w:basedOn w:val="Norml"/>
    <w:rsid w:val="001E71DA"/>
    <w:pPr>
      <w:spacing w:before="100" w:beforeAutospacing="1" w:after="100" w:afterAutospacing="1"/>
    </w:pPr>
    <w:rPr>
      <w:rFonts w:ascii="Arial Unicode MS" w:eastAsia="Arial Unicode MS" w:hAnsi="Arial Unicode MS" w:cs="Arial Unicode MS"/>
    </w:rPr>
  </w:style>
  <w:style w:type="character" w:styleId="Kiemels">
    <w:name w:val="Emphasis"/>
    <w:uiPriority w:val="20"/>
    <w:qFormat/>
    <w:rsid w:val="001402F2"/>
    <w:rPr>
      <w:i/>
      <w:iCs/>
    </w:rPr>
  </w:style>
  <w:style w:type="paragraph" w:customStyle="1" w:styleId="CseriGabi">
    <w:name w:val="CseriGabi"/>
    <w:basedOn w:val="Norml"/>
    <w:rsid w:val="007C29D5"/>
    <w:pPr>
      <w:spacing w:before="120"/>
    </w:pPr>
    <w:rPr>
      <w:rFonts w:ascii="Arial Narrow" w:hAnsi="Arial Narrow"/>
      <w:sz w:val="22"/>
    </w:rPr>
  </w:style>
  <w:style w:type="paragraph" w:customStyle="1" w:styleId="Default">
    <w:name w:val="Default"/>
    <w:rsid w:val="009A7E8B"/>
    <w:pPr>
      <w:autoSpaceDE w:val="0"/>
      <w:autoSpaceDN w:val="0"/>
      <w:adjustRightInd w:val="0"/>
    </w:pPr>
    <w:rPr>
      <w:color w:val="000000"/>
      <w:sz w:val="24"/>
      <w:szCs w:val="24"/>
    </w:rPr>
  </w:style>
  <w:style w:type="paragraph" w:customStyle="1" w:styleId="Normal1">
    <w:name w:val="Normal1"/>
    <w:basedOn w:val="Norml"/>
    <w:rsid w:val="0077022B"/>
    <w:pPr>
      <w:widowControl w:val="0"/>
      <w:suppressAutoHyphens/>
      <w:autoSpaceDE w:val="0"/>
    </w:pPr>
    <w:rPr>
      <w:rFonts w:ascii="Thorndale" w:eastAsia="HG Mincho Light J" w:hAnsi="Thorndale"/>
      <w:color w:val="000000"/>
      <w:szCs w:val="20"/>
    </w:rPr>
  </w:style>
  <w:style w:type="character" w:styleId="Kiemels2">
    <w:name w:val="Strong"/>
    <w:uiPriority w:val="22"/>
    <w:qFormat/>
    <w:rsid w:val="00E97343"/>
    <w:rPr>
      <w:b/>
      <w:bCs/>
    </w:rPr>
  </w:style>
  <w:style w:type="paragraph" w:customStyle="1" w:styleId="cmsor40">
    <w:name w:val="címsor4"/>
    <w:basedOn w:val="Norml"/>
    <w:rsid w:val="00C20701"/>
    <w:pPr>
      <w:tabs>
        <w:tab w:val="left" w:pos="720"/>
        <w:tab w:val="right" w:pos="9062"/>
      </w:tabs>
    </w:pPr>
    <w:rPr>
      <w:rFonts w:eastAsia="Batang"/>
      <w:b/>
      <w:bCs/>
      <w:noProof/>
      <w:szCs w:val="20"/>
    </w:rPr>
  </w:style>
  <w:style w:type="character" w:styleId="Jegyzethivatkozs">
    <w:name w:val="annotation reference"/>
    <w:uiPriority w:val="99"/>
    <w:semiHidden/>
    <w:unhideWhenUsed/>
    <w:rsid w:val="000E470A"/>
    <w:rPr>
      <w:sz w:val="16"/>
      <w:szCs w:val="16"/>
    </w:rPr>
  </w:style>
  <w:style w:type="paragraph" w:styleId="Megjegyzstrgya">
    <w:name w:val="annotation subject"/>
    <w:basedOn w:val="Jegyzetszveg"/>
    <w:next w:val="Jegyzetszveg"/>
    <w:link w:val="MegjegyzstrgyaChar"/>
    <w:uiPriority w:val="99"/>
    <w:semiHidden/>
    <w:unhideWhenUsed/>
    <w:rsid w:val="000E470A"/>
    <w:rPr>
      <w:rFonts w:ascii="BakerSignet_PFL" w:eastAsia="Times New Roman" w:hAnsi="BakerSignet_PFL"/>
      <w:b/>
      <w:bCs/>
    </w:rPr>
  </w:style>
  <w:style w:type="character" w:customStyle="1" w:styleId="MegjegyzstrgyaChar">
    <w:name w:val="Megjegyzés tárgya Char"/>
    <w:basedOn w:val="JegyzetszvegChar"/>
    <w:link w:val="Megjegyzstrgya"/>
    <w:uiPriority w:val="99"/>
    <w:semiHidden/>
    <w:rsid w:val="004033CD"/>
    <w:rPr>
      <w:rFonts w:ascii="BakerSignet_PFL" w:eastAsia="Batang" w:hAnsi="BakerSignet_PFL"/>
      <w:b/>
      <w:bCs/>
    </w:rPr>
  </w:style>
  <w:style w:type="character" w:customStyle="1" w:styleId="CommentSubjectChar">
    <w:name w:val="Comment Subject Char"/>
    <w:basedOn w:val="JegyzetszvegChar"/>
    <w:rsid w:val="000E470A"/>
    <w:rPr>
      <w:rFonts w:eastAsia="Batang"/>
    </w:rPr>
  </w:style>
  <w:style w:type="paragraph" w:customStyle="1" w:styleId="lofej">
    <w:name w:val="Élofej"/>
    <w:basedOn w:val="Norml"/>
    <w:rsid w:val="00543E08"/>
    <w:pPr>
      <w:tabs>
        <w:tab w:val="center" w:pos="4536"/>
        <w:tab w:val="right" w:pos="9072"/>
      </w:tabs>
    </w:pPr>
    <w:rPr>
      <w:rFonts w:ascii="Arial Narrow" w:hAnsi="Arial Narrow"/>
      <w:szCs w:val="20"/>
    </w:rPr>
  </w:style>
  <w:style w:type="character" w:styleId="Mrltotthiperhivatkozs">
    <w:name w:val="FollowedHyperlink"/>
    <w:uiPriority w:val="99"/>
    <w:semiHidden/>
    <w:unhideWhenUsed/>
    <w:rsid w:val="00D82D77"/>
    <w:rPr>
      <w:color w:val="800080"/>
      <w:u w:val="single"/>
    </w:rPr>
  </w:style>
  <w:style w:type="paragraph" w:customStyle="1" w:styleId="Listaszerbekezds1">
    <w:name w:val="Listaszerű bekezdés1"/>
    <w:basedOn w:val="Norml"/>
    <w:uiPriority w:val="34"/>
    <w:qFormat/>
    <w:rsid w:val="007B549D"/>
    <w:pPr>
      <w:ind w:left="708"/>
    </w:pPr>
    <w:rPr>
      <w:rFonts w:ascii="Times New Roman" w:hAnsi="Times New Roman"/>
      <w:szCs w:val="20"/>
    </w:rPr>
  </w:style>
  <w:style w:type="paragraph" w:customStyle="1" w:styleId="msolistparagraph0">
    <w:name w:val="msolistparagraph"/>
    <w:basedOn w:val="Norml"/>
    <w:rsid w:val="007B549D"/>
    <w:pPr>
      <w:ind w:left="720"/>
    </w:pPr>
    <w:rPr>
      <w:rFonts w:ascii="Calibri" w:hAnsi="Calibri"/>
      <w:sz w:val="22"/>
      <w:szCs w:val="22"/>
    </w:rPr>
  </w:style>
  <w:style w:type="paragraph" w:styleId="Cm">
    <w:name w:val="Title"/>
    <w:basedOn w:val="Norml"/>
    <w:link w:val="CmChar"/>
    <w:qFormat/>
    <w:rsid w:val="001558A9"/>
    <w:pPr>
      <w:jc w:val="center"/>
    </w:pPr>
    <w:rPr>
      <w:rFonts w:ascii="Times New Roman" w:hAnsi="Times New Roman"/>
      <w:b/>
      <w:sz w:val="26"/>
      <w:szCs w:val="20"/>
    </w:rPr>
  </w:style>
  <w:style w:type="character" w:customStyle="1" w:styleId="CmChar">
    <w:name w:val="Cím Char"/>
    <w:link w:val="Cm"/>
    <w:rsid w:val="001558A9"/>
    <w:rPr>
      <w:b/>
      <w:sz w:val="26"/>
    </w:rPr>
  </w:style>
  <w:style w:type="character" w:customStyle="1" w:styleId="apple-converted-space">
    <w:name w:val="apple-converted-space"/>
    <w:basedOn w:val="Bekezdsalapbettpusa"/>
    <w:rsid w:val="00EC02F8"/>
  </w:style>
  <w:style w:type="paragraph" w:customStyle="1" w:styleId="kepalairas">
    <w:name w:val="kepalairas"/>
    <w:basedOn w:val="Norml"/>
    <w:link w:val="kepalairasChar"/>
    <w:autoRedefine/>
    <w:qFormat/>
    <w:rsid w:val="000A7999"/>
    <w:pPr>
      <w:widowControl w:val="0"/>
      <w:spacing w:before="60" w:after="60"/>
    </w:pPr>
    <w:rPr>
      <w:rFonts w:ascii="Times New Roman" w:hAnsi="Times New Roman" w:cs="Arial"/>
    </w:rPr>
  </w:style>
  <w:style w:type="character" w:customStyle="1" w:styleId="kepalairasChar">
    <w:name w:val="kepalairas Char"/>
    <w:basedOn w:val="Bekezdsalapbettpusa"/>
    <w:link w:val="kepalairas"/>
    <w:rsid w:val="000A7999"/>
    <w:rPr>
      <w:rFonts w:cs="Arial"/>
      <w:sz w:val="24"/>
      <w:szCs w:val="24"/>
    </w:rPr>
  </w:style>
  <w:style w:type="paragraph" w:customStyle="1" w:styleId="keptabla">
    <w:name w:val="kep_tabla"/>
    <w:basedOn w:val="Norml"/>
    <w:link w:val="keptablaChar"/>
    <w:qFormat/>
    <w:rsid w:val="000A7999"/>
    <w:pPr>
      <w:keepNext/>
      <w:jc w:val="center"/>
    </w:pPr>
    <w:rPr>
      <w:rFonts w:ascii="Arial" w:hAnsi="Arial"/>
      <w:szCs w:val="20"/>
    </w:rPr>
  </w:style>
  <w:style w:type="character" w:customStyle="1" w:styleId="keptablaChar">
    <w:name w:val="kep_tabla Char"/>
    <w:basedOn w:val="kepalairasChar"/>
    <w:link w:val="keptabla"/>
    <w:rsid w:val="000A7999"/>
    <w:rPr>
      <w:rFonts w:ascii="Arial" w:hAnsi="Arial" w:cs="Arial"/>
      <w:sz w:val="24"/>
      <w:szCs w:val="24"/>
    </w:rPr>
  </w:style>
  <w:style w:type="paragraph" w:customStyle="1" w:styleId="StluskepalairasSorkizrt">
    <w:name w:val="Stílus kepalairas + Sorkizárt"/>
    <w:basedOn w:val="kepalairas"/>
    <w:autoRedefine/>
    <w:rsid w:val="000A7999"/>
    <w:pPr>
      <w:spacing w:before="0" w:after="0"/>
      <w:jc w:val="center"/>
    </w:pPr>
    <w:rPr>
      <w:rFonts w:cs="Times New Roman"/>
      <w:sz w:val="18"/>
      <w:szCs w:val="20"/>
    </w:rPr>
  </w:style>
  <w:style w:type="paragraph" w:customStyle="1" w:styleId="StlusKpalrsBalrazrt">
    <w:name w:val="Stílus Képaláírás + Balra zárt"/>
    <w:basedOn w:val="Kpalrs"/>
    <w:rsid w:val="000A7999"/>
    <w:pPr>
      <w:spacing w:after="0"/>
      <w:ind w:left="0"/>
      <w:jc w:val="left"/>
    </w:pPr>
    <w:rPr>
      <w:rFonts w:ascii="Arial" w:hAnsi="Arial"/>
      <w:color w:val="auto"/>
      <w:szCs w:val="20"/>
      <w:lang w:eastAsia="hu-HU"/>
    </w:rPr>
  </w:style>
  <w:style w:type="paragraph" w:styleId="Vltozat">
    <w:name w:val="Revision"/>
    <w:hidden/>
    <w:uiPriority w:val="99"/>
    <w:semiHidden/>
    <w:rsid w:val="007C35F2"/>
    <w:rPr>
      <w:rFonts w:ascii="BakerSignet_PFL" w:hAnsi="BakerSignet_PFL"/>
      <w:sz w:val="24"/>
      <w:szCs w:val="24"/>
    </w:rPr>
  </w:style>
  <w:style w:type="paragraph" w:customStyle="1" w:styleId="Heading31">
    <w:name w:val="Heading 31"/>
    <w:basedOn w:val="Norml"/>
    <w:uiPriority w:val="1"/>
    <w:qFormat/>
    <w:rsid w:val="004033CD"/>
    <w:pPr>
      <w:widowControl w:val="0"/>
      <w:spacing w:after="0"/>
      <w:ind w:left="612" w:hanging="497"/>
      <w:jc w:val="left"/>
      <w:outlineLvl w:val="3"/>
    </w:pPr>
    <w:rPr>
      <w:rFonts w:ascii="Calibri" w:eastAsia="Calibri" w:hAnsi="Calibri"/>
      <w:b/>
      <w:bCs/>
      <w:i/>
      <w:sz w:val="28"/>
      <w:szCs w:val="28"/>
      <w:lang w:val="en-US" w:eastAsia="en-US"/>
    </w:rPr>
  </w:style>
  <w:style w:type="paragraph" w:customStyle="1" w:styleId="TableParagraph">
    <w:name w:val="Table Paragraph"/>
    <w:basedOn w:val="Norml"/>
    <w:uiPriority w:val="1"/>
    <w:qFormat/>
    <w:rsid w:val="004033CD"/>
    <w:pPr>
      <w:widowControl w:val="0"/>
      <w:spacing w:after="0"/>
      <w:jc w:val="left"/>
    </w:pPr>
    <w:rPr>
      <w:rFonts w:ascii="Calibri" w:eastAsia="Calibri" w:hAnsi="Calibri"/>
      <w:sz w:val="22"/>
      <w:szCs w:val="22"/>
      <w:lang w:val="en-US" w:eastAsia="en-US"/>
    </w:rPr>
  </w:style>
  <w:style w:type="paragraph" w:customStyle="1" w:styleId="Heading41">
    <w:name w:val="Heading 41"/>
    <w:basedOn w:val="Norml"/>
    <w:uiPriority w:val="1"/>
    <w:qFormat/>
    <w:rsid w:val="004033CD"/>
    <w:pPr>
      <w:widowControl w:val="0"/>
      <w:spacing w:after="0"/>
      <w:ind w:left="116"/>
      <w:jc w:val="left"/>
      <w:outlineLvl w:val="4"/>
    </w:pPr>
    <w:rPr>
      <w:rFonts w:ascii="Calibri" w:eastAsia="Calibri" w:hAnsi="Calibri"/>
      <w:b/>
      <w:bCs/>
      <w:sz w:val="24"/>
      <w:lang w:val="en-US" w:eastAsia="en-US"/>
    </w:rPr>
  </w:style>
  <w:style w:type="paragraph" w:customStyle="1" w:styleId="Heading21">
    <w:name w:val="Heading 21"/>
    <w:basedOn w:val="Norml"/>
    <w:uiPriority w:val="1"/>
    <w:qFormat/>
    <w:rsid w:val="004033CD"/>
    <w:pPr>
      <w:widowControl w:val="0"/>
      <w:spacing w:before="83" w:after="0"/>
      <w:ind w:left="612" w:hanging="497"/>
      <w:jc w:val="left"/>
      <w:outlineLvl w:val="2"/>
    </w:pPr>
    <w:rPr>
      <w:rFonts w:ascii="Calibri" w:eastAsia="Calibri" w:hAnsi="Calibri"/>
      <w:b/>
      <w:bCs/>
      <w:i/>
      <w:sz w:val="28"/>
      <w:szCs w:val="28"/>
      <w:lang w:val="en-US" w:eastAsia="en-US"/>
    </w:rPr>
  </w:style>
  <w:style w:type="paragraph" w:customStyle="1" w:styleId="TOC11">
    <w:name w:val="TOC 11"/>
    <w:basedOn w:val="Norml"/>
    <w:uiPriority w:val="1"/>
    <w:qFormat/>
    <w:rsid w:val="004033CD"/>
    <w:pPr>
      <w:widowControl w:val="0"/>
      <w:spacing w:before="120" w:after="0"/>
      <w:ind w:left="352" w:hanging="237"/>
      <w:jc w:val="left"/>
    </w:pPr>
    <w:rPr>
      <w:rFonts w:ascii="Calibri" w:eastAsia="Calibri" w:hAnsi="Calibri"/>
      <w:sz w:val="24"/>
      <w:lang w:val="en-US" w:eastAsia="en-US"/>
    </w:rPr>
  </w:style>
  <w:style w:type="paragraph" w:customStyle="1" w:styleId="TOC21">
    <w:name w:val="TOC 21"/>
    <w:basedOn w:val="Norml"/>
    <w:uiPriority w:val="1"/>
    <w:qFormat/>
    <w:rsid w:val="004033CD"/>
    <w:pPr>
      <w:widowControl w:val="0"/>
      <w:spacing w:before="120" w:after="0"/>
      <w:ind w:left="774" w:hanging="419"/>
      <w:jc w:val="left"/>
    </w:pPr>
    <w:rPr>
      <w:rFonts w:ascii="Calibri" w:eastAsia="Calibri" w:hAnsi="Calibri"/>
      <w:sz w:val="24"/>
      <w:lang w:val="en-US" w:eastAsia="en-US"/>
    </w:rPr>
  </w:style>
  <w:style w:type="paragraph" w:customStyle="1" w:styleId="Heading11">
    <w:name w:val="Heading 11"/>
    <w:basedOn w:val="Norml"/>
    <w:uiPriority w:val="1"/>
    <w:qFormat/>
    <w:rsid w:val="004033CD"/>
    <w:pPr>
      <w:widowControl w:val="0"/>
      <w:spacing w:before="58" w:after="0"/>
      <w:ind w:left="436" w:hanging="320"/>
      <w:jc w:val="left"/>
      <w:outlineLvl w:val="1"/>
    </w:pPr>
    <w:rPr>
      <w:rFonts w:ascii="Calibri" w:eastAsia="Calibri" w:hAnsi="Calibri"/>
      <w:b/>
      <w:bCs/>
      <w:sz w:val="31"/>
      <w:szCs w:val="31"/>
      <w:lang w:val="en-US" w:eastAsia="en-US"/>
    </w:rPr>
  </w:style>
  <w:style w:type="paragraph" w:customStyle="1" w:styleId="NormalWeb1">
    <w:name w:val="Normal (Web)1"/>
    <w:basedOn w:val="Norml"/>
    <w:rsid w:val="00C30B96"/>
    <w:pPr>
      <w:suppressAutoHyphens/>
      <w:spacing w:before="280" w:after="280" w:line="360" w:lineRule="auto"/>
    </w:pPr>
    <w:rPr>
      <w:rFonts w:ascii="Georgia" w:hAnsi="Georgia"/>
      <w:sz w:val="24"/>
      <w:lang w:eastAsia="ar-SA"/>
    </w:rPr>
  </w:style>
  <w:style w:type="paragraph" w:customStyle="1" w:styleId="ListParagraph1">
    <w:name w:val="List Paragraph1"/>
    <w:basedOn w:val="Norml"/>
    <w:rsid w:val="004D626E"/>
    <w:pPr>
      <w:spacing w:after="0" w:line="276" w:lineRule="auto"/>
      <w:ind w:left="720"/>
      <w:contextualSpacing/>
    </w:pPr>
    <w:rPr>
      <w:rFonts w:ascii="Times New Roman" w:eastAsia="Calibri" w:hAnsi="Times New Roman"/>
      <w:sz w:val="22"/>
      <w:szCs w:val="22"/>
      <w:lang w:eastAsia="en-US"/>
    </w:rPr>
  </w:style>
  <w:style w:type="character" w:customStyle="1" w:styleId="Cmsor1Char">
    <w:name w:val="Címsor 1 Char"/>
    <w:basedOn w:val="Bekezdsalapbettpusa"/>
    <w:link w:val="Cmsor1"/>
    <w:rsid w:val="00FC3EF5"/>
    <w:rPr>
      <w:rFonts w:ascii="Trebuchet MS" w:hAnsi="Trebuchet MS" w:cs="Arial"/>
      <w:b/>
      <w:bCs/>
      <w:caps/>
      <w:kern w:val="32"/>
      <w:sz w:val="28"/>
      <w:szCs w:val="32"/>
    </w:rPr>
  </w:style>
  <w:style w:type="character" w:customStyle="1" w:styleId="Vastag">
    <w:name w:val="Vastag"/>
    <w:rsid w:val="00A07C6C"/>
    <w:rPr>
      <w:b/>
    </w:rPr>
  </w:style>
  <w:style w:type="paragraph" w:customStyle="1" w:styleId="berschrift10">
    <w:name w:val="Überschrift 10"/>
    <w:basedOn w:val="Norml"/>
    <w:rsid w:val="00E52E2D"/>
    <w:pPr>
      <w:pBdr>
        <w:top w:val="thickThinSmallGap" w:sz="24" w:space="1" w:color="auto"/>
        <w:left w:val="thickThinSmallGap" w:sz="24" w:space="4" w:color="auto"/>
        <w:bottom w:val="thinThickSmallGap" w:sz="24" w:space="1" w:color="auto"/>
        <w:right w:val="thinThickSmallGap" w:sz="24" w:space="4" w:color="auto"/>
      </w:pBdr>
      <w:shd w:val="clear" w:color="auto" w:fill="DDDDDD"/>
      <w:spacing w:before="120" w:after="240"/>
      <w:jc w:val="center"/>
    </w:pPr>
    <w:rPr>
      <w:rFonts w:ascii="Arial" w:hAnsi="Arial"/>
      <w:b/>
      <w:sz w:val="24"/>
      <w:szCs w:val="20"/>
      <w:lang w:val="de-AT" w:eastAsia="de-DE"/>
    </w:rPr>
  </w:style>
  <w:style w:type="character" w:customStyle="1" w:styleId="KpalrsChar">
    <w:name w:val="Képaláírás Char"/>
    <w:aliases w:val="Képaláírás Char Char Char Char,Képaláírás Char Char Char1"/>
    <w:link w:val="Kpalrs"/>
    <w:rsid w:val="004964C4"/>
    <w:rPr>
      <w:b/>
      <w:bCs/>
      <w:color w:val="4F81BD"/>
      <w:sz w:val="18"/>
      <w:szCs w:val="18"/>
      <w:lang w:eastAsia="en-US"/>
    </w:rPr>
  </w:style>
  <w:style w:type="character" w:customStyle="1" w:styleId="ListaszerbekezdsChar">
    <w:name w:val="Listaszerű bekezdés Char"/>
    <w:aliases w:val="Lista 1. szint Char,Listaszerű bekezdés 1 Char,Felsorolas1 Char"/>
    <w:link w:val="Listaszerbekezds"/>
    <w:uiPriority w:val="34"/>
    <w:locked/>
    <w:rsid w:val="00E704DA"/>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23540">
      <w:bodyDiv w:val="1"/>
      <w:marLeft w:val="0"/>
      <w:marRight w:val="0"/>
      <w:marTop w:val="0"/>
      <w:marBottom w:val="0"/>
      <w:divBdr>
        <w:top w:val="none" w:sz="0" w:space="0" w:color="auto"/>
        <w:left w:val="none" w:sz="0" w:space="0" w:color="auto"/>
        <w:bottom w:val="none" w:sz="0" w:space="0" w:color="auto"/>
        <w:right w:val="none" w:sz="0" w:space="0" w:color="auto"/>
      </w:divBdr>
    </w:div>
    <w:div w:id="52780071">
      <w:bodyDiv w:val="1"/>
      <w:marLeft w:val="0"/>
      <w:marRight w:val="0"/>
      <w:marTop w:val="0"/>
      <w:marBottom w:val="0"/>
      <w:divBdr>
        <w:top w:val="none" w:sz="0" w:space="0" w:color="auto"/>
        <w:left w:val="none" w:sz="0" w:space="0" w:color="auto"/>
        <w:bottom w:val="none" w:sz="0" w:space="0" w:color="auto"/>
        <w:right w:val="none" w:sz="0" w:space="0" w:color="auto"/>
      </w:divBdr>
    </w:div>
    <w:div w:id="108821082">
      <w:bodyDiv w:val="1"/>
      <w:marLeft w:val="0"/>
      <w:marRight w:val="0"/>
      <w:marTop w:val="0"/>
      <w:marBottom w:val="0"/>
      <w:divBdr>
        <w:top w:val="none" w:sz="0" w:space="0" w:color="auto"/>
        <w:left w:val="none" w:sz="0" w:space="0" w:color="auto"/>
        <w:bottom w:val="none" w:sz="0" w:space="0" w:color="auto"/>
        <w:right w:val="none" w:sz="0" w:space="0" w:color="auto"/>
      </w:divBdr>
    </w:div>
    <w:div w:id="162553438">
      <w:bodyDiv w:val="1"/>
      <w:marLeft w:val="0"/>
      <w:marRight w:val="0"/>
      <w:marTop w:val="0"/>
      <w:marBottom w:val="0"/>
      <w:divBdr>
        <w:top w:val="none" w:sz="0" w:space="0" w:color="auto"/>
        <w:left w:val="none" w:sz="0" w:space="0" w:color="auto"/>
        <w:bottom w:val="none" w:sz="0" w:space="0" w:color="auto"/>
        <w:right w:val="none" w:sz="0" w:space="0" w:color="auto"/>
      </w:divBdr>
    </w:div>
    <w:div w:id="181088378">
      <w:bodyDiv w:val="1"/>
      <w:marLeft w:val="0"/>
      <w:marRight w:val="0"/>
      <w:marTop w:val="0"/>
      <w:marBottom w:val="0"/>
      <w:divBdr>
        <w:top w:val="none" w:sz="0" w:space="0" w:color="auto"/>
        <w:left w:val="none" w:sz="0" w:space="0" w:color="auto"/>
        <w:bottom w:val="none" w:sz="0" w:space="0" w:color="auto"/>
        <w:right w:val="none" w:sz="0" w:space="0" w:color="auto"/>
      </w:divBdr>
    </w:div>
    <w:div w:id="199130249">
      <w:bodyDiv w:val="1"/>
      <w:marLeft w:val="0"/>
      <w:marRight w:val="0"/>
      <w:marTop w:val="0"/>
      <w:marBottom w:val="0"/>
      <w:divBdr>
        <w:top w:val="none" w:sz="0" w:space="0" w:color="auto"/>
        <w:left w:val="none" w:sz="0" w:space="0" w:color="auto"/>
        <w:bottom w:val="none" w:sz="0" w:space="0" w:color="auto"/>
        <w:right w:val="none" w:sz="0" w:space="0" w:color="auto"/>
      </w:divBdr>
    </w:div>
    <w:div w:id="205068775">
      <w:bodyDiv w:val="1"/>
      <w:marLeft w:val="0"/>
      <w:marRight w:val="0"/>
      <w:marTop w:val="0"/>
      <w:marBottom w:val="0"/>
      <w:divBdr>
        <w:top w:val="none" w:sz="0" w:space="0" w:color="auto"/>
        <w:left w:val="none" w:sz="0" w:space="0" w:color="auto"/>
        <w:bottom w:val="none" w:sz="0" w:space="0" w:color="auto"/>
        <w:right w:val="none" w:sz="0" w:space="0" w:color="auto"/>
      </w:divBdr>
    </w:div>
    <w:div w:id="239995861">
      <w:bodyDiv w:val="1"/>
      <w:marLeft w:val="0"/>
      <w:marRight w:val="0"/>
      <w:marTop w:val="0"/>
      <w:marBottom w:val="0"/>
      <w:divBdr>
        <w:top w:val="none" w:sz="0" w:space="0" w:color="auto"/>
        <w:left w:val="none" w:sz="0" w:space="0" w:color="auto"/>
        <w:bottom w:val="none" w:sz="0" w:space="0" w:color="auto"/>
        <w:right w:val="none" w:sz="0" w:space="0" w:color="auto"/>
      </w:divBdr>
    </w:div>
    <w:div w:id="249628163">
      <w:bodyDiv w:val="1"/>
      <w:marLeft w:val="0"/>
      <w:marRight w:val="0"/>
      <w:marTop w:val="0"/>
      <w:marBottom w:val="0"/>
      <w:divBdr>
        <w:top w:val="none" w:sz="0" w:space="0" w:color="auto"/>
        <w:left w:val="none" w:sz="0" w:space="0" w:color="auto"/>
        <w:bottom w:val="none" w:sz="0" w:space="0" w:color="auto"/>
        <w:right w:val="none" w:sz="0" w:space="0" w:color="auto"/>
      </w:divBdr>
    </w:div>
    <w:div w:id="259293039">
      <w:bodyDiv w:val="1"/>
      <w:marLeft w:val="0"/>
      <w:marRight w:val="0"/>
      <w:marTop w:val="0"/>
      <w:marBottom w:val="0"/>
      <w:divBdr>
        <w:top w:val="none" w:sz="0" w:space="0" w:color="auto"/>
        <w:left w:val="none" w:sz="0" w:space="0" w:color="auto"/>
        <w:bottom w:val="none" w:sz="0" w:space="0" w:color="auto"/>
        <w:right w:val="none" w:sz="0" w:space="0" w:color="auto"/>
      </w:divBdr>
    </w:div>
    <w:div w:id="350029130">
      <w:bodyDiv w:val="1"/>
      <w:marLeft w:val="0"/>
      <w:marRight w:val="0"/>
      <w:marTop w:val="0"/>
      <w:marBottom w:val="0"/>
      <w:divBdr>
        <w:top w:val="none" w:sz="0" w:space="0" w:color="auto"/>
        <w:left w:val="none" w:sz="0" w:space="0" w:color="auto"/>
        <w:bottom w:val="none" w:sz="0" w:space="0" w:color="auto"/>
        <w:right w:val="none" w:sz="0" w:space="0" w:color="auto"/>
      </w:divBdr>
    </w:div>
    <w:div w:id="355548491">
      <w:bodyDiv w:val="1"/>
      <w:marLeft w:val="0"/>
      <w:marRight w:val="0"/>
      <w:marTop w:val="0"/>
      <w:marBottom w:val="0"/>
      <w:divBdr>
        <w:top w:val="none" w:sz="0" w:space="0" w:color="auto"/>
        <w:left w:val="none" w:sz="0" w:space="0" w:color="auto"/>
        <w:bottom w:val="none" w:sz="0" w:space="0" w:color="auto"/>
        <w:right w:val="none" w:sz="0" w:space="0" w:color="auto"/>
      </w:divBdr>
    </w:div>
    <w:div w:id="361126941">
      <w:bodyDiv w:val="1"/>
      <w:marLeft w:val="0"/>
      <w:marRight w:val="0"/>
      <w:marTop w:val="0"/>
      <w:marBottom w:val="0"/>
      <w:divBdr>
        <w:top w:val="none" w:sz="0" w:space="0" w:color="auto"/>
        <w:left w:val="none" w:sz="0" w:space="0" w:color="auto"/>
        <w:bottom w:val="none" w:sz="0" w:space="0" w:color="auto"/>
        <w:right w:val="none" w:sz="0" w:space="0" w:color="auto"/>
      </w:divBdr>
    </w:div>
    <w:div w:id="377316107">
      <w:bodyDiv w:val="1"/>
      <w:marLeft w:val="0"/>
      <w:marRight w:val="0"/>
      <w:marTop w:val="0"/>
      <w:marBottom w:val="0"/>
      <w:divBdr>
        <w:top w:val="none" w:sz="0" w:space="0" w:color="auto"/>
        <w:left w:val="none" w:sz="0" w:space="0" w:color="auto"/>
        <w:bottom w:val="none" w:sz="0" w:space="0" w:color="auto"/>
        <w:right w:val="none" w:sz="0" w:space="0" w:color="auto"/>
      </w:divBdr>
    </w:div>
    <w:div w:id="389305039">
      <w:bodyDiv w:val="1"/>
      <w:marLeft w:val="0"/>
      <w:marRight w:val="0"/>
      <w:marTop w:val="0"/>
      <w:marBottom w:val="0"/>
      <w:divBdr>
        <w:top w:val="none" w:sz="0" w:space="0" w:color="auto"/>
        <w:left w:val="none" w:sz="0" w:space="0" w:color="auto"/>
        <w:bottom w:val="none" w:sz="0" w:space="0" w:color="auto"/>
        <w:right w:val="none" w:sz="0" w:space="0" w:color="auto"/>
      </w:divBdr>
    </w:div>
    <w:div w:id="411699947">
      <w:bodyDiv w:val="1"/>
      <w:marLeft w:val="0"/>
      <w:marRight w:val="0"/>
      <w:marTop w:val="0"/>
      <w:marBottom w:val="0"/>
      <w:divBdr>
        <w:top w:val="none" w:sz="0" w:space="0" w:color="auto"/>
        <w:left w:val="none" w:sz="0" w:space="0" w:color="auto"/>
        <w:bottom w:val="none" w:sz="0" w:space="0" w:color="auto"/>
        <w:right w:val="none" w:sz="0" w:space="0" w:color="auto"/>
      </w:divBdr>
    </w:div>
    <w:div w:id="545339305">
      <w:bodyDiv w:val="1"/>
      <w:marLeft w:val="0"/>
      <w:marRight w:val="0"/>
      <w:marTop w:val="0"/>
      <w:marBottom w:val="0"/>
      <w:divBdr>
        <w:top w:val="none" w:sz="0" w:space="0" w:color="auto"/>
        <w:left w:val="none" w:sz="0" w:space="0" w:color="auto"/>
        <w:bottom w:val="none" w:sz="0" w:space="0" w:color="auto"/>
        <w:right w:val="none" w:sz="0" w:space="0" w:color="auto"/>
      </w:divBdr>
    </w:div>
    <w:div w:id="564149424">
      <w:bodyDiv w:val="1"/>
      <w:marLeft w:val="0"/>
      <w:marRight w:val="0"/>
      <w:marTop w:val="0"/>
      <w:marBottom w:val="0"/>
      <w:divBdr>
        <w:top w:val="none" w:sz="0" w:space="0" w:color="auto"/>
        <w:left w:val="none" w:sz="0" w:space="0" w:color="auto"/>
        <w:bottom w:val="none" w:sz="0" w:space="0" w:color="auto"/>
        <w:right w:val="none" w:sz="0" w:space="0" w:color="auto"/>
      </w:divBdr>
    </w:div>
    <w:div w:id="574363248">
      <w:bodyDiv w:val="1"/>
      <w:marLeft w:val="0"/>
      <w:marRight w:val="0"/>
      <w:marTop w:val="0"/>
      <w:marBottom w:val="0"/>
      <w:divBdr>
        <w:top w:val="none" w:sz="0" w:space="0" w:color="auto"/>
        <w:left w:val="none" w:sz="0" w:space="0" w:color="auto"/>
        <w:bottom w:val="none" w:sz="0" w:space="0" w:color="auto"/>
        <w:right w:val="none" w:sz="0" w:space="0" w:color="auto"/>
      </w:divBdr>
    </w:div>
    <w:div w:id="633482638">
      <w:bodyDiv w:val="1"/>
      <w:marLeft w:val="0"/>
      <w:marRight w:val="0"/>
      <w:marTop w:val="0"/>
      <w:marBottom w:val="0"/>
      <w:divBdr>
        <w:top w:val="none" w:sz="0" w:space="0" w:color="auto"/>
        <w:left w:val="none" w:sz="0" w:space="0" w:color="auto"/>
        <w:bottom w:val="none" w:sz="0" w:space="0" w:color="auto"/>
        <w:right w:val="none" w:sz="0" w:space="0" w:color="auto"/>
      </w:divBdr>
    </w:div>
    <w:div w:id="633483894">
      <w:bodyDiv w:val="1"/>
      <w:marLeft w:val="0"/>
      <w:marRight w:val="0"/>
      <w:marTop w:val="0"/>
      <w:marBottom w:val="0"/>
      <w:divBdr>
        <w:top w:val="none" w:sz="0" w:space="0" w:color="auto"/>
        <w:left w:val="none" w:sz="0" w:space="0" w:color="auto"/>
        <w:bottom w:val="none" w:sz="0" w:space="0" w:color="auto"/>
        <w:right w:val="none" w:sz="0" w:space="0" w:color="auto"/>
      </w:divBdr>
    </w:div>
    <w:div w:id="638460264">
      <w:bodyDiv w:val="1"/>
      <w:marLeft w:val="0"/>
      <w:marRight w:val="0"/>
      <w:marTop w:val="0"/>
      <w:marBottom w:val="0"/>
      <w:divBdr>
        <w:top w:val="none" w:sz="0" w:space="0" w:color="auto"/>
        <w:left w:val="none" w:sz="0" w:space="0" w:color="auto"/>
        <w:bottom w:val="none" w:sz="0" w:space="0" w:color="auto"/>
        <w:right w:val="none" w:sz="0" w:space="0" w:color="auto"/>
      </w:divBdr>
    </w:div>
    <w:div w:id="662972087">
      <w:bodyDiv w:val="1"/>
      <w:marLeft w:val="0"/>
      <w:marRight w:val="0"/>
      <w:marTop w:val="0"/>
      <w:marBottom w:val="0"/>
      <w:divBdr>
        <w:top w:val="none" w:sz="0" w:space="0" w:color="auto"/>
        <w:left w:val="none" w:sz="0" w:space="0" w:color="auto"/>
        <w:bottom w:val="none" w:sz="0" w:space="0" w:color="auto"/>
        <w:right w:val="none" w:sz="0" w:space="0" w:color="auto"/>
      </w:divBdr>
    </w:div>
    <w:div w:id="705325446">
      <w:bodyDiv w:val="1"/>
      <w:marLeft w:val="0"/>
      <w:marRight w:val="0"/>
      <w:marTop w:val="0"/>
      <w:marBottom w:val="0"/>
      <w:divBdr>
        <w:top w:val="none" w:sz="0" w:space="0" w:color="auto"/>
        <w:left w:val="none" w:sz="0" w:space="0" w:color="auto"/>
        <w:bottom w:val="none" w:sz="0" w:space="0" w:color="auto"/>
        <w:right w:val="none" w:sz="0" w:space="0" w:color="auto"/>
      </w:divBdr>
    </w:div>
    <w:div w:id="728960824">
      <w:bodyDiv w:val="1"/>
      <w:marLeft w:val="0"/>
      <w:marRight w:val="0"/>
      <w:marTop w:val="0"/>
      <w:marBottom w:val="0"/>
      <w:divBdr>
        <w:top w:val="none" w:sz="0" w:space="0" w:color="auto"/>
        <w:left w:val="none" w:sz="0" w:space="0" w:color="auto"/>
        <w:bottom w:val="none" w:sz="0" w:space="0" w:color="auto"/>
        <w:right w:val="none" w:sz="0" w:space="0" w:color="auto"/>
      </w:divBdr>
    </w:div>
    <w:div w:id="734401250">
      <w:bodyDiv w:val="1"/>
      <w:marLeft w:val="0"/>
      <w:marRight w:val="0"/>
      <w:marTop w:val="0"/>
      <w:marBottom w:val="0"/>
      <w:divBdr>
        <w:top w:val="none" w:sz="0" w:space="0" w:color="auto"/>
        <w:left w:val="none" w:sz="0" w:space="0" w:color="auto"/>
        <w:bottom w:val="none" w:sz="0" w:space="0" w:color="auto"/>
        <w:right w:val="none" w:sz="0" w:space="0" w:color="auto"/>
      </w:divBdr>
    </w:div>
    <w:div w:id="761492699">
      <w:bodyDiv w:val="1"/>
      <w:marLeft w:val="0"/>
      <w:marRight w:val="0"/>
      <w:marTop w:val="0"/>
      <w:marBottom w:val="0"/>
      <w:divBdr>
        <w:top w:val="none" w:sz="0" w:space="0" w:color="auto"/>
        <w:left w:val="none" w:sz="0" w:space="0" w:color="auto"/>
        <w:bottom w:val="none" w:sz="0" w:space="0" w:color="auto"/>
        <w:right w:val="none" w:sz="0" w:space="0" w:color="auto"/>
      </w:divBdr>
      <w:divsChild>
        <w:div w:id="227496380">
          <w:marLeft w:val="0"/>
          <w:marRight w:val="0"/>
          <w:marTop w:val="0"/>
          <w:marBottom w:val="0"/>
          <w:divBdr>
            <w:top w:val="none" w:sz="0" w:space="0" w:color="auto"/>
            <w:left w:val="none" w:sz="0" w:space="0" w:color="auto"/>
            <w:bottom w:val="none" w:sz="0" w:space="0" w:color="auto"/>
            <w:right w:val="none" w:sz="0" w:space="0" w:color="auto"/>
          </w:divBdr>
          <w:divsChild>
            <w:div w:id="249851001">
              <w:marLeft w:val="0"/>
              <w:marRight w:val="0"/>
              <w:marTop w:val="0"/>
              <w:marBottom w:val="0"/>
              <w:divBdr>
                <w:top w:val="none" w:sz="0" w:space="0" w:color="auto"/>
                <w:left w:val="none" w:sz="0" w:space="0" w:color="auto"/>
                <w:bottom w:val="none" w:sz="0" w:space="0" w:color="auto"/>
                <w:right w:val="none" w:sz="0" w:space="0" w:color="auto"/>
              </w:divBdr>
            </w:div>
            <w:div w:id="557060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230826">
      <w:bodyDiv w:val="1"/>
      <w:marLeft w:val="0"/>
      <w:marRight w:val="0"/>
      <w:marTop w:val="0"/>
      <w:marBottom w:val="0"/>
      <w:divBdr>
        <w:top w:val="none" w:sz="0" w:space="0" w:color="auto"/>
        <w:left w:val="none" w:sz="0" w:space="0" w:color="auto"/>
        <w:bottom w:val="none" w:sz="0" w:space="0" w:color="auto"/>
        <w:right w:val="none" w:sz="0" w:space="0" w:color="auto"/>
      </w:divBdr>
    </w:div>
    <w:div w:id="911549465">
      <w:bodyDiv w:val="1"/>
      <w:marLeft w:val="0"/>
      <w:marRight w:val="0"/>
      <w:marTop w:val="0"/>
      <w:marBottom w:val="0"/>
      <w:divBdr>
        <w:top w:val="none" w:sz="0" w:space="0" w:color="auto"/>
        <w:left w:val="none" w:sz="0" w:space="0" w:color="auto"/>
        <w:bottom w:val="none" w:sz="0" w:space="0" w:color="auto"/>
        <w:right w:val="none" w:sz="0" w:space="0" w:color="auto"/>
      </w:divBdr>
    </w:div>
    <w:div w:id="914365982">
      <w:bodyDiv w:val="1"/>
      <w:marLeft w:val="0"/>
      <w:marRight w:val="0"/>
      <w:marTop w:val="0"/>
      <w:marBottom w:val="0"/>
      <w:divBdr>
        <w:top w:val="none" w:sz="0" w:space="0" w:color="auto"/>
        <w:left w:val="none" w:sz="0" w:space="0" w:color="auto"/>
        <w:bottom w:val="none" w:sz="0" w:space="0" w:color="auto"/>
        <w:right w:val="none" w:sz="0" w:space="0" w:color="auto"/>
      </w:divBdr>
    </w:div>
    <w:div w:id="921449957">
      <w:bodyDiv w:val="1"/>
      <w:marLeft w:val="0"/>
      <w:marRight w:val="0"/>
      <w:marTop w:val="0"/>
      <w:marBottom w:val="0"/>
      <w:divBdr>
        <w:top w:val="none" w:sz="0" w:space="0" w:color="auto"/>
        <w:left w:val="none" w:sz="0" w:space="0" w:color="auto"/>
        <w:bottom w:val="none" w:sz="0" w:space="0" w:color="auto"/>
        <w:right w:val="none" w:sz="0" w:space="0" w:color="auto"/>
      </w:divBdr>
    </w:div>
    <w:div w:id="958685846">
      <w:bodyDiv w:val="1"/>
      <w:marLeft w:val="0"/>
      <w:marRight w:val="0"/>
      <w:marTop w:val="0"/>
      <w:marBottom w:val="0"/>
      <w:divBdr>
        <w:top w:val="none" w:sz="0" w:space="0" w:color="auto"/>
        <w:left w:val="none" w:sz="0" w:space="0" w:color="auto"/>
        <w:bottom w:val="none" w:sz="0" w:space="0" w:color="auto"/>
        <w:right w:val="none" w:sz="0" w:space="0" w:color="auto"/>
      </w:divBdr>
    </w:div>
    <w:div w:id="994919777">
      <w:bodyDiv w:val="1"/>
      <w:marLeft w:val="0"/>
      <w:marRight w:val="0"/>
      <w:marTop w:val="0"/>
      <w:marBottom w:val="0"/>
      <w:divBdr>
        <w:top w:val="none" w:sz="0" w:space="0" w:color="auto"/>
        <w:left w:val="none" w:sz="0" w:space="0" w:color="auto"/>
        <w:bottom w:val="none" w:sz="0" w:space="0" w:color="auto"/>
        <w:right w:val="none" w:sz="0" w:space="0" w:color="auto"/>
      </w:divBdr>
    </w:div>
    <w:div w:id="1009914716">
      <w:bodyDiv w:val="1"/>
      <w:marLeft w:val="0"/>
      <w:marRight w:val="0"/>
      <w:marTop w:val="0"/>
      <w:marBottom w:val="0"/>
      <w:divBdr>
        <w:top w:val="none" w:sz="0" w:space="0" w:color="auto"/>
        <w:left w:val="none" w:sz="0" w:space="0" w:color="auto"/>
        <w:bottom w:val="none" w:sz="0" w:space="0" w:color="auto"/>
        <w:right w:val="none" w:sz="0" w:space="0" w:color="auto"/>
      </w:divBdr>
    </w:div>
    <w:div w:id="1026370064">
      <w:bodyDiv w:val="1"/>
      <w:marLeft w:val="0"/>
      <w:marRight w:val="0"/>
      <w:marTop w:val="0"/>
      <w:marBottom w:val="0"/>
      <w:divBdr>
        <w:top w:val="none" w:sz="0" w:space="0" w:color="auto"/>
        <w:left w:val="none" w:sz="0" w:space="0" w:color="auto"/>
        <w:bottom w:val="none" w:sz="0" w:space="0" w:color="auto"/>
        <w:right w:val="none" w:sz="0" w:space="0" w:color="auto"/>
      </w:divBdr>
    </w:div>
    <w:div w:id="1097944428">
      <w:bodyDiv w:val="1"/>
      <w:marLeft w:val="0"/>
      <w:marRight w:val="0"/>
      <w:marTop w:val="0"/>
      <w:marBottom w:val="0"/>
      <w:divBdr>
        <w:top w:val="none" w:sz="0" w:space="0" w:color="auto"/>
        <w:left w:val="none" w:sz="0" w:space="0" w:color="auto"/>
        <w:bottom w:val="none" w:sz="0" w:space="0" w:color="auto"/>
        <w:right w:val="none" w:sz="0" w:space="0" w:color="auto"/>
      </w:divBdr>
    </w:div>
    <w:div w:id="1102073033">
      <w:bodyDiv w:val="1"/>
      <w:marLeft w:val="0"/>
      <w:marRight w:val="0"/>
      <w:marTop w:val="0"/>
      <w:marBottom w:val="0"/>
      <w:divBdr>
        <w:top w:val="none" w:sz="0" w:space="0" w:color="auto"/>
        <w:left w:val="none" w:sz="0" w:space="0" w:color="auto"/>
        <w:bottom w:val="none" w:sz="0" w:space="0" w:color="auto"/>
        <w:right w:val="none" w:sz="0" w:space="0" w:color="auto"/>
      </w:divBdr>
    </w:div>
    <w:div w:id="1185174182">
      <w:bodyDiv w:val="1"/>
      <w:marLeft w:val="0"/>
      <w:marRight w:val="0"/>
      <w:marTop w:val="0"/>
      <w:marBottom w:val="0"/>
      <w:divBdr>
        <w:top w:val="none" w:sz="0" w:space="0" w:color="auto"/>
        <w:left w:val="none" w:sz="0" w:space="0" w:color="auto"/>
        <w:bottom w:val="none" w:sz="0" w:space="0" w:color="auto"/>
        <w:right w:val="none" w:sz="0" w:space="0" w:color="auto"/>
      </w:divBdr>
    </w:div>
    <w:div w:id="1191459335">
      <w:bodyDiv w:val="1"/>
      <w:marLeft w:val="0"/>
      <w:marRight w:val="0"/>
      <w:marTop w:val="0"/>
      <w:marBottom w:val="0"/>
      <w:divBdr>
        <w:top w:val="none" w:sz="0" w:space="0" w:color="auto"/>
        <w:left w:val="none" w:sz="0" w:space="0" w:color="auto"/>
        <w:bottom w:val="none" w:sz="0" w:space="0" w:color="auto"/>
        <w:right w:val="none" w:sz="0" w:space="0" w:color="auto"/>
      </w:divBdr>
    </w:div>
    <w:div w:id="1236866391">
      <w:bodyDiv w:val="1"/>
      <w:marLeft w:val="0"/>
      <w:marRight w:val="0"/>
      <w:marTop w:val="0"/>
      <w:marBottom w:val="0"/>
      <w:divBdr>
        <w:top w:val="none" w:sz="0" w:space="0" w:color="auto"/>
        <w:left w:val="none" w:sz="0" w:space="0" w:color="auto"/>
        <w:bottom w:val="none" w:sz="0" w:space="0" w:color="auto"/>
        <w:right w:val="none" w:sz="0" w:space="0" w:color="auto"/>
      </w:divBdr>
    </w:div>
    <w:div w:id="1246694733">
      <w:bodyDiv w:val="1"/>
      <w:marLeft w:val="0"/>
      <w:marRight w:val="0"/>
      <w:marTop w:val="0"/>
      <w:marBottom w:val="0"/>
      <w:divBdr>
        <w:top w:val="none" w:sz="0" w:space="0" w:color="auto"/>
        <w:left w:val="none" w:sz="0" w:space="0" w:color="auto"/>
        <w:bottom w:val="none" w:sz="0" w:space="0" w:color="auto"/>
        <w:right w:val="none" w:sz="0" w:space="0" w:color="auto"/>
      </w:divBdr>
    </w:div>
    <w:div w:id="1258292104">
      <w:bodyDiv w:val="1"/>
      <w:marLeft w:val="0"/>
      <w:marRight w:val="0"/>
      <w:marTop w:val="0"/>
      <w:marBottom w:val="0"/>
      <w:divBdr>
        <w:top w:val="none" w:sz="0" w:space="0" w:color="auto"/>
        <w:left w:val="none" w:sz="0" w:space="0" w:color="auto"/>
        <w:bottom w:val="none" w:sz="0" w:space="0" w:color="auto"/>
        <w:right w:val="none" w:sz="0" w:space="0" w:color="auto"/>
      </w:divBdr>
    </w:div>
    <w:div w:id="1259369867">
      <w:bodyDiv w:val="1"/>
      <w:marLeft w:val="0"/>
      <w:marRight w:val="0"/>
      <w:marTop w:val="0"/>
      <w:marBottom w:val="0"/>
      <w:divBdr>
        <w:top w:val="none" w:sz="0" w:space="0" w:color="auto"/>
        <w:left w:val="none" w:sz="0" w:space="0" w:color="auto"/>
        <w:bottom w:val="none" w:sz="0" w:space="0" w:color="auto"/>
        <w:right w:val="none" w:sz="0" w:space="0" w:color="auto"/>
      </w:divBdr>
    </w:div>
    <w:div w:id="1265723246">
      <w:bodyDiv w:val="1"/>
      <w:marLeft w:val="0"/>
      <w:marRight w:val="0"/>
      <w:marTop w:val="0"/>
      <w:marBottom w:val="0"/>
      <w:divBdr>
        <w:top w:val="none" w:sz="0" w:space="0" w:color="auto"/>
        <w:left w:val="none" w:sz="0" w:space="0" w:color="auto"/>
        <w:bottom w:val="none" w:sz="0" w:space="0" w:color="auto"/>
        <w:right w:val="none" w:sz="0" w:space="0" w:color="auto"/>
      </w:divBdr>
    </w:div>
    <w:div w:id="1278293881">
      <w:bodyDiv w:val="1"/>
      <w:marLeft w:val="0"/>
      <w:marRight w:val="0"/>
      <w:marTop w:val="0"/>
      <w:marBottom w:val="0"/>
      <w:divBdr>
        <w:top w:val="none" w:sz="0" w:space="0" w:color="auto"/>
        <w:left w:val="none" w:sz="0" w:space="0" w:color="auto"/>
        <w:bottom w:val="none" w:sz="0" w:space="0" w:color="auto"/>
        <w:right w:val="none" w:sz="0" w:space="0" w:color="auto"/>
      </w:divBdr>
    </w:div>
    <w:div w:id="1282300071">
      <w:bodyDiv w:val="1"/>
      <w:marLeft w:val="0"/>
      <w:marRight w:val="0"/>
      <w:marTop w:val="0"/>
      <w:marBottom w:val="0"/>
      <w:divBdr>
        <w:top w:val="none" w:sz="0" w:space="0" w:color="auto"/>
        <w:left w:val="none" w:sz="0" w:space="0" w:color="auto"/>
        <w:bottom w:val="none" w:sz="0" w:space="0" w:color="auto"/>
        <w:right w:val="none" w:sz="0" w:space="0" w:color="auto"/>
      </w:divBdr>
    </w:div>
    <w:div w:id="1291132611">
      <w:bodyDiv w:val="1"/>
      <w:marLeft w:val="0"/>
      <w:marRight w:val="0"/>
      <w:marTop w:val="0"/>
      <w:marBottom w:val="0"/>
      <w:divBdr>
        <w:top w:val="none" w:sz="0" w:space="0" w:color="auto"/>
        <w:left w:val="none" w:sz="0" w:space="0" w:color="auto"/>
        <w:bottom w:val="none" w:sz="0" w:space="0" w:color="auto"/>
        <w:right w:val="none" w:sz="0" w:space="0" w:color="auto"/>
      </w:divBdr>
    </w:div>
    <w:div w:id="1331985822">
      <w:bodyDiv w:val="1"/>
      <w:marLeft w:val="0"/>
      <w:marRight w:val="0"/>
      <w:marTop w:val="0"/>
      <w:marBottom w:val="0"/>
      <w:divBdr>
        <w:top w:val="none" w:sz="0" w:space="0" w:color="auto"/>
        <w:left w:val="none" w:sz="0" w:space="0" w:color="auto"/>
        <w:bottom w:val="none" w:sz="0" w:space="0" w:color="auto"/>
        <w:right w:val="none" w:sz="0" w:space="0" w:color="auto"/>
      </w:divBdr>
    </w:div>
    <w:div w:id="1354841868">
      <w:bodyDiv w:val="1"/>
      <w:marLeft w:val="0"/>
      <w:marRight w:val="0"/>
      <w:marTop w:val="0"/>
      <w:marBottom w:val="0"/>
      <w:divBdr>
        <w:top w:val="none" w:sz="0" w:space="0" w:color="auto"/>
        <w:left w:val="none" w:sz="0" w:space="0" w:color="auto"/>
        <w:bottom w:val="none" w:sz="0" w:space="0" w:color="auto"/>
        <w:right w:val="none" w:sz="0" w:space="0" w:color="auto"/>
      </w:divBdr>
    </w:div>
    <w:div w:id="1357123433">
      <w:bodyDiv w:val="1"/>
      <w:marLeft w:val="0"/>
      <w:marRight w:val="0"/>
      <w:marTop w:val="0"/>
      <w:marBottom w:val="0"/>
      <w:divBdr>
        <w:top w:val="none" w:sz="0" w:space="0" w:color="auto"/>
        <w:left w:val="none" w:sz="0" w:space="0" w:color="auto"/>
        <w:bottom w:val="none" w:sz="0" w:space="0" w:color="auto"/>
        <w:right w:val="none" w:sz="0" w:space="0" w:color="auto"/>
      </w:divBdr>
    </w:div>
    <w:div w:id="1491286833">
      <w:bodyDiv w:val="1"/>
      <w:marLeft w:val="0"/>
      <w:marRight w:val="0"/>
      <w:marTop w:val="0"/>
      <w:marBottom w:val="0"/>
      <w:divBdr>
        <w:top w:val="none" w:sz="0" w:space="0" w:color="auto"/>
        <w:left w:val="none" w:sz="0" w:space="0" w:color="auto"/>
        <w:bottom w:val="none" w:sz="0" w:space="0" w:color="auto"/>
        <w:right w:val="none" w:sz="0" w:space="0" w:color="auto"/>
      </w:divBdr>
    </w:div>
    <w:div w:id="1558315744">
      <w:bodyDiv w:val="1"/>
      <w:marLeft w:val="0"/>
      <w:marRight w:val="0"/>
      <w:marTop w:val="0"/>
      <w:marBottom w:val="0"/>
      <w:divBdr>
        <w:top w:val="none" w:sz="0" w:space="0" w:color="auto"/>
        <w:left w:val="none" w:sz="0" w:space="0" w:color="auto"/>
        <w:bottom w:val="none" w:sz="0" w:space="0" w:color="auto"/>
        <w:right w:val="none" w:sz="0" w:space="0" w:color="auto"/>
      </w:divBdr>
    </w:div>
    <w:div w:id="1567297956">
      <w:bodyDiv w:val="1"/>
      <w:marLeft w:val="0"/>
      <w:marRight w:val="0"/>
      <w:marTop w:val="0"/>
      <w:marBottom w:val="0"/>
      <w:divBdr>
        <w:top w:val="none" w:sz="0" w:space="0" w:color="auto"/>
        <w:left w:val="none" w:sz="0" w:space="0" w:color="auto"/>
        <w:bottom w:val="none" w:sz="0" w:space="0" w:color="auto"/>
        <w:right w:val="none" w:sz="0" w:space="0" w:color="auto"/>
      </w:divBdr>
    </w:div>
    <w:div w:id="1615673916">
      <w:bodyDiv w:val="1"/>
      <w:marLeft w:val="0"/>
      <w:marRight w:val="0"/>
      <w:marTop w:val="0"/>
      <w:marBottom w:val="0"/>
      <w:divBdr>
        <w:top w:val="none" w:sz="0" w:space="0" w:color="auto"/>
        <w:left w:val="none" w:sz="0" w:space="0" w:color="auto"/>
        <w:bottom w:val="none" w:sz="0" w:space="0" w:color="auto"/>
        <w:right w:val="none" w:sz="0" w:space="0" w:color="auto"/>
      </w:divBdr>
    </w:div>
    <w:div w:id="1619869234">
      <w:bodyDiv w:val="1"/>
      <w:marLeft w:val="0"/>
      <w:marRight w:val="0"/>
      <w:marTop w:val="0"/>
      <w:marBottom w:val="0"/>
      <w:divBdr>
        <w:top w:val="none" w:sz="0" w:space="0" w:color="auto"/>
        <w:left w:val="none" w:sz="0" w:space="0" w:color="auto"/>
        <w:bottom w:val="none" w:sz="0" w:space="0" w:color="auto"/>
        <w:right w:val="none" w:sz="0" w:space="0" w:color="auto"/>
      </w:divBdr>
    </w:div>
    <w:div w:id="1677149494">
      <w:bodyDiv w:val="1"/>
      <w:marLeft w:val="0"/>
      <w:marRight w:val="0"/>
      <w:marTop w:val="0"/>
      <w:marBottom w:val="0"/>
      <w:divBdr>
        <w:top w:val="none" w:sz="0" w:space="0" w:color="auto"/>
        <w:left w:val="none" w:sz="0" w:space="0" w:color="auto"/>
        <w:bottom w:val="none" w:sz="0" w:space="0" w:color="auto"/>
        <w:right w:val="none" w:sz="0" w:space="0" w:color="auto"/>
      </w:divBdr>
    </w:div>
    <w:div w:id="1696422219">
      <w:bodyDiv w:val="1"/>
      <w:marLeft w:val="0"/>
      <w:marRight w:val="0"/>
      <w:marTop w:val="0"/>
      <w:marBottom w:val="0"/>
      <w:divBdr>
        <w:top w:val="none" w:sz="0" w:space="0" w:color="auto"/>
        <w:left w:val="none" w:sz="0" w:space="0" w:color="auto"/>
        <w:bottom w:val="none" w:sz="0" w:space="0" w:color="auto"/>
        <w:right w:val="none" w:sz="0" w:space="0" w:color="auto"/>
      </w:divBdr>
    </w:div>
    <w:div w:id="1721706329">
      <w:bodyDiv w:val="1"/>
      <w:marLeft w:val="0"/>
      <w:marRight w:val="0"/>
      <w:marTop w:val="0"/>
      <w:marBottom w:val="0"/>
      <w:divBdr>
        <w:top w:val="none" w:sz="0" w:space="0" w:color="auto"/>
        <w:left w:val="none" w:sz="0" w:space="0" w:color="auto"/>
        <w:bottom w:val="none" w:sz="0" w:space="0" w:color="auto"/>
        <w:right w:val="none" w:sz="0" w:space="0" w:color="auto"/>
      </w:divBdr>
    </w:div>
    <w:div w:id="1731659430">
      <w:bodyDiv w:val="1"/>
      <w:marLeft w:val="0"/>
      <w:marRight w:val="0"/>
      <w:marTop w:val="0"/>
      <w:marBottom w:val="0"/>
      <w:divBdr>
        <w:top w:val="none" w:sz="0" w:space="0" w:color="auto"/>
        <w:left w:val="none" w:sz="0" w:space="0" w:color="auto"/>
        <w:bottom w:val="none" w:sz="0" w:space="0" w:color="auto"/>
        <w:right w:val="none" w:sz="0" w:space="0" w:color="auto"/>
      </w:divBdr>
    </w:div>
    <w:div w:id="1743867883">
      <w:bodyDiv w:val="1"/>
      <w:marLeft w:val="0"/>
      <w:marRight w:val="0"/>
      <w:marTop w:val="0"/>
      <w:marBottom w:val="0"/>
      <w:divBdr>
        <w:top w:val="none" w:sz="0" w:space="0" w:color="auto"/>
        <w:left w:val="none" w:sz="0" w:space="0" w:color="auto"/>
        <w:bottom w:val="none" w:sz="0" w:space="0" w:color="auto"/>
        <w:right w:val="none" w:sz="0" w:space="0" w:color="auto"/>
      </w:divBdr>
    </w:div>
    <w:div w:id="1757089632">
      <w:bodyDiv w:val="1"/>
      <w:marLeft w:val="0"/>
      <w:marRight w:val="0"/>
      <w:marTop w:val="0"/>
      <w:marBottom w:val="0"/>
      <w:divBdr>
        <w:top w:val="none" w:sz="0" w:space="0" w:color="auto"/>
        <w:left w:val="none" w:sz="0" w:space="0" w:color="auto"/>
        <w:bottom w:val="none" w:sz="0" w:space="0" w:color="auto"/>
        <w:right w:val="none" w:sz="0" w:space="0" w:color="auto"/>
      </w:divBdr>
    </w:div>
    <w:div w:id="1757554859">
      <w:bodyDiv w:val="1"/>
      <w:marLeft w:val="0"/>
      <w:marRight w:val="0"/>
      <w:marTop w:val="0"/>
      <w:marBottom w:val="0"/>
      <w:divBdr>
        <w:top w:val="none" w:sz="0" w:space="0" w:color="auto"/>
        <w:left w:val="none" w:sz="0" w:space="0" w:color="auto"/>
        <w:bottom w:val="none" w:sz="0" w:space="0" w:color="auto"/>
        <w:right w:val="none" w:sz="0" w:space="0" w:color="auto"/>
      </w:divBdr>
    </w:div>
    <w:div w:id="1836066275">
      <w:bodyDiv w:val="1"/>
      <w:marLeft w:val="0"/>
      <w:marRight w:val="0"/>
      <w:marTop w:val="0"/>
      <w:marBottom w:val="0"/>
      <w:divBdr>
        <w:top w:val="none" w:sz="0" w:space="0" w:color="auto"/>
        <w:left w:val="none" w:sz="0" w:space="0" w:color="auto"/>
        <w:bottom w:val="none" w:sz="0" w:space="0" w:color="auto"/>
        <w:right w:val="none" w:sz="0" w:space="0" w:color="auto"/>
      </w:divBdr>
    </w:div>
    <w:div w:id="1849634761">
      <w:bodyDiv w:val="1"/>
      <w:marLeft w:val="0"/>
      <w:marRight w:val="0"/>
      <w:marTop w:val="0"/>
      <w:marBottom w:val="0"/>
      <w:divBdr>
        <w:top w:val="none" w:sz="0" w:space="0" w:color="auto"/>
        <w:left w:val="none" w:sz="0" w:space="0" w:color="auto"/>
        <w:bottom w:val="none" w:sz="0" w:space="0" w:color="auto"/>
        <w:right w:val="none" w:sz="0" w:space="0" w:color="auto"/>
      </w:divBdr>
    </w:div>
    <w:div w:id="1857846055">
      <w:bodyDiv w:val="1"/>
      <w:marLeft w:val="0"/>
      <w:marRight w:val="0"/>
      <w:marTop w:val="0"/>
      <w:marBottom w:val="0"/>
      <w:divBdr>
        <w:top w:val="none" w:sz="0" w:space="0" w:color="auto"/>
        <w:left w:val="none" w:sz="0" w:space="0" w:color="auto"/>
        <w:bottom w:val="none" w:sz="0" w:space="0" w:color="auto"/>
        <w:right w:val="none" w:sz="0" w:space="0" w:color="auto"/>
      </w:divBdr>
    </w:div>
    <w:div w:id="1874733977">
      <w:bodyDiv w:val="1"/>
      <w:marLeft w:val="0"/>
      <w:marRight w:val="0"/>
      <w:marTop w:val="0"/>
      <w:marBottom w:val="0"/>
      <w:divBdr>
        <w:top w:val="none" w:sz="0" w:space="0" w:color="auto"/>
        <w:left w:val="none" w:sz="0" w:space="0" w:color="auto"/>
        <w:bottom w:val="none" w:sz="0" w:space="0" w:color="auto"/>
        <w:right w:val="none" w:sz="0" w:space="0" w:color="auto"/>
      </w:divBdr>
    </w:div>
    <w:div w:id="1890528113">
      <w:bodyDiv w:val="1"/>
      <w:marLeft w:val="0"/>
      <w:marRight w:val="0"/>
      <w:marTop w:val="0"/>
      <w:marBottom w:val="0"/>
      <w:divBdr>
        <w:top w:val="none" w:sz="0" w:space="0" w:color="auto"/>
        <w:left w:val="none" w:sz="0" w:space="0" w:color="auto"/>
        <w:bottom w:val="none" w:sz="0" w:space="0" w:color="auto"/>
        <w:right w:val="none" w:sz="0" w:space="0" w:color="auto"/>
      </w:divBdr>
    </w:div>
    <w:div w:id="1891843818">
      <w:bodyDiv w:val="1"/>
      <w:marLeft w:val="0"/>
      <w:marRight w:val="0"/>
      <w:marTop w:val="0"/>
      <w:marBottom w:val="0"/>
      <w:divBdr>
        <w:top w:val="none" w:sz="0" w:space="0" w:color="auto"/>
        <w:left w:val="none" w:sz="0" w:space="0" w:color="auto"/>
        <w:bottom w:val="none" w:sz="0" w:space="0" w:color="auto"/>
        <w:right w:val="none" w:sz="0" w:space="0" w:color="auto"/>
      </w:divBdr>
    </w:div>
    <w:div w:id="1906184341">
      <w:bodyDiv w:val="1"/>
      <w:marLeft w:val="0"/>
      <w:marRight w:val="0"/>
      <w:marTop w:val="0"/>
      <w:marBottom w:val="0"/>
      <w:divBdr>
        <w:top w:val="none" w:sz="0" w:space="0" w:color="auto"/>
        <w:left w:val="none" w:sz="0" w:space="0" w:color="auto"/>
        <w:bottom w:val="none" w:sz="0" w:space="0" w:color="auto"/>
        <w:right w:val="none" w:sz="0" w:space="0" w:color="auto"/>
      </w:divBdr>
    </w:div>
    <w:div w:id="1926255380">
      <w:bodyDiv w:val="1"/>
      <w:marLeft w:val="0"/>
      <w:marRight w:val="0"/>
      <w:marTop w:val="0"/>
      <w:marBottom w:val="0"/>
      <w:divBdr>
        <w:top w:val="none" w:sz="0" w:space="0" w:color="auto"/>
        <w:left w:val="none" w:sz="0" w:space="0" w:color="auto"/>
        <w:bottom w:val="none" w:sz="0" w:space="0" w:color="auto"/>
        <w:right w:val="none" w:sz="0" w:space="0" w:color="auto"/>
      </w:divBdr>
    </w:div>
    <w:div w:id="1951232903">
      <w:bodyDiv w:val="1"/>
      <w:marLeft w:val="0"/>
      <w:marRight w:val="0"/>
      <w:marTop w:val="0"/>
      <w:marBottom w:val="0"/>
      <w:divBdr>
        <w:top w:val="none" w:sz="0" w:space="0" w:color="auto"/>
        <w:left w:val="none" w:sz="0" w:space="0" w:color="auto"/>
        <w:bottom w:val="none" w:sz="0" w:space="0" w:color="auto"/>
        <w:right w:val="none" w:sz="0" w:space="0" w:color="auto"/>
      </w:divBdr>
    </w:div>
    <w:div w:id="1952397879">
      <w:bodyDiv w:val="1"/>
      <w:marLeft w:val="0"/>
      <w:marRight w:val="0"/>
      <w:marTop w:val="0"/>
      <w:marBottom w:val="0"/>
      <w:divBdr>
        <w:top w:val="none" w:sz="0" w:space="0" w:color="auto"/>
        <w:left w:val="none" w:sz="0" w:space="0" w:color="auto"/>
        <w:bottom w:val="none" w:sz="0" w:space="0" w:color="auto"/>
        <w:right w:val="none" w:sz="0" w:space="0" w:color="auto"/>
      </w:divBdr>
    </w:div>
    <w:div w:id="1987782471">
      <w:bodyDiv w:val="1"/>
      <w:marLeft w:val="0"/>
      <w:marRight w:val="0"/>
      <w:marTop w:val="0"/>
      <w:marBottom w:val="0"/>
      <w:divBdr>
        <w:top w:val="none" w:sz="0" w:space="0" w:color="auto"/>
        <w:left w:val="none" w:sz="0" w:space="0" w:color="auto"/>
        <w:bottom w:val="none" w:sz="0" w:space="0" w:color="auto"/>
        <w:right w:val="none" w:sz="0" w:space="0" w:color="auto"/>
      </w:divBdr>
    </w:div>
    <w:div w:id="2009944598">
      <w:bodyDiv w:val="1"/>
      <w:marLeft w:val="0"/>
      <w:marRight w:val="0"/>
      <w:marTop w:val="0"/>
      <w:marBottom w:val="0"/>
      <w:divBdr>
        <w:top w:val="none" w:sz="0" w:space="0" w:color="auto"/>
        <w:left w:val="none" w:sz="0" w:space="0" w:color="auto"/>
        <w:bottom w:val="none" w:sz="0" w:space="0" w:color="auto"/>
        <w:right w:val="none" w:sz="0" w:space="0" w:color="auto"/>
      </w:divBdr>
    </w:div>
    <w:div w:id="2011826964">
      <w:bodyDiv w:val="1"/>
      <w:marLeft w:val="0"/>
      <w:marRight w:val="0"/>
      <w:marTop w:val="0"/>
      <w:marBottom w:val="0"/>
      <w:divBdr>
        <w:top w:val="none" w:sz="0" w:space="0" w:color="auto"/>
        <w:left w:val="none" w:sz="0" w:space="0" w:color="auto"/>
        <w:bottom w:val="none" w:sz="0" w:space="0" w:color="auto"/>
        <w:right w:val="none" w:sz="0" w:space="0" w:color="auto"/>
      </w:divBdr>
    </w:div>
    <w:div w:id="2048487384">
      <w:bodyDiv w:val="1"/>
      <w:marLeft w:val="0"/>
      <w:marRight w:val="0"/>
      <w:marTop w:val="0"/>
      <w:marBottom w:val="0"/>
      <w:divBdr>
        <w:top w:val="none" w:sz="0" w:space="0" w:color="auto"/>
        <w:left w:val="none" w:sz="0" w:space="0" w:color="auto"/>
        <w:bottom w:val="none" w:sz="0" w:space="0" w:color="auto"/>
        <w:right w:val="none" w:sz="0" w:space="0" w:color="auto"/>
      </w:divBdr>
    </w:div>
    <w:div w:id="2081560163">
      <w:bodyDiv w:val="1"/>
      <w:marLeft w:val="0"/>
      <w:marRight w:val="0"/>
      <w:marTop w:val="0"/>
      <w:marBottom w:val="0"/>
      <w:divBdr>
        <w:top w:val="none" w:sz="0" w:space="0" w:color="auto"/>
        <w:left w:val="none" w:sz="0" w:space="0" w:color="auto"/>
        <w:bottom w:val="none" w:sz="0" w:space="0" w:color="auto"/>
        <w:right w:val="none" w:sz="0" w:space="0" w:color="auto"/>
      </w:divBdr>
    </w:div>
    <w:div w:id="2117019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91.png"/><Relationship Id="rId21" Type="http://schemas.openxmlformats.org/officeDocument/2006/relationships/image" Target="media/image10.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49.jpeg"/><Relationship Id="rId68" Type="http://schemas.openxmlformats.org/officeDocument/2006/relationships/image" Target="media/image54.jpeg"/><Relationship Id="rId84" Type="http://schemas.openxmlformats.org/officeDocument/2006/relationships/image" Target="media/image70.jpeg"/><Relationship Id="rId89" Type="http://schemas.openxmlformats.org/officeDocument/2006/relationships/image" Target="media/image75.png"/><Relationship Id="rId112" Type="http://schemas.openxmlformats.org/officeDocument/2006/relationships/chart" Target="charts/chart10.xml"/><Relationship Id="rId16" Type="http://schemas.openxmlformats.org/officeDocument/2006/relationships/image" Target="media/image5.emf"/><Relationship Id="rId107" Type="http://schemas.openxmlformats.org/officeDocument/2006/relationships/chart" Target="charts/chart5.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2.jpeg"/><Relationship Id="rId74" Type="http://schemas.openxmlformats.org/officeDocument/2006/relationships/image" Target="media/image60.jpeg"/><Relationship Id="rId79" Type="http://schemas.openxmlformats.org/officeDocument/2006/relationships/image" Target="media/image65.jpeg"/><Relationship Id="rId87" Type="http://schemas.openxmlformats.org/officeDocument/2006/relationships/image" Target="media/image73.jpeg"/><Relationship Id="rId102" Type="http://schemas.openxmlformats.org/officeDocument/2006/relationships/chart" Target="charts/chart1.xml"/><Relationship Id="rId110" Type="http://schemas.openxmlformats.org/officeDocument/2006/relationships/chart" Target="charts/chart8.xml"/><Relationship Id="rId115" Type="http://schemas.openxmlformats.org/officeDocument/2006/relationships/image" Target="media/image89.jpeg"/><Relationship Id="rId5" Type="http://schemas.openxmlformats.org/officeDocument/2006/relationships/numbering" Target="numbering.xml"/><Relationship Id="rId61" Type="http://schemas.openxmlformats.org/officeDocument/2006/relationships/image" Target="media/image47.jpeg"/><Relationship Id="rId82" Type="http://schemas.openxmlformats.org/officeDocument/2006/relationships/image" Target="media/image68.jpeg"/><Relationship Id="rId90" Type="http://schemas.openxmlformats.org/officeDocument/2006/relationships/image" Target="media/image76.jpeg"/><Relationship Id="rId95" Type="http://schemas.openxmlformats.org/officeDocument/2006/relationships/image" Target="media/image81.jpeg"/><Relationship Id="rId19" Type="http://schemas.openxmlformats.org/officeDocument/2006/relationships/image" Target="media/image8.emf"/><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0.jpeg"/><Relationship Id="rId69" Type="http://schemas.openxmlformats.org/officeDocument/2006/relationships/image" Target="media/image55.jpeg"/><Relationship Id="rId77" Type="http://schemas.openxmlformats.org/officeDocument/2006/relationships/image" Target="media/image63.jpeg"/><Relationship Id="rId100" Type="http://schemas.openxmlformats.org/officeDocument/2006/relationships/footer" Target="footer2.xml"/><Relationship Id="rId105" Type="http://schemas.openxmlformats.org/officeDocument/2006/relationships/image" Target="media/image86.png"/><Relationship Id="rId113" Type="http://schemas.openxmlformats.org/officeDocument/2006/relationships/image" Target="media/image87.emf"/><Relationship Id="rId118"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39.png"/><Relationship Id="rId72" Type="http://schemas.openxmlformats.org/officeDocument/2006/relationships/image" Target="media/image58.png"/><Relationship Id="rId80" Type="http://schemas.openxmlformats.org/officeDocument/2006/relationships/image" Target="media/image66.jpeg"/><Relationship Id="rId85" Type="http://schemas.openxmlformats.org/officeDocument/2006/relationships/image" Target="media/image71.jpeg"/><Relationship Id="rId93" Type="http://schemas.openxmlformats.org/officeDocument/2006/relationships/image" Target="media/image79.jpeg"/><Relationship Id="rId98" Type="http://schemas.openxmlformats.org/officeDocument/2006/relationships/image" Target="media/image84.png"/><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hyperlink" Target="http://net.jogtar.hu/jr/gen/hjegy_doc.cgi?docid=A0300026.TV" TargetMode="External"/><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header" Target="header1.xml"/><Relationship Id="rId67" Type="http://schemas.openxmlformats.org/officeDocument/2006/relationships/image" Target="media/image53.jpeg"/><Relationship Id="rId103" Type="http://schemas.openxmlformats.org/officeDocument/2006/relationships/chart" Target="charts/chart2.xml"/><Relationship Id="rId108" Type="http://schemas.openxmlformats.org/officeDocument/2006/relationships/chart" Target="charts/chart6.xml"/><Relationship Id="rId116" Type="http://schemas.openxmlformats.org/officeDocument/2006/relationships/image" Target="media/image90.png"/><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48.jpeg"/><Relationship Id="rId70" Type="http://schemas.openxmlformats.org/officeDocument/2006/relationships/image" Target="media/image56.jpeg"/><Relationship Id="rId75" Type="http://schemas.openxmlformats.org/officeDocument/2006/relationships/image" Target="media/image61.jpeg"/><Relationship Id="rId83" Type="http://schemas.openxmlformats.org/officeDocument/2006/relationships/image" Target="media/image69.jpeg"/><Relationship Id="rId88" Type="http://schemas.openxmlformats.org/officeDocument/2006/relationships/image" Target="media/image74.jpeg"/><Relationship Id="rId91" Type="http://schemas.openxmlformats.org/officeDocument/2006/relationships/image" Target="media/image77.jpeg"/><Relationship Id="rId96" Type="http://schemas.openxmlformats.org/officeDocument/2006/relationships/image" Target="media/image82.jpeg"/><Relationship Id="rId111" Type="http://schemas.openxmlformats.org/officeDocument/2006/relationships/chart" Target="charts/chart9.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jpe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chart" Target="charts/chart4.xml"/><Relationship Id="rId114" Type="http://schemas.openxmlformats.org/officeDocument/2006/relationships/image" Target="media/image88.jpeg"/><Relationship Id="rId119"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footer" Target="footer1.xml"/><Relationship Id="rId65" Type="http://schemas.openxmlformats.org/officeDocument/2006/relationships/image" Target="media/image51.jpeg"/><Relationship Id="rId73" Type="http://schemas.openxmlformats.org/officeDocument/2006/relationships/image" Target="media/image59.jpeg"/><Relationship Id="rId78" Type="http://schemas.openxmlformats.org/officeDocument/2006/relationships/image" Target="media/image64.jpeg"/><Relationship Id="rId81" Type="http://schemas.openxmlformats.org/officeDocument/2006/relationships/image" Target="media/image67.jpeg"/><Relationship Id="rId86" Type="http://schemas.openxmlformats.org/officeDocument/2006/relationships/image" Target="media/image72.jpeg"/><Relationship Id="rId94" Type="http://schemas.openxmlformats.org/officeDocument/2006/relationships/image" Target="media/image80.jpeg"/><Relationship Id="rId99" Type="http://schemas.openxmlformats.org/officeDocument/2006/relationships/header" Target="header2.xml"/><Relationship Id="rId101" Type="http://schemas.openxmlformats.org/officeDocument/2006/relationships/image" Target="media/image85.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7.emf"/><Relationship Id="rId39" Type="http://schemas.openxmlformats.org/officeDocument/2006/relationships/image" Target="media/image27.png"/><Relationship Id="rId109" Type="http://schemas.openxmlformats.org/officeDocument/2006/relationships/chart" Target="charts/chart7.xml"/><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2.jpeg"/><Relationship Id="rId97" Type="http://schemas.openxmlformats.org/officeDocument/2006/relationships/image" Target="media/image83.png"/><Relationship Id="rId104" Type="http://schemas.openxmlformats.org/officeDocument/2006/relationships/chart" Target="charts/chart3.xml"/><Relationship Id="rId7" Type="http://schemas.microsoft.com/office/2007/relationships/stylesWithEffects" Target="stylesWithEffects.xml"/><Relationship Id="rId71" Type="http://schemas.openxmlformats.org/officeDocument/2006/relationships/image" Target="media/image57.jpeg"/><Relationship Id="rId92" Type="http://schemas.openxmlformats.org/officeDocument/2006/relationships/image" Target="media/image78.jpeg"/><Relationship Id="rId2" Type="http://schemas.openxmlformats.org/officeDocument/2006/relationships/customXml" Target="../customXml/item2.xml"/><Relationship Id="rId29" Type="http://schemas.openxmlformats.org/officeDocument/2006/relationships/image" Target="media/image18.png"/></Relationships>
</file>

<file path=word/charts/_rels/chart1.xml.rels><?xml version="1.0" encoding="UTF-8" standalone="yes"?>
<Relationships xmlns="http://schemas.openxmlformats.org/package/2006/relationships"><Relationship Id="rId1" Type="http://schemas.openxmlformats.org/officeDocument/2006/relationships/oleObject" Target="file:///\\192.168.1.30\adat\RENDEZESI%20TERVEK\PEST\Bugyi_TFK_IVS\Vizsg&#225;lat\Seg&#233;d\Bugyi_kornyezet.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192.168.1.30\adat\RENDEZESI%20TERVEK\PEST\Bugyi_TFK_IVS\Vizsg&#225;lat\Seg&#233;d\Bugyi_kornyeze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192.168.1.30\adat\RENDEZESI%20TERVEK\PEST\Bugyi_TFK_IVS\Vizsg&#225;lat\Seg&#233;d\Bugyi_kornyezet.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192.168.1.30\adat\RENDEZESI%20TERVEK\PEST\Bugyi_TFK_IVS\Vizsg&#225;lat\Seg&#233;d\Bugyi_kornyezet.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192.168.1.30\adat\RENDEZESI%20TERVEK\PEST\Bugyi_TFK_IVS\Vizsg&#225;lat\Seg&#233;d\Bugyi_kornyezet.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192.168.1.30\adat\RENDEZESI%20TERVEK\PEST\Bugyi_TFK_IVS\Vizsg&#225;lat\Seg&#233;d\Bugyi_kornyezet.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192.168.1.30\adat\RENDEZESI%20TERVEK\PEST\Bugyi_TFK_IVS\Vizsg&#225;lat\Seg&#233;d\Bugyi_kornyezet.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192.168.1.30\adat\RENDEZESI%20TERVEK\PEST\Bugyi_TFK_IVS\Vizsg&#225;lat\Seg&#233;d\Bugyi_kornyezet.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192.168.1.30\adat\RENDEZESI%20TERVEK\PEST\Bugyi_TFK_IVS\Vizsg&#225;lat\Seg&#233;d\Bugyi_kornyezet.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192.168.1.30\adat\RENDEZESI%20TERVEK\PEST\Bugyi_TFK_IVS\Vizsg&#225;lat\Seg&#233;d\Bugyi_kornyeze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Közmű_víz!$A$6</c:f>
              <c:strCache>
                <c:ptCount val="1"/>
                <c:pt idx="0">
                  <c:v>Közüzemi ivóvízvezeték-hálózatba bekapcsolt lakások száma [db]</c:v>
                </c:pt>
              </c:strCache>
            </c:strRef>
          </c:tx>
          <c:invertIfNegative val="0"/>
          <c:dLbls>
            <c:showLegendKey val="0"/>
            <c:showVal val="1"/>
            <c:showCatName val="0"/>
            <c:showSerName val="0"/>
            <c:showPercent val="0"/>
            <c:showBubbleSize val="0"/>
            <c:showLeaderLines val="0"/>
          </c:dLbls>
          <c:cat>
            <c:numRef>
              <c:f>Közmű_víz!$B$1:$I$1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Közmű_víz!$B$6:$I$6</c:f>
              <c:numCache>
                <c:formatCode>General</c:formatCode>
                <c:ptCount val="8"/>
                <c:pt idx="0">
                  <c:v>1462</c:v>
                </c:pt>
                <c:pt idx="1">
                  <c:v>1506</c:v>
                </c:pt>
                <c:pt idx="2">
                  <c:v>1554</c:v>
                </c:pt>
                <c:pt idx="3">
                  <c:v>1571</c:v>
                </c:pt>
                <c:pt idx="4">
                  <c:v>1586</c:v>
                </c:pt>
                <c:pt idx="5">
                  <c:v>1605</c:v>
                </c:pt>
                <c:pt idx="6">
                  <c:v>1642</c:v>
                </c:pt>
                <c:pt idx="7">
                  <c:v>1642</c:v>
                </c:pt>
              </c:numCache>
            </c:numRef>
          </c:val>
        </c:ser>
        <c:ser>
          <c:idx val="1"/>
          <c:order val="1"/>
          <c:tx>
            <c:strRef>
              <c:f>Közmű_víz!$A$15</c:f>
              <c:strCache>
                <c:ptCount val="1"/>
                <c:pt idx="0">
                  <c:v>Lakásállomány [db]</c:v>
                </c:pt>
              </c:strCache>
            </c:strRef>
          </c:tx>
          <c:invertIfNegative val="0"/>
          <c:dLbls>
            <c:showLegendKey val="0"/>
            <c:showVal val="1"/>
            <c:showCatName val="0"/>
            <c:showSerName val="0"/>
            <c:showPercent val="0"/>
            <c:showBubbleSize val="0"/>
            <c:showLeaderLines val="0"/>
          </c:dLbls>
          <c:cat>
            <c:numRef>
              <c:f>Közmű_víz!$B$1:$I$1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Közmű_víz!$B$15:$I$15</c:f>
              <c:numCache>
                <c:formatCode>General</c:formatCode>
                <c:ptCount val="8"/>
                <c:pt idx="0">
                  <c:v>1995</c:v>
                </c:pt>
                <c:pt idx="1">
                  <c:v>2002</c:v>
                </c:pt>
                <c:pt idx="2">
                  <c:v>2026</c:v>
                </c:pt>
                <c:pt idx="3">
                  <c:v>2045</c:v>
                </c:pt>
                <c:pt idx="4">
                  <c:v>2060</c:v>
                </c:pt>
                <c:pt idx="5">
                  <c:v>2065</c:v>
                </c:pt>
                <c:pt idx="6">
                  <c:v>2065</c:v>
                </c:pt>
                <c:pt idx="7">
                  <c:v>2069</c:v>
                </c:pt>
              </c:numCache>
            </c:numRef>
          </c:val>
        </c:ser>
        <c:dLbls>
          <c:showLegendKey val="0"/>
          <c:showVal val="0"/>
          <c:showCatName val="0"/>
          <c:showSerName val="0"/>
          <c:showPercent val="0"/>
          <c:showBubbleSize val="0"/>
        </c:dLbls>
        <c:gapWidth val="150"/>
        <c:shape val="box"/>
        <c:axId val="103586048"/>
        <c:axId val="103800832"/>
        <c:axId val="0"/>
      </c:bar3DChart>
      <c:catAx>
        <c:axId val="103586048"/>
        <c:scaling>
          <c:orientation val="minMax"/>
        </c:scaling>
        <c:delete val="0"/>
        <c:axPos val="b"/>
        <c:numFmt formatCode="General" sourceLinked="1"/>
        <c:majorTickMark val="out"/>
        <c:minorTickMark val="none"/>
        <c:tickLblPos val="nextTo"/>
        <c:crossAx val="103800832"/>
        <c:crosses val="autoZero"/>
        <c:auto val="1"/>
        <c:lblAlgn val="ctr"/>
        <c:lblOffset val="100"/>
        <c:noMultiLvlLbl val="0"/>
      </c:catAx>
      <c:valAx>
        <c:axId val="103800832"/>
        <c:scaling>
          <c:orientation val="minMax"/>
        </c:scaling>
        <c:delete val="0"/>
        <c:axPos val="l"/>
        <c:majorGridlines/>
        <c:numFmt formatCode="General" sourceLinked="1"/>
        <c:majorTickMark val="out"/>
        <c:minorTickMark val="none"/>
        <c:tickLblPos val="nextTo"/>
        <c:crossAx val="103586048"/>
        <c:crosses val="autoZero"/>
        <c:crossBetween val="between"/>
      </c:valAx>
    </c:plotArea>
    <c:legend>
      <c:legendPos val="r"/>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Hírközlés!$A$18</c:f>
              <c:strCache>
                <c:ptCount val="1"/>
                <c:pt idx="0">
                  <c:v>Kábeltelevíziós hálózatba bekapcsolt lakások száma [db]</c:v>
                </c:pt>
              </c:strCache>
            </c:strRef>
          </c:tx>
          <c:invertIfNegative val="0"/>
          <c:cat>
            <c:numRef>
              <c:f>Hírközlés!$B$17:$I$17</c:f>
              <c:numCache>
                <c:formatCode>General</c:formatCode>
                <c:ptCount val="8"/>
                <c:pt idx="0">
                  <c:v>2006</c:v>
                </c:pt>
                <c:pt idx="1">
                  <c:v>2007</c:v>
                </c:pt>
                <c:pt idx="2">
                  <c:v>2008</c:v>
                </c:pt>
                <c:pt idx="3">
                  <c:v>2009</c:v>
                </c:pt>
                <c:pt idx="4">
                  <c:v>2010</c:v>
                </c:pt>
                <c:pt idx="5">
                  <c:v>2011</c:v>
                </c:pt>
                <c:pt idx="6">
                  <c:v>2012</c:v>
                </c:pt>
                <c:pt idx="7">
                  <c:v>2013</c:v>
                </c:pt>
              </c:numCache>
            </c:numRef>
          </c:cat>
          <c:val>
            <c:numRef>
              <c:f>Hírközlés!$B$18:$I$18</c:f>
              <c:numCache>
                <c:formatCode>General</c:formatCode>
                <c:ptCount val="8"/>
                <c:pt idx="0">
                  <c:v>1041</c:v>
                </c:pt>
                <c:pt idx="1">
                  <c:v>1008</c:v>
                </c:pt>
                <c:pt idx="2">
                  <c:v>1032</c:v>
                </c:pt>
                <c:pt idx="3">
                  <c:v>1011</c:v>
                </c:pt>
                <c:pt idx="4">
                  <c:v>988</c:v>
                </c:pt>
                <c:pt idx="5">
                  <c:v>973</c:v>
                </c:pt>
                <c:pt idx="6">
                  <c:v>948</c:v>
                </c:pt>
                <c:pt idx="7">
                  <c:v>959</c:v>
                </c:pt>
              </c:numCache>
            </c:numRef>
          </c:val>
        </c:ser>
        <c:ser>
          <c:idx val="1"/>
          <c:order val="1"/>
          <c:tx>
            <c:strRef>
              <c:f>Hírközlés!$A$19</c:f>
              <c:strCache>
                <c:ptCount val="1"/>
                <c:pt idx="0">
                  <c:v>Lakásállomány [db]</c:v>
                </c:pt>
              </c:strCache>
            </c:strRef>
          </c:tx>
          <c:invertIfNegative val="0"/>
          <c:cat>
            <c:numRef>
              <c:f>Hírközlés!$B$17:$I$17</c:f>
              <c:numCache>
                <c:formatCode>General</c:formatCode>
                <c:ptCount val="8"/>
                <c:pt idx="0">
                  <c:v>2006</c:v>
                </c:pt>
                <c:pt idx="1">
                  <c:v>2007</c:v>
                </c:pt>
                <c:pt idx="2">
                  <c:v>2008</c:v>
                </c:pt>
                <c:pt idx="3">
                  <c:v>2009</c:v>
                </c:pt>
                <c:pt idx="4">
                  <c:v>2010</c:v>
                </c:pt>
                <c:pt idx="5">
                  <c:v>2011</c:v>
                </c:pt>
                <c:pt idx="6">
                  <c:v>2012</c:v>
                </c:pt>
                <c:pt idx="7">
                  <c:v>2013</c:v>
                </c:pt>
              </c:numCache>
            </c:numRef>
          </c:cat>
          <c:val>
            <c:numRef>
              <c:f>Hírközlés!$B$19:$I$19</c:f>
              <c:numCache>
                <c:formatCode>General</c:formatCode>
                <c:ptCount val="8"/>
                <c:pt idx="0">
                  <c:v>1995</c:v>
                </c:pt>
                <c:pt idx="1">
                  <c:v>2002</c:v>
                </c:pt>
                <c:pt idx="2">
                  <c:v>2026</c:v>
                </c:pt>
                <c:pt idx="3">
                  <c:v>2045</c:v>
                </c:pt>
                <c:pt idx="4">
                  <c:v>2060</c:v>
                </c:pt>
                <c:pt idx="5">
                  <c:v>2065</c:v>
                </c:pt>
                <c:pt idx="6">
                  <c:v>2065</c:v>
                </c:pt>
                <c:pt idx="7">
                  <c:v>2069</c:v>
                </c:pt>
              </c:numCache>
            </c:numRef>
          </c:val>
        </c:ser>
        <c:dLbls>
          <c:showLegendKey val="0"/>
          <c:showVal val="0"/>
          <c:showCatName val="0"/>
          <c:showSerName val="0"/>
          <c:showPercent val="0"/>
          <c:showBubbleSize val="0"/>
        </c:dLbls>
        <c:gapWidth val="150"/>
        <c:shape val="box"/>
        <c:axId val="2873216"/>
        <c:axId val="2874752"/>
        <c:axId val="0"/>
      </c:bar3DChart>
      <c:catAx>
        <c:axId val="2873216"/>
        <c:scaling>
          <c:orientation val="minMax"/>
        </c:scaling>
        <c:delete val="0"/>
        <c:axPos val="b"/>
        <c:numFmt formatCode="General" sourceLinked="1"/>
        <c:majorTickMark val="out"/>
        <c:minorTickMark val="none"/>
        <c:tickLblPos val="nextTo"/>
        <c:crossAx val="2874752"/>
        <c:crosses val="autoZero"/>
        <c:auto val="1"/>
        <c:lblAlgn val="ctr"/>
        <c:lblOffset val="100"/>
        <c:noMultiLvlLbl val="0"/>
      </c:catAx>
      <c:valAx>
        <c:axId val="2874752"/>
        <c:scaling>
          <c:orientation val="minMax"/>
        </c:scaling>
        <c:delete val="0"/>
        <c:axPos val="l"/>
        <c:majorGridlines/>
        <c:numFmt formatCode="General" sourceLinked="1"/>
        <c:majorTickMark val="out"/>
        <c:minorTickMark val="none"/>
        <c:tickLblPos val="nextTo"/>
        <c:crossAx val="2873216"/>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Közmű_víz!$A$10</c:f>
              <c:strCache>
                <c:ptCount val="1"/>
                <c:pt idx="0">
                  <c:v>A közüzemi szennyvízgyűjtő-hálózatba (közcsatornahálózatba) bekapcsolt lakások száma [db]</c:v>
                </c:pt>
              </c:strCache>
            </c:strRef>
          </c:tx>
          <c:invertIfNegative val="0"/>
          <c:dLbls>
            <c:showLegendKey val="0"/>
            <c:showVal val="1"/>
            <c:showCatName val="0"/>
            <c:showSerName val="0"/>
            <c:showPercent val="0"/>
            <c:showBubbleSize val="0"/>
            <c:showLeaderLines val="0"/>
          </c:dLbls>
          <c:cat>
            <c:numRef>
              <c:f>Közmű_víz!$B$1:$I$1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Közmű_víz!$B$10:$I$10</c:f>
              <c:numCache>
                <c:formatCode>General</c:formatCode>
                <c:ptCount val="8"/>
                <c:pt idx="0">
                  <c:v>1240</c:v>
                </c:pt>
                <c:pt idx="1">
                  <c:v>1286</c:v>
                </c:pt>
                <c:pt idx="2">
                  <c:v>1318</c:v>
                </c:pt>
                <c:pt idx="3">
                  <c:v>1352</c:v>
                </c:pt>
                <c:pt idx="4">
                  <c:v>1389</c:v>
                </c:pt>
                <c:pt idx="5">
                  <c:v>1446</c:v>
                </c:pt>
                <c:pt idx="6">
                  <c:v>1547</c:v>
                </c:pt>
                <c:pt idx="7">
                  <c:v>1575</c:v>
                </c:pt>
              </c:numCache>
            </c:numRef>
          </c:val>
        </c:ser>
        <c:ser>
          <c:idx val="1"/>
          <c:order val="1"/>
          <c:tx>
            <c:strRef>
              <c:f>Közmű_víz!$A$15</c:f>
              <c:strCache>
                <c:ptCount val="1"/>
                <c:pt idx="0">
                  <c:v>Lakásállomány [db]</c:v>
                </c:pt>
              </c:strCache>
            </c:strRef>
          </c:tx>
          <c:invertIfNegative val="0"/>
          <c:dLbls>
            <c:showLegendKey val="0"/>
            <c:showVal val="1"/>
            <c:showCatName val="0"/>
            <c:showSerName val="0"/>
            <c:showPercent val="0"/>
            <c:showBubbleSize val="0"/>
            <c:showLeaderLines val="0"/>
          </c:dLbls>
          <c:cat>
            <c:numRef>
              <c:f>Közmű_víz!$B$1:$I$1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Közmű_víz!$B$15:$I$15</c:f>
              <c:numCache>
                <c:formatCode>General</c:formatCode>
                <c:ptCount val="8"/>
                <c:pt idx="0">
                  <c:v>1995</c:v>
                </c:pt>
                <c:pt idx="1">
                  <c:v>2002</c:v>
                </c:pt>
                <c:pt idx="2">
                  <c:v>2026</c:v>
                </c:pt>
                <c:pt idx="3">
                  <c:v>2045</c:v>
                </c:pt>
                <c:pt idx="4">
                  <c:v>2060</c:v>
                </c:pt>
                <c:pt idx="5">
                  <c:v>2065</c:v>
                </c:pt>
                <c:pt idx="6">
                  <c:v>2065</c:v>
                </c:pt>
                <c:pt idx="7">
                  <c:v>2069</c:v>
                </c:pt>
              </c:numCache>
            </c:numRef>
          </c:val>
        </c:ser>
        <c:dLbls>
          <c:showLegendKey val="0"/>
          <c:showVal val="0"/>
          <c:showCatName val="0"/>
          <c:showSerName val="0"/>
          <c:showPercent val="0"/>
          <c:showBubbleSize val="0"/>
        </c:dLbls>
        <c:gapWidth val="150"/>
        <c:shape val="box"/>
        <c:axId val="112504832"/>
        <c:axId val="112507136"/>
        <c:axId val="0"/>
      </c:bar3DChart>
      <c:catAx>
        <c:axId val="112504832"/>
        <c:scaling>
          <c:orientation val="minMax"/>
        </c:scaling>
        <c:delete val="0"/>
        <c:axPos val="b"/>
        <c:numFmt formatCode="General" sourceLinked="1"/>
        <c:majorTickMark val="out"/>
        <c:minorTickMark val="none"/>
        <c:tickLblPos val="nextTo"/>
        <c:crossAx val="112507136"/>
        <c:crosses val="autoZero"/>
        <c:auto val="1"/>
        <c:lblAlgn val="ctr"/>
        <c:lblOffset val="100"/>
        <c:noMultiLvlLbl val="0"/>
      </c:catAx>
      <c:valAx>
        <c:axId val="112507136"/>
        <c:scaling>
          <c:orientation val="minMax"/>
        </c:scaling>
        <c:delete val="0"/>
        <c:axPos val="l"/>
        <c:majorGridlines/>
        <c:numFmt formatCode="General" sourceLinked="1"/>
        <c:majorTickMark val="out"/>
        <c:minorTickMark val="none"/>
        <c:tickLblPos val="nextTo"/>
        <c:crossAx val="112504832"/>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Közmű_víz!$A$2</c:f>
              <c:strCache>
                <c:ptCount val="1"/>
                <c:pt idx="0">
                  <c:v>Háztartásoknak szolgáltatott víz mennyisége [1000 m3]</c:v>
                </c:pt>
              </c:strCache>
            </c:strRef>
          </c:tx>
          <c:invertIfNegative val="0"/>
          <c:dLbls>
            <c:showLegendKey val="0"/>
            <c:showVal val="1"/>
            <c:showCatName val="0"/>
            <c:showSerName val="0"/>
            <c:showPercent val="0"/>
            <c:showBubbleSize val="0"/>
            <c:showLeaderLines val="0"/>
          </c:dLbls>
          <c:cat>
            <c:numRef>
              <c:f>Közmű_víz!$B$1:$I$1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Közmű_víz!$B$2:$I$2</c:f>
              <c:numCache>
                <c:formatCode>General</c:formatCode>
                <c:ptCount val="8"/>
                <c:pt idx="0">
                  <c:v>141</c:v>
                </c:pt>
                <c:pt idx="1">
                  <c:v>148</c:v>
                </c:pt>
                <c:pt idx="2">
                  <c:v>153</c:v>
                </c:pt>
                <c:pt idx="3">
                  <c:v>152</c:v>
                </c:pt>
                <c:pt idx="4">
                  <c:v>149</c:v>
                </c:pt>
                <c:pt idx="5">
                  <c:v>152</c:v>
                </c:pt>
                <c:pt idx="6">
                  <c:v>148</c:v>
                </c:pt>
                <c:pt idx="7">
                  <c:v>141</c:v>
                </c:pt>
              </c:numCache>
            </c:numRef>
          </c:val>
        </c:ser>
        <c:ser>
          <c:idx val="1"/>
          <c:order val="1"/>
          <c:tx>
            <c:strRef>
              <c:f>Közmű_víz!$A$3</c:f>
              <c:strCache>
                <c:ptCount val="1"/>
                <c:pt idx="0">
                  <c:v>Összes szolgáltatott víz mennyisége [1000 m3]</c:v>
                </c:pt>
              </c:strCache>
            </c:strRef>
          </c:tx>
          <c:invertIfNegative val="0"/>
          <c:dLbls>
            <c:showLegendKey val="0"/>
            <c:showVal val="1"/>
            <c:showCatName val="0"/>
            <c:showSerName val="0"/>
            <c:showPercent val="0"/>
            <c:showBubbleSize val="0"/>
            <c:showLeaderLines val="0"/>
          </c:dLbls>
          <c:cat>
            <c:numRef>
              <c:f>Közmű_víz!$B$1:$I$1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Közmű_víz!$B$3:$I$3</c:f>
              <c:numCache>
                <c:formatCode>General</c:formatCode>
                <c:ptCount val="8"/>
                <c:pt idx="0">
                  <c:v>159</c:v>
                </c:pt>
                <c:pt idx="1">
                  <c:v>164</c:v>
                </c:pt>
                <c:pt idx="2">
                  <c:v>167</c:v>
                </c:pt>
                <c:pt idx="3">
                  <c:v>167</c:v>
                </c:pt>
                <c:pt idx="4">
                  <c:v>165</c:v>
                </c:pt>
                <c:pt idx="5">
                  <c:v>173</c:v>
                </c:pt>
                <c:pt idx="6">
                  <c:v>163</c:v>
                </c:pt>
                <c:pt idx="7">
                  <c:v>168</c:v>
                </c:pt>
              </c:numCache>
            </c:numRef>
          </c:val>
        </c:ser>
        <c:dLbls>
          <c:showLegendKey val="0"/>
          <c:showVal val="0"/>
          <c:showCatName val="0"/>
          <c:showSerName val="0"/>
          <c:showPercent val="0"/>
          <c:showBubbleSize val="0"/>
        </c:dLbls>
        <c:gapWidth val="150"/>
        <c:shape val="box"/>
        <c:axId val="145629184"/>
        <c:axId val="145630720"/>
        <c:axId val="0"/>
      </c:bar3DChart>
      <c:catAx>
        <c:axId val="145629184"/>
        <c:scaling>
          <c:orientation val="minMax"/>
        </c:scaling>
        <c:delete val="0"/>
        <c:axPos val="b"/>
        <c:numFmt formatCode="General" sourceLinked="1"/>
        <c:majorTickMark val="out"/>
        <c:minorTickMark val="none"/>
        <c:tickLblPos val="nextTo"/>
        <c:crossAx val="145630720"/>
        <c:crosses val="autoZero"/>
        <c:auto val="1"/>
        <c:lblAlgn val="ctr"/>
        <c:lblOffset val="100"/>
        <c:noMultiLvlLbl val="0"/>
      </c:catAx>
      <c:valAx>
        <c:axId val="145630720"/>
        <c:scaling>
          <c:orientation val="minMax"/>
          <c:min val="120"/>
        </c:scaling>
        <c:delete val="0"/>
        <c:axPos val="l"/>
        <c:majorGridlines/>
        <c:numFmt formatCode="General" sourceLinked="1"/>
        <c:majorTickMark val="out"/>
        <c:minorTickMark val="none"/>
        <c:tickLblPos val="nextTo"/>
        <c:crossAx val="145629184"/>
        <c:crosses val="autoZero"/>
        <c:crossBetween val="between"/>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0"/>
      <c:rotY val="320"/>
      <c:rAngAx val="1"/>
    </c:view3D>
    <c:floor>
      <c:thickness val="0"/>
    </c:floor>
    <c:sideWall>
      <c:thickness val="0"/>
    </c:sideWall>
    <c:backWall>
      <c:thickness val="0"/>
    </c:backWall>
    <c:plotArea>
      <c:layout>
        <c:manualLayout>
          <c:layoutTarget val="inner"/>
          <c:xMode val="edge"/>
          <c:yMode val="edge"/>
          <c:x val="9.2949457267208685E-2"/>
          <c:y val="2.4361356028101279E-2"/>
          <c:w val="0.59913124783452698"/>
          <c:h val="0.88098214685621046"/>
        </c:manualLayout>
      </c:layout>
      <c:line3DChart>
        <c:grouping val="standard"/>
        <c:varyColors val="0"/>
        <c:ser>
          <c:idx val="0"/>
          <c:order val="0"/>
          <c:tx>
            <c:strRef>
              <c:f>Közmű_víz!$A$7</c:f>
              <c:strCache>
                <c:ptCount val="1"/>
                <c:pt idx="0">
                  <c:v>Közüzemi ivóvízveteék-hálózatba bekapcsolt lakások aránya [%]</c:v>
                </c:pt>
              </c:strCache>
            </c:strRef>
          </c:tx>
          <c:cat>
            <c:numRef>
              <c:f>Közmű_víz!$B$1:$I$1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Közmű_víz!$B$7:$I$7</c:f>
              <c:numCache>
                <c:formatCode>0.00</c:formatCode>
                <c:ptCount val="8"/>
                <c:pt idx="0">
                  <c:v>73.283208020050111</c:v>
                </c:pt>
                <c:pt idx="1">
                  <c:v>75.224775224775215</c:v>
                </c:pt>
                <c:pt idx="2">
                  <c:v>76.70286278381046</c:v>
                </c:pt>
                <c:pt idx="3">
                  <c:v>76.821515892419896</c:v>
                </c:pt>
                <c:pt idx="4">
                  <c:v>76.990291262135926</c:v>
                </c:pt>
                <c:pt idx="5">
                  <c:v>77.723970944309912</c:v>
                </c:pt>
                <c:pt idx="6">
                  <c:v>79.515738498788707</c:v>
                </c:pt>
                <c:pt idx="7">
                  <c:v>79.362010633156089</c:v>
                </c:pt>
              </c:numCache>
            </c:numRef>
          </c:val>
          <c:smooth val="0"/>
        </c:ser>
        <c:ser>
          <c:idx val="1"/>
          <c:order val="1"/>
          <c:tx>
            <c:strRef>
              <c:f>Közmű_víz!$A$11</c:f>
              <c:strCache>
                <c:ptCount val="1"/>
                <c:pt idx="0">
                  <c:v>A közüzemi szennyvízgyűjtő-hálózatba (közcsatornahálózatba) bekapcsolt lakások aránya [%]</c:v>
                </c:pt>
              </c:strCache>
            </c:strRef>
          </c:tx>
          <c:cat>
            <c:numRef>
              <c:f>Közmű_víz!$B$1:$I$1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Közmű_víz!$B$11:$I$11</c:f>
              <c:numCache>
                <c:formatCode>0.00</c:formatCode>
                <c:ptCount val="8"/>
                <c:pt idx="0">
                  <c:v>62.155388471177943</c:v>
                </c:pt>
                <c:pt idx="1">
                  <c:v>64.235764235764208</c:v>
                </c:pt>
                <c:pt idx="2">
                  <c:v>65.054294175715697</c:v>
                </c:pt>
                <c:pt idx="3">
                  <c:v>66.112469437652749</c:v>
                </c:pt>
                <c:pt idx="4">
                  <c:v>67.427184466019426</c:v>
                </c:pt>
                <c:pt idx="5">
                  <c:v>70.024213075060942</c:v>
                </c:pt>
                <c:pt idx="6">
                  <c:v>74.915254237288167</c:v>
                </c:pt>
                <c:pt idx="7">
                  <c:v>76.123731271145459</c:v>
                </c:pt>
              </c:numCache>
            </c:numRef>
          </c:val>
          <c:smooth val="0"/>
        </c:ser>
        <c:dLbls>
          <c:showLegendKey val="0"/>
          <c:showVal val="0"/>
          <c:showCatName val="0"/>
          <c:showSerName val="0"/>
          <c:showPercent val="0"/>
          <c:showBubbleSize val="0"/>
        </c:dLbls>
        <c:axId val="175198976"/>
        <c:axId val="175200896"/>
        <c:axId val="145965504"/>
      </c:line3DChart>
      <c:catAx>
        <c:axId val="175198976"/>
        <c:scaling>
          <c:orientation val="minMax"/>
        </c:scaling>
        <c:delete val="0"/>
        <c:axPos val="b"/>
        <c:numFmt formatCode="General" sourceLinked="1"/>
        <c:majorTickMark val="out"/>
        <c:minorTickMark val="none"/>
        <c:tickLblPos val="nextTo"/>
        <c:crossAx val="175200896"/>
        <c:crosses val="autoZero"/>
        <c:auto val="1"/>
        <c:lblAlgn val="ctr"/>
        <c:lblOffset val="100"/>
        <c:noMultiLvlLbl val="0"/>
      </c:catAx>
      <c:valAx>
        <c:axId val="175200896"/>
        <c:scaling>
          <c:orientation val="minMax"/>
          <c:min val="60"/>
        </c:scaling>
        <c:delete val="0"/>
        <c:axPos val="l"/>
        <c:majorGridlines/>
        <c:numFmt formatCode="0.00" sourceLinked="1"/>
        <c:majorTickMark val="out"/>
        <c:minorTickMark val="none"/>
        <c:tickLblPos val="nextTo"/>
        <c:crossAx val="175198976"/>
        <c:crosses val="autoZero"/>
        <c:crossBetween val="between"/>
      </c:valAx>
      <c:serAx>
        <c:axId val="145965504"/>
        <c:scaling>
          <c:orientation val="minMax"/>
        </c:scaling>
        <c:delete val="1"/>
        <c:axPos val="b"/>
        <c:majorTickMark val="out"/>
        <c:minorTickMark val="none"/>
        <c:tickLblPos val="none"/>
        <c:crossAx val="175200896"/>
        <c:crosses val="autoZero"/>
      </c:serAx>
    </c:plotArea>
    <c:legend>
      <c:legendPos val="r"/>
      <c:layout>
        <c:manualLayout>
          <c:xMode val="edge"/>
          <c:yMode val="edge"/>
          <c:x val="0.71860270630728162"/>
          <c:y val="0.17466075722570587"/>
          <c:w val="0.26693074758060331"/>
          <c:h val="0.74648686878212056"/>
        </c:manualLayout>
      </c:layout>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Közmű_energia!$A$2</c:f>
              <c:strCache>
                <c:ptCount val="1"/>
                <c:pt idx="0">
                  <c:v>Háztartási villamosenergia fogyasztók száma [db]</c:v>
                </c:pt>
              </c:strCache>
            </c:strRef>
          </c:tx>
          <c:invertIfNegative val="0"/>
          <c:cat>
            <c:numRef>
              <c:f>Közmű_energia!$B$1:$I$1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Közmű_energia!$B$2:$I$2</c:f>
              <c:numCache>
                <c:formatCode>General</c:formatCode>
                <c:ptCount val="8"/>
                <c:pt idx="0">
                  <c:v>2927</c:v>
                </c:pt>
                <c:pt idx="1">
                  <c:v>2945</c:v>
                </c:pt>
                <c:pt idx="2">
                  <c:v>2865</c:v>
                </c:pt>
                <c:pt idx="3">
                  <c:v>2943</c:v>
                </c:pt>
                <c:pt idx="4">
                  <c:v>2996</c:v>
                </c:pt>
                <c:pt idx="5">
                  <c:v>3006</c:v>
                </c:pt>
                <c:pt idx="6">
                  <c:v>2229</c:v>
                </c:pt>
                <c:pt idx="7">
                  <c:v>2206</c:v>
                </c:pt>
              </c:numCache>
            </c:numRef>
          </c:val>
        </c:ser>
        <c:ser>
          <c:idx val="1"/>
          <c:order val="1"/>
          <c:tx>
            <c:strRef>
              <c:f>Közmű_energia!$A$15</c:f>
              <c:strCache>
                <c:ptCount val="1"/>
                <c:pt idx="0">
                  <c:v>Lakásállomány [db]</c:v>
                </c:pt>
              </c:strCache>
            </c:strRef>
          </c:tx>
          <c:invertIfNegative val="0"/>
          <c:cat>
            <c:numRef>
              <c:f>Közmű_energia!$B$1:$I$1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Közmű_energia!$B$15:$I$15</c:f>
              <c:numCache>
                <c:formatCode>General</c:formatCode>
                <c:ptCount val="8"/>
                <c:pt idx="0">
                  <c:v>1995</c:v>
                </c:pt>
                <c:pt idx="1">
                  <c:v>2002</c:v>
                </c:pt>
                <c:pt idx="2">
                  <c:v>2026</c:v>
                </c:pt>
                <c:pt idx="3">
                  <c:v>2045</c:v>
                </c:pt>
                <c:pt idx="4">
                  <c:v>2060</c:v>
                </c:pt>
                <c:pt idx="5">
                  <c:v>2065</c:v>
                </c:pt>
                <c:pt idx="6">
                  <c:v>2065</c:v>
                </c:pt>
                <c:pt idx="7">
                  <c:v>2069</c:v>
                </c:pt>
              </c:numCache>
            </c:numRef>
          </c:val>
        </c:ser>
        <c:dLbls>
          <c:showLegendKey val="0"/>
          <c:showVal val="0"/>
          <c:showCatName val="0"/>
          <c:showSerName val="0"/>
          <c:showPercent val="0"/>
          <c:showBubbleSize val="0"/>
        </c:dLbls>
        <c:gapWidth val="150"/>
        <c:shape val="box"/>
        <c:axId val="197505408"/>
        <c:axId val="197636096"/>
        <c:axId val="0"/>
      </c:bar3DChart>
      <c:catAx>
        <c:axId val="197505408"/>
        <c:scaling>
          <c:orientation val="minMax"/>
        </c:scaling>
        <c:delete val="0"/>
        <c:axPos val="b"/>
        <c:numFmt formatCode="General" sourceLinked="1"/>
        <c:majorTickMark val="out"/>
        <c:minorTickMark val="none"/>
        <c:tickLblPos val="nextTo"/>
        <c:crossAx val="197636096"/>
        <c:crosses val="autoZero"/>
        <c:auto val="1"/>
        <c:lblAlgn val="ctr"/>
        <c:lblOffset val="100"/>
        <c:noMultiLvlLbl val="0"/>
      </c:catAx>
      <c:valAx>
        <c:axId val="197636096"/>
        <c:scaling>
          <c:orientation val="minMax"/>
        </c:scaling>
        <c:delete val="0"/>
        <c:axPos val="l"/>
        <c:majorGridlines/>
        <c:numFmt formatCode="General" sourceLinked="1"/>
        <c:majorTickMark val="out"/>
        <c:minorTickMark val="none"/>
        <c:tickLblPos val="nextTo"/>
        <c:crossAx val="197505408"/>
        <c:crosses val="autoZero"/>
        <c:crossBetween val="between"/>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Közmű_energia!$A$2</c:f>
              <c:strCache>
                <c:ptCount val="1"/>
                <c:pt idx="0">
                  <c:v>Háztartási villamosenergia fogyasztók száma [db]</c:v>
                </c:pt>
              </c:strCache>
            </c:strRef>
          </c:tx>
          <c:invertIfNegative val="0"/>
          <c:cat>
            <c:numRef>
              <c:f>Közmű_energia!$B$1:$I$1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Közmű_energia!$B$2:$I$2</c:f>
              <c:numCache>
                <c:formatCode>General</c:formatCode>
                <c:ptCount val="8"/>
                <c:pt idx="0">
                  <c:v>2927</c:v>
                </c:pt>
                <c:pt idx="1">
                  <c:v>2945</c:v>
                </c:pt>
                <c:pt idx="2">
                  <c:v>2865</c:v>
                </c:pt>
                <c:pt idx="3">
                  <c:v>2943</c:v>
                </c:pt>
                <c:pt idx="4">
                  <c:v>2996</c:v>
                </c:pt>
                <c:pt idx="5">
                  <c:v>3006</c:v>
                </c:pt>
                <c:pt idx="6">
                  <c:v>2229</c:v>
                </c:pt>
                <c:pt idx="7">
                  <c:v>2206</c:v>
                </c:pt>
              </c:numCache>
            </c:numRef>
          </c:val>
        </c:ser>
        <c:ser>
          <c:idx val="2"/>
          <c:order val="2"/>
          <c:tx>
            <c:strRef>
              <c:f>Közmű_energia!$A$4</c:f>
              <c:strCache>
                <c:ptCount val="1"/>
                <c:pt idx="0">
                  <c:v>Villamosenergia-fogyasztók száma [db]</c:v>
                </c:pt>
              </c:strCache>
            </c:strRef>
          </c:tx>
          <c:invertIfNegative val="0"/>
          <c:cat>
            <c:numRef>
              <c:f>Közmű_energia!$B$1:$I$1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Közmű_energia!$B$4:$I$4</c:f>
              <c:numCache>
                <c:formatCode>General</c:formatCode>
                <c:ptCount val="8"/>
                <c:pt idx="1">
                  <c:v>2953</c:v>
                </c:pt>
                <c:pt idx="2">
                  <c:v>2993</c:v>
                </c:pt>
                <c:pt idx="3">
                  <c:v>3013</c:v>
                </c:pt>
                <c:pt idx="4">
                  <c:v>3017</c:v>
                </c:pt>
                <c:pt idx="5">
                  <c:v>3041</c:v>
                </c:pt>
                <c:pt idx="6">
                  <c:v>2425</c:v>
                </c:pt>
                <c:pt idx="7">
                  <c:v>2412</c:v>
                </c:pt>
              </c:numCache>
            </c:numRef>
          </c:val>
        </c:ser>
        <c:dLbls>
          <c:showLegendKey val="0"/>
          <c:showVal val="0"/>
          <c:showCatName val="0"/>
          <c:showSerName val="0"/>
          <c:showPercent val="0"/>
          <c:showBubbleSize val="0"/>
        </c:dLbls>
        <c:gapWidth val="150"/>
        <c:axId val="210146816"/>
        <c:axId val="267797632"/>
      </c:barChart>
      <c:lineChart>
        <c:grouping val="stacked"/>
        <c:varyColors val="0"/>
        <c:ser>
          <c:idx val="1"/>
          <c:order val="1"/>
          <c:tx>
            <c:strRef>
              <c:f>Közmű_energia!$A$3</c:f>
              <c:strCache>
                <c:ptCount val="1"/>
                <c:pt idx="0">
                  <c:v>A háztartások részére szolgáltatott villamosenergia mennyisége [1000 kWh]</c:v>
                </c:pt>
              </c:strCache>
            </c:strRef>
          </c:tx>
          <c:cat>
            <c:numRef>
              <c:f>Közmű_energia!$B$1:$I$1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Közmű_energia!$B$3:$I$3</c:f>
              <c:numCache>
                <c:formatCode>General</c:formatCode>
                <c:ptCount val="8"/>
                <c:pt idx="0">
                  <c:v>7527</c:v>
                </c:pt>
                <c:pt idx="1">
                  <c:v>7537</c:v>
                </c:pt>
                <c:pt idx="2">
                  <c:v>7797</c:v>
                </c:pt>
                <c:pt idx="3">
                  <c:v>8020</c:v>
                </c:pt>
                <c:pt idx="4">
                  <c:v>7943</c:v>
                </c:pt>
                <c:pt idx="5">
                  <c:v>7833</c:v>
                </c:pt>
                <c:pt idx="6">
                  <c:v>7074</c:v>
                </c:pt>
                <c:pt idx="7">
                  <c:v>7143</c:v>
                </c:pt>
              </c:numCache>
            </c:numRef>
          </c:val>
          <c:smooth val="0"/>
        </c:ser>
        <c:ser>
          <c:idx val="3"/>
          <c:order val="3"/>
          <c:tx>
            <c:strRef>
              <c:f>Közmű_energia!$A$5</c:f>
              <c:strCache>
                <c:ptCount val="1"/>
                <c:pt idx="0">
                  <c:v>Szolgáltatott összes villamosenergia mennyisége [1000 kWh]</c:v>
                </c:pt>
              </c:strCache>
            </c:strRef>
          </c:tx>
          <c:cat>
            <c:numRef>
              <c:f>Közmű_energia!$B$1:$I$1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Közmű_energia!$B$5:$I$5</c:f>
              <c:numCache>
                <c:formatCode>General</c:formatCode>
                <c:ptCount val="8"/>
                <c:pt idx="1">
                  <c:v>18596</c:v>
                </c:pt>
                <c:pt idx="2">
                  <c:v>18774</c:v>
                </c:pt>
                <c:pt idx="3">
                  <c:v>17768</c:v>
                </c:pt>
                <c:pt idx="4">
                  <c:v>17935</c:v>
                </c:pt>
                <c:pt idx="5">
                  <c:v>18635</c:v>
                </c:pt>
                <c:pt idx="6">
                  <c:v>17703</c:v>
                </c:pt>
                <c:pt idx="7">
                  <c:v>17534</c:v>
                </c:pt>
              </c:numCache>
            </c:numRef>
          </c:val>
          <c:smooth val="0"/>
        </c:ser>
        <c:dLbls>
          <c:showLegendKey val="0"/>
          <c:showVal val="0"/>
          <c:showCatName val="0"/>
          <c:showSerName val="0"/>
          <c:showPercent val="0"/>
          <c:showBubbleSize val="0"/>
        </c:dLbls>
        <c:marker val="1"/>
        <c:smooth val="0"/>
        <c:axId val="210146816"/>
        <c:axId val="267797632"/>
      </c:lineChart>
      <c:catAx>
        <c:axId val="210146816"/>
        <c:scaling>
          <c:orientation val="minMax"/>
        </c:scaling>
        <c:delete val="0"/>
        <c:axPos val="b"/>
        <c:numFmt formatCode="General" sourceLinked="1"/>
        <c:majorTickMark val="out"/>
        <c:minorTickMark val="none"/>
        <c:tickLblPos val="nextTo"/>
        <c:crossAx val="267797632"/>
        <c:crosses val="autoZero"/>
        <c:auto val="1"/>
        <c:lblAlgn val="ctr"/>
        <c:lblOffset val="100"/>
        <c:noMultiLvlLbl val="0"/>
      </c:catAx>
      <c:valAx>
        <c:axId val="267797632"/>
        <c:scaling>
          <c:orientation val="minMax"/>
        </c:scaling>
        <c:delete val="0"/>
        <c:axPos val="l"/>
        <c:majorGridlines/>
        <c:numFmt formatCode="General" sourceLinked="1"/>
        <c:majorTickMark val="out"/>
        <c:minorTickMark val="none"/>
        <c:tickLblPos val="nextTo"/>
        <c:crossAx val="210146816"/>
        <c:crosses val="autoZero"/>
        <c:crossBetween val="between"/>
      </c:valAx>
    </c:plotArea>
    <c:legend>
      <c:legendPos val="r"/>
      <c:overlay val="0"/>
    </c:legend>
    <c:plotVisOnly val="1"/>
    <c:dispBlanksAs val="zero"/>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Közmű_energia!$A$7</c:f>
              <c:strCache>
                <c:ptCount val="1"/>
                <c:pt idx="0">
                  <c:v>Háztartási gázfogyasztók száma [db]</c:v>
                </c:pt>
              </c:strCache>
            </c:strRef>
          </c:tx>
          <c:invertIfNegative val="0"/>
          <c:cat>
            <c:numRef>
              <c:f>Közmű_energia!$B$1:$I$1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Közmű_energia!$B$7:$I$7</c:f>
              <c:numCache>
                <c:formatCode>General</c:formatCode>
                <c:ptCount val="8"/>
                <c:pt idx="0">
                  <c:v>1467</c:v>
                </c:pt>
                <c:pt idx="1">
                  <c:v>1499</c:v>
                </c:pt>
                <c:pt idx="2">
                  <c:v>1516</c:v>
                </c:pt>
                <c:pt idx="3">
                  <c:v>1535</c:v>
                </c:pt>
                <c:pt idx="4">
                  <c:v>1541</c:v>
                </c:pt>
                <c:pt idx="5">
                  <c:v>1485</c:v>
                </c:pt>
                <c:pt idx="6">
                  <c:v>1571</c:v>
                </c:pt>
                <c:pt idx="7">
                  <c:v>1581</c:v>
                </c:pt>
              </c:numCache>
            </c:numRef>
          </c:val>
        </c:ser>
        <c:ser>
          <c:idx val="1"/>
          <c:order val="1"/>
          <c:tx>
            <c:strRef>
              <c:f>Közmű_energia!$A$13</c:f>
              <c:strCache>
                <c:ptCount val="1"/>
                <c:pt idx="0">
                  <c:v>A háztartási gázfogyasztókból a fűtési fogyasztók száma [db]</c:v>
                </c:pt>
              </c:strCache>
            </c:strRef>
          </c:tx>
          <c:invertIfNegative val="0"/>
          <c:cat>
            <c:numRef>
              <c:f>Közmű_energia!$B$1:$I$1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Közmű_energia!$B$13:$I$13</c:f>
              <c:numCache>
                <c:formatCode>General</c:formatCode>
                <c:ptCount val="8"/>
                <c:pt idx="1">
                  <c:v>1105</c:v>
                </c:pt>
                <c:pt idx="2">
                  <c:v>1122</c:v>
                </c:pt>
                <c:pt idx="3">
                  <c:v>1141</c:v>
                </c:pt>
                <c:pt idx="4">
                  <c:v>1205</c:v>
                </c:pt>
                <c:pt idx="5">
                  <c:v>1047</c:v>
                </c:pt>
                <c:pt idx="6">
                  <c:v>1173</c:v>
                </c:pt>
                <c:pt idx="7">
                  <c:v>1165</c:v>
                </c:pt>
              </c:numCache>
            </c:numRef>
          </c:val>
        </c:ser>
        <c:ser>
          <c:idx val="2"/>
          <c:order val="2"/>
          <c:tx>
            <c:strRef>
              <c:f>Közmű_energia!$A$15</c:f>
              <c:strCache>
                <c:ptCount val="1"/>
                <c:pt idx="0">
                  <c:v>Lakásállomány [db]</c:v>
                </c:pt>
              </c:strCache>
            </c:strRef>
          </c:tx>
          <c:invertIfNegative val="0"/>
          <c:cat>
            <c:numRef>
              <c:f>Közmű_energia!$B$1:$I$1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Közmű_energia!$B$15:$I$15</c:f>
              <c:numCache>
                <c:formatCode>General</c:formatCode>
                <c:ptCount val="8"/>
                <c:pt idx="0">
                  <c:v>1995</c:v>
                </c:pt>
                <c:pt idx="1">
                  <c:v>2002</c:v>
                </c:pt>
                <c:pt idx="2">
                  <c:v>2026</c:v>
                </c:pt>
                <c:pt idx="3">
                  <c:v>2045</c:v>
                </c:pt>
                <c:pt idx="4">
                  <c:v>2060</c:v>
                </c:pt>
                <c:pt idx="5">
                  <c:v>2065</c:v>
                </c:pt>
                <c:pt idx="6">
                  <c:v>2065</c:v>
                </c:pt>
                <c:pt idx="7">
                  <c:v>2069</c:v>
                </c:pt>
              </c:numCache>
            </c:numRef>
          </c:val>
        </c:ser>
        <c:dLbls>
          <c:showLegendKey val="0"/>
          <c:showVal val="0"/>
          <c:showCatName val="0"/>
          <c:showSerName val="0"/>
          <c:showPercent val="0"/>
          <c:showBubbleSize val="0"/>
        </c:dLbls>
        <c:gapWidth val="150"/>
        <c:shape val="box"/>
        <c:axId val="2829312"/>
        <c:axId val="2831104"/>
        <c:axId val="0"/>
      </c:bar3DChart>
      <c:catAx>
        <c:axId val="2829312"/>
        <c:scaling>
          <c:orientation val="minMax"/>
        </c:scaling>
        <c:delete val="0"/>
        <c:axPos val="b"/>
        <c:numFmt formatCode="General" sourceLinked="1"/>
        <c:majorTickMark val="out"/>
        <c:minorTickMark val="none"/>
        <c:tickLblPos val="nextTo"/>
        <c:crossAx val="2831104"/>
        <c:crosses val="autoZero"/>
        <c:auto val="1"/>
        <c:lblAlgn val="ctr"/>
        <c:lblOffset val="100"/>
        <c:noMultiLvlLbl val="0"/>
      </c:catAx>
      <c:valAx>
        <c:axId val="2831104"/>
        <c:scaling>
          <c:orientation val="minMax"/>
        </c:scaling>
        <c:delete val="0"/>
        <c:axPos val="l"/>
        <c:majorGridlines/>
        <c:numFmt formatCode="General" sourceLinked="1"/>
        <c:majorTickMark val="out"/>
        <c:minorTickMark val="none"/>
        <c:tickLblPos val="nextTo"/>
        <c:crossAx val="2829312"/>
        <c:crosses val="autoZero"/>
        <c:crossBetween val="between"/>
      </c:valAx>
    </c:plotArea>
    <c:legend>
      <c:legendPos val="r"/>
      <c:layout>
        <c:manualLayout>
          <c:xMode val="edge"/>
          <c:yMode val="edge"/>
          <c:x val="0.6367375328084045"/>
          <c:y val="0.25753171478565184"/>
          <c:w val="0.32992913385827127"/>
          <c:h val="0.62359764070081669"/>
        </c:manualLayout>
      </c:layout>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Közmű_energia!$A$9</c:f>
              <c:strCache>
                <c:ptCount val="1"/>
                <c:pt idx="0">
                  <c:v>Az összes szolgáltatott vezetékes gáz mennyisége (átszámítás nélkül) [1000 m3]</c:v>
                </c:pt>
              </c:strCache>
            </c:strRef>
          </c:tx>
          <c:invertIfNegative val="0"/>
          <c:cat>
            <c:numRef>
              <c:f>Közmű_energia!$B$1:$I$1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Közmű_energia!$B$9:$I$9</c:f>
              <c:numCache>
                <c:formatCode>General</c:formatCode>
                <c:ptCount val="8"/>
                <c:pt idx="0">
                  <c:v>4653</c:v>
                </c:pt>
                <c:pt idx="1">
                  <c:v>4285</c:v>
                </c:pt>
                <c:pt idx="2">
                  <c:v>4594</c:v>
                </c:pt>
                <c:pt idx="3">
                  <c:v>4586</c:v>
                </c:pt>
                <c:pt idx="4">
                  <c:v>5410</c:v>
                </c:pt>
                <c:pt idx="5">
                  <c:v>2549</c:v>
                </c:pt>
                <c:pt idx="6">
                  <c:v>2383</c:v>
                </c:pt>
                <c:pt idx="7">
                  <c:v>2043</c:v>
                </c:pt>
              </c:numCache>
            </c:numRef>
          </c:val>
        </c:ser>
        <c:ser>
          <c:idx val="1"/>
          <c:order val="1"/>
          <c:tx>
            <c:strRef>
              <c:f>Közmű_energia!$A$10</c:f>
              <c:strCache>
                <c:ptCount val="1"/>
                <c:pt idx="0">
                  <c:v>Az összes szolgáltatott gáz mennyiségéből a háztartások részére szolgáltatott gáz mennyisége (átszámítás nélkül) [1000 m3]</c:v>
                </c:pt>
              </c:strCache>
            </c:strRef>
          </c:tx>
          <c:invertIfNegative val="0"/>
          <c:cat>
            <c:numRef>
              <c:f>Közmű_energia!$B$1:$I$1</c:f>
              <c:numCache>
                <c:formatCode>General</c:formatCode>
                <c:ptCount val="8"/>
                <c:pt idx="0">
                  <c:v>2006</c:v>
                </c:pt>
                <c:pt idx="1">
                  <c:v>2007</c:v>
                </c:pt>
                <c:pt idx="2">
                  <c:v>2008</c:v>
                </c:pt>
                <c:pt idx="3">
                  <c:v>2009</c:v>
                </c:pt>
                <c:pt idx="4">
                  <c:v>2010</c:v>
                </c:pt>
                <c:pt idx="5">
                  <c:v>2011</c:v>
                </c:pt>
                <c:pt idx="6">
                  <c:v>2012</c:v>
                </c:pt>
                <c:pt idx="7">
                  <c:v>2013</c:v>
                </c:pt>
              </c:numCache>
            </c:numRef>
          </c:cat>
          <c:val>
            <c:numRef>
              <c:f>Közmű_energia!$B$10:$I$10</c:f>
              <c:numCache>
                <c:formatCode>General</c:formatCode>
                <c:ptCount val="8"/>
                <c:pt idx="0">
                  <c:v>2880</c:v>
                </c:pt>
                <c:pt idx="1">
                  <c:v>2353</c:v>
                </c:pt>
                <c:pt idx="2">
                  <c:v>2018</c:v>
                </c:pt>
                <c:pt idx="3">
                  <c:v>2246</c:v>
                </c:pt>
                <c:pt idx="4">
                  <c:v>2206</c:v>
                </c:pt>
                <c:pt idx="5">
                  <c:v>982</c:v>
                </c:pt>
                <c:pt idx="6">
                  <c:v>689</c:v>
                </c:pt>
                <c:pt idx="7">
                  <c:v>764</c:v>
                </c:pt>
              </c:numCache>
            </c:numRef>
          </c:val>
        </c:ser>
        <c:dLbls>
          <c:showLegendKey val="0"/>
          <c:showVal val="0"/>
          <c:showCatName val="0"/>
          <c:showSerName val="0"/>
          <c:showPercent val="0"/>
          <c:showBubbleSize val="0"/>
        </c:dLbls>
        <c:gapWidth val="150"/>
        <c:shape val="box"/>
        <c:axId val="2852352"/>
        <c:axId val="2853888"/>
        <c:axId val="0"/>
      </c:bar3DChart>
      <c:catAx>
        <c:axId val="2852352"/>
        <c:scaling>
          <c:orientation val="minMax"/>
        </c:scaling>
        <c:delete val="0"/>
        <c:axPos val="b"/>
        <c:numFmt formatCode="General" sourceLinked="1"/>
        <c:majorTickMark val="out"/>
        <c:minorTickMark val="none"/>
        <c:tickLblPos val="nextTo"/>
        <c:crossAx val="2853888"/>
        <c:crosses val="autoZero"/>
        <c:auto val="1"/>
        <c:lblAlgn val="ctr"/>
        <c:lblOffset val="100"/>
        <c:noMultiLvlLbl val="0"/>
      </c:catAx>
      <c:valAx>
        <c:axId val="2853888"/>
        <c:scaling>
          <c:orientation val="minMax"/>
        </c:scaling>
        <c:delete val="0"/>
        <c:axPos val="l"/>
        <c:majorGridlines/>
        <c:numFmt formatCode="General" sourceLinked="1"/>
        <c:majorTickMark val="out"/>
        <c:minorTickMark val="none"/>
        <c:tickLblPos val="nextTo"/>
        <c:crossAx val="2852352"/>
        <c:crosses val="autoZero"/>
        <c:crossBetween val="between"/>
      </c:valAx>
    </c:plotArea>
    <c:legend>
      <c:legendPos val="r"/>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Hírközlés!$A$2</c:f>
              <c:strCache>
                <c:ptCount val="1"/>
                <c:pt idx="0">
                  <c:v>Egyéni analóg távbeszélő fővonalak száma (lakásfővonal) [db]</c:v>
                </c:pt>
              </c:strCache>
            </c:strRef>
          </c:tx>
          <c:invertIfNegative val="0"/>
          <c:cat>
            <c:numRef>
              <c:f>Hírközlés!$B$1:$I$1</c:f>
              <c:numCache>
                <c:formatCode>General</c:formatCode>
                <c:ptCount val="8"/>
                <c:pt idx="0">
                  <c:v>2006</c:v>
                </c:pt>
                <c:pt idx="1">
                  <c:v>2007</c:v>
                </c:pt>
                <c:pt idx="2">
                  <c:v>2008</c:v>
                </c:pt>
                <c:pt idx="3">
                  <c:v>2009</c:v>
                </c:pt>
                <c:pt idx="4">
                  <c:v>2010</c:v>
                </c:pt>
                <c:pt idx="5">
                  <c:v>2011</c:v>
                </c:pt>
                <c:pt idx="6">
                  <c:v>2012</c:v>
                </c:pt>
                <c:pt idx="7">
                  <c:v>2013</c:v>
                </c:pt>
              </c:numCache>
            </c:numRef>
          </c:cat>
          <c:val>
            <c:numRef>
              <c:f>Hírközlés!$B$2:$I$2</c:f>
              <c:numCache>
                <c:formatCode>General</c:formatCode>
                <c:ptCount val="8"/>
                <c:pt idx="0">
                  <c:v>1169</c:v>
                </c:pt>
                <c:pt idx="1">
                  <c:v>1098</c:v>
                </c:pt>
                <c:pt idx="3">
                  <c:v>979</c:v>
                </c:pt>
                <c:pt idx="4">
                  <c:v>936</c:v>
                </c:pt>
                <c:pt idx="5">
                  <c:v>898</c:v>
                </c:pt>
                <c:pt idx="6">
                  <c:v>861</c:v>
                </c:pt>
                <c:pt idx="7">
                  <c:v>867</c:v>
                </c:pt>
              </c:numCache>
            </c:numRef>
          </c:val>
        </c:ser>
        <c:ser>
          <c:idx val="1"/>
          <c:order val="1"/>
          <c:tx>
            <c:strRef>
              <c:f>Hírközlés!$A$7</c:f>
              <c:strCache>
                <c:ptCount val="1"/>
                <c:pt idx="0">
                  <c:v>Lakásállomány [db]</c:v>
                </c:pt>
              </c:strCache>
            </c:strRef>
          </c:tx>
          <c:invertIfNegative val="0"/>
          <c:cat>
            <c:numRef>
              <c:f>Hírközlés!$B$1:$I$1</c:f>
              <c:numCache>
                <c:formatCode>General</c:formatCode>
                <c:ptCount val="8"/>
                <c:pt idx="0">
                  <c:v>2006</c:v>
                </c:pt>
                <c:pt idx="1">
                  <c:v>2007</c:v>
                </c:pt>
                <c:pt idx="2">
                  <c:v>2008</c:v>
                </c:pt>
                <c:pt idx="3">
                  <c:v>2009</c:v>
                </c:pt>
                <c:pt idx="4">
                  <c:v>2010</c:v>
                </c:pt>
                <c:pt idx="5">
                  <c:v>2011</c:v>
                </c:pt>
                <c:pt idx="6">
                  <c:v>2012</c:v>
                </c:pt>
                <c:pt idx="7">
                  <c:v>2013</c:v>
                </c:pt>
              </c:numCache>
            </c:numRef>
          </c:cat>
          <c:val>
            <c:numRef>
              <c:f>Hírközlés!$B$7:$I$7</c:f>
              <c:numCache>
                <c:formatCode>General</c:formatCode>
                <c:ptCount val="8"/>
                <c:pt idx="0">
                  <c:v>1995</c:v>
                </c:pt>
                <c:pt idx="1">
                  <c:v>2002</c:v>
                </c:pt>
                <c:pt idx="2">
                  <c:v>2026</c:v>
                </c:pt>
                <c:pt idx="3">
                  <c:v>2045</c:v>
                </c:pt>
                <c:pt idx="4">
                  <c:v>2060</c:v>
                </c:pt>
                <c:pt idx="5">
                  <c:v>2065</c:v>
                </c:pt>
                <c:pt idx="6">
                  <c:v>2065</c:v>
                </c:pt>
                <c:pt idx="7">
                  <c:v>2069</c:v>
                </c:pt>
              </c:numCache>
            </c:numRef>
          </c:val>
        </c:ser>
        <c:dLbls>
          <c:showLegendKey val="0"/>
          <c:showVal val="0"/>
          <c:showCatName val="0"/>
          <c:showSerName val="0"/>
          <c:showPercent val="0"/>
          <c:showBubbleSize val="0"/>
        </c:dLbls>
        <c:gapWidth val="150"/>
        <c:shape val="box"/>
        <c:axId val="2863104"/>
        <c:axId val="2864640"/>
        <c:axId val="0"/>
      </c:bar3DChart>
      <c:catAx>
        <c:axId val="2863104"/>
        <c:scaling>
          <c:orientation val="minMax"/>
        </c:scaling>
        <c:delete val="0"/>
        <c:axPos val="b"/>
        <c:numFmt formatCode="General" sourceLinked="1"/>
        <c:majorTickMark val="out"/>
        <c:minorTickMark val="none"/>
        <c:tickLblPos val="nextTo"/>
        <c:crossAx val="2864640"/>
        <c:crosses val="autoZero"/>
        <c:auto val="1"/>
        <c:lblAlgn val="ctr"/>
        <c:lblOffset val="100"/>
        <c:noMultiLvlLbl val="0"/>
      </c:catAx>
      <c:valAx>
        <c:axId val="2864640"/>
        <c:scaling>
          <c:orientation val="minMax"/>
        </c:scaling>
        <c:delete val="0"/>
        <c:axPos val="l"/>
        <c:majorGridlines/>
        <c:numFmt formatCode="General" sourceLinked="1"/>
        <c:majorTickMark val="out"/>
        <c:minorTickMark val="none"/>
        <c:tickLblPos val="nextTo"/>
        <c:crossAx val="2863104"/>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7a63ae98c9331042c85a0ce3caf3b722">
  <xsd:schema xmlns:xsd="http://www.w3.org/2001/XMLSchema" xmlns:p="http://schemas.microsoft.com/office/2006/metadata/properties" targetNamespace="http://schemas.microsoft.com/office/2006/metadata/properties" ma:root="true" ma:fieldsID="643ad641ad674e858ec36190b61f65cd">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02F29A-4777-4A8E-BDB9-071E0660C8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7985EE25-1203-400D-891F-4B9AA8713765}">
  <ds:schemaRefs>
    <ds:schemaRef ds:uri="http://schemas.microsoft.com/sharepoint/v3/contenttype/forms"/>
  </ds:schemaRefs>
</ds:datastoreItem>
</file>

<file path=customXml/itemProps3.xml><?xml version="1.0" encoding="utf-8"?>
<ds:datastoreItem xmlns:ds="http://schemas.openxmlformats.org/officeDocument/2006/customXml" ds:itemID="{63507F15-79F7-4363-9CAB-59B0CDF79465}">
  <ds:schemaRefs>
    <ds:schemaRef ds:uri="http://purl.org/dc/elements/1.1/"/>
    <ds:schemaRef ds:uri="http://purl.org/dc/dcmitype/"/>
    <ds:schemaRef ds:uri="http://schemas.microsoft.com/office/2006/metadata/properties"/>
    <ds:schemaRef ds:uri="http://schemas.openxmlformats.org/package/2006/metadata/core-properties"/>
    <ds:schemaRef ds:uri="http://schemas.microsoft.com/office/2006/documentManagement/types"/>
    <ds:schemaRef ds:uri="http://www.w3.org/XML/1998/namespace"/>
    <ds:schemaRef ds:uri="http://purl.org/dc/terms/"/>
  </ds:schemaRefs>
</ds:datastoreItem>
</file>

<file path=customXml/itemProps4.xml><?xml version="1.0" encoding="utf-8"?>
<ds:datastoreItem xmlns:ds="http://schemas.openxmlformats.org/officeDocument/2006/customXml" ds:itemID="{B9FB6C45-C4D3-42B0-BB68-F49EACB297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106</Pages>
  <Words>27580</Words>
  <Characters>190308</Characters>
  <Application>Microsoft Office Word</Application>
  <DocSecurity>4</DocSecurity>
  <Lines>1585</Lines>
  <Paragraphs>434</Paragraphs>
  <ScaleCrop>false</ScaleCrop>
  <HeadingPairs>
    <vt:vector size="4" baseType="variant">
      <vt:variant>
        <vt:lpstr>Cím</vt:lpstr>
      </vt:variant>
      <vt:variant>
        <vt:i4>1</vt:i4>
      </vt:variant>
      <vt:variant>
        <vt:lpstr>Title</vt:lpstr>
      </vt:variant>
      <vt:variant>
        <vt:i4>1</vt:i4>
      </vt:variant>
    </vt:vector>
  </HeadingPairs>
  <TitlesOfParts>
    <vt:vector size="2" baseType="lpstr">
      <vt:lpstr>DÚZS</vt:lpstr>
      <vt:lpstr>DÚZS</vt:lpstr>
    </vt:vector>
  </TitlesOfParts>
  <Company/>
  <LinksUpToDate>false</LinksUpToDate>
  <CharactersWithSpaces>217454</CharactersWithSpaces>
  <SharedDoc>false</SharedDoc>
  <HLinks>
    <vt:vector size="672" baseType="variant">
      <vt:variant>
        <vt:i4>4522071</vt:i4>
      </vt:variant>
      <vt:variant>
        <vt:i4>657</vt:i4>
      </vt:variant>
      <vt:variant>
        <vt:i4>0</vt:i4>
      </vt:variant>
      <vt:variant>
        <vt:i4>5</vt:i4>
      </vt:variant>
      <vt:variant>
        <vt:lpwstr>javascript:;</vt:lpwstr>
      </vt:variant>
      <vt:variant>
        <vt:lpwstr/>
      </vt:variant>
      <vt:variant>
        <vt:i4>4522071</vt:i4>
      </vt:variant>
      <vt:variant>
        <vt:i4>654</vt:i4>
      </vt:variant>
      <vt:variant>
        <vt:i4>0</vt:i4>
      </vt:variant>
      <vt:variant>
        <vt:i4>5</vt:i4>
      </vt:variant>
      <vt:variant>
        <vt:lpwstr>javascript:;</vt:lpwstr>
      </vt:variant>
      <vt:variant>
        <vt:lpwstr/>
      </vt:variant>
      <vt:variant>
        <vt:i4>4522071</vt:i4>
      </vt:variant>
      <vt:variant>
        <vt:i4>648</vt:i4>
      </vt:variant>
      <vt:variant>
        <vt:i4>0</vt:i4>
      </vt:variant>
      <vt:variant>
        <vt:i4>5</vt:i4>
      </vt:variant>
      <vt:variant>
        <vt:lpwstr>javascript:;</vt:lpwstr>
      </vt:variant>
      <vt:variant>
        <vt:lpwstr/>
      </vt:variant>
      <vt:variant>
        <vt:i4>4522071</vt:i4>
      </vt:variant>
      <vt:variant>
        <vt:i4>645</vt:i4>
      </vt:variant>
      <vt:variant>
        <vt:i4>0</vt:i4>
      </vt:variant>
      <vt:variant>
        <vt:i4>5</vt:i4>
      </vt:variant>
      <vt:variant>
        <vt:lpwstr>javascript:;</vt:lpwstr>
      </vt:variant>
      <vt:variant>
        <vt:lpwstr/>
      </vt:variant>
      <vt:variant>
        <vt:i4>4522071</vt:i4>
      </vt:variant>
      <vt:variant>
        <vt:i4>642</vt:i4>
      </vt:variant>
      <vt:variant>
        <vt:i4>0</vt:i4>
      </vt:variant>
      <vt:variant>
        <vt:i4>5</vt:i4>
      </vt:variant>
      <vt:variant>
        <vt:lpwstr>javascript:;</vt:lpwstr>
      </vt:variant>
      <vt:variant>
        <vt:lpwstr/>
      </vt:variant>
      <vt:variant>
        <vt:i4>1769525</vt:i4>
      </vt:variant>
      <vt:variant>
        <vt:i4>635</vt:i4>
      </vt:variant>
      <vt:variant>
        <vt:i4>0</vt:i4>
      </vt:variant>
      <vt:variant>
        <vt:i4>5</vt:i4>
      </vt:variant>
      <vt:variant>
        <vt:lpwstr/>
      </vt:variant>
      <vt:variant>
        <vt:lpwstr>_Toc432078477</vt:lpwstr>
      </vt:variant>
      <vt:variant>
        <vt:i4>1769525</vt:i4>
      </vt:variant>
      <vt:variant>
        <vt:i4>629</vt:i4>
      </vt:variant>
      <vt:variant>
        <vt:i4>0</vt:i4>
      </vt:variant>
      <vt:variant>
        <vt:i4>5</vt:i4>
      </vt:variant>
      <vt:variant>
        <vt:lpwstr/>
      </vt:variant>
      <vt:variant>
        <vt:lpwstr>_Toc432078476</vt:lpwstr>
      </vt:variant>
      <vt:variant>
        <vt:i4>1769525</vt:i4>
      </vt:variant>
      <vt:variant>
        <vt:i4>623</vt:i4>
      </vt:variant>
      <vt:variant>
        <vt:i4>0</vt:i4>
      </vt:variant>
      <vt:variant>
        <vt:i4>5</vt:i4>
      </vt:variant>
      <vt:variant>
        <vt:lpwstr/>
      </vt:variant>
      <vt:variant>
        <vt:lpwstr>_Toc432078475</vt:lpwstr>
      </vt:variant>
      <vt:variant>
        <vt:i4>1769525</vt:i4>
      </vt:variant>
      <vt:variant>
        <vt:i4>617</vt:i4>
      </vt:variant>
      <vt:variant>
        <vt:i4>0</vt:i4>
      </vt:variant>
      <vt:variant>
        <vt:i4>5</vt:i4>
      </vt:variant>
      <vt:variant>
        <vt:lpwstr/>
      </vt:variant>
      <vt:variant>
        <vt:lpwstr>_Toc432078474</vt:lpwstr>
      </vt:variant>
      <vt:variant>
        <vt:i4>1769525</vt:i4>
      </vt:variant>
      <vt:variant>
        <vt:i4>611</vt:i4>
      </vt:variant>
      <vt:variant>
        <vt:i4>0</vt:i4>
      </vt:variant>
      <vt:variant>
        <vt:i4>5</vt:i4>
      </vt:variant>
      <vt:variant>
        <vt:lpwstr/>
      </vt:variant>
      <vt:variant>
        <vt:lpwstr>_Toc432078473</vt:lpwstr>
      </vt:variant>
      <vt:variant>
        <vt:i4>1769525</vt:i4>
      </vt:variant>
      <vt:variant>
        <vt:i4>605</vt:i4>
      </vt:variant>
      <vt:variant>
        <vt:i4>0</vt:i4>
      </vt:variant>
      <vt:variant>
        <vt:i4>5</vt:i4>
      </vt:variant>
      <vt:variant>
        <vt:lpwstr/>
      </vt:variant>
      <vt:variant>
        <vt:lpwstr>_Toc432078472</vt:lpwstr>
      </vt:variant>
      <vt:variant>
        <vt:i4>1769525</vt:i4>
      </vt:variant>
      <vt:variant>
        <vt:i4>599</vt:i4>
      </vt:variant>
      <vt:variant>
        <vt:i4>0</vt:i4>
      </vt:variant>
      <vt:variant>
        <vt:i4>5</vt:i4>
      </vt:variant>
      <vt:variant>
        <vt:lpwstr/>
      </vt:variant>
      <vt:variant>
        <vt:lpwstr>_Toc432078471</vt:lpwstr>
      </vt:variant>
      <vt:variant>
        <vt:i4>1769525</vt:i4>
      </vt:variant>
      <vt:variant>
        <vt:i4>593</vt:i4>
      </vt:variant>
      <vt:variant>
        <vt:i4>0</vt:i4>
      </vt:variant>
      <vt:variant>
        <vt:i4>5</vt:i4>
      </vt:variant>
      <vt:variant>
        <vt:lpwstr/>
      </vt:variant>
      <vt:variant>
        <vt:lpwstr>_Toc432078470</vt:lpwstr>
      </vt:variant>
      <vt:variant>
        <vt:i4>1703989</vt:i4>
      </vt:variant>
      <vt:variant>
        <vt:i4>587</vt:i4>
      </vt:variant>
      <vt:variant>
        <vt:i4>0</vt:i4>
      </vt:variant>
      <vt:variant>
        <vt:i4>5</vt:i4>
      </vt:variant>
      <vt:variant>
        <vt:lpwstr/>
      </vt:variant>
      <vt:variant>
        <vt:lpwstr>_Toc432078469</vt:lpwstr>
      </vt:variant>
      <vt:variant>
        <vt:i4>1703989</vt:i4>
      </vt:variant>
      <vt:variant>
        <vt:i4>581</vt:i4>
      </vt:variant>
      <vt:variant>
        <vt:i4>0</vt:i4>
      </vt:variant>
      <vt:variant>
        <vt:i4>5</vt:i4>
      </vt:variant>
      <vt:variant>
        <vt:lpwstr/>
      </vt:variant>
      <vt:variant>
        <vt:lpwstr>_Toc432078468</vt:lpwstr>
      </vt:variant>
      <vt:variant>
        <vt:i4>1703989</vt:i4>
      </vt:variant>
      <vt:variant>
        <vt:i4>575</vt:i4>
      </vt:variant>
      <vt:variant>
        <vt:i4>0</vt:i4>
      </vt:variant>
      <vt:variant>
        <vt:i4>5</vt:i4>
      </vt:variant>
      <vt:variant>
        <vt:lpwstr/>
      </vt:variant>
      <vt:variant>
        <vt:lpwstr>_Toc432078467</vt:lpwstr>
      </vt:variant>
      <vt:variant>
        <vt:i4>1703989</vt:i4>
      </vt:variant>
      <vt:variant>
        <vt:i4>569</vt:i4>
      </vt:variant>
      <vt:variant>
        <vt:i4>0</vt:i4>
      </vt:variant>
      <vt:variant>
        <vt:i4>5</vt:i4>
      </vt:variant>
      <vt:variant>
        <vt:lpwstr/>
      </vt:variant>
      <vt:variant>
        <vt:lpwstr>_Toc432078466</vt:lpwstr>
      </vt:variant>
      <vt:variant>
        <vt:i4>1703989</vt:i4>
      </vt:variant>
      <vt:variant>
        <vt:i4>563</vt:i4>
      </vt:variant>
      <vt:variant>
        <vt:i4>0</vt:i4>
      </vt:variant>
      <vt:variant>
        <vt:i4>5</vt:i4>
      </vt:variant>
      <vt:variant>
        <vt:lpwstr/>
      </vt:variant>
      <vt:variant>
        <vt:lpwstr>_Toc432078465</vt:lpwstr>
      </vt:variant>
      <vt:variant>
        <vt:i4>1703989</vt:i4>
      </vt:variant>
      <vt:variant>
        <vt:i4>557</vt:i4>
      </vt:variant>
      <vt:variant>
        <vt:i4>0</vt:i4>
      </vt:variant>
      <vt:variant>
        <vt:i4>5</vt:i4>
      </vt:variant>
      <vt:variant>
        <vt:lpwstr/>
      </vt:variant>
      <vt:variant>
        <vt:lpwstr>_Toc432078464</vt:lpwstr>
      </vt:variant>
      <vt:variant>
        <vt:i4>1703989</vt:i4>
      </vt:variant>
      <vt:variant>
        <vt:i4>551</vt:i4>
      </vt:variant>
      <vt:variant>
        <vt:i4>0</vt:i4>
      </vt:variant>
      <vt:variant>
        <vt:i4>5</vt:i4>
      </vt:variant>
      <vt:variant>
        <vt:lpwstr/>
      </vt:variant>
      <vt:variant>
        <vt:lpwstr>_Toc432078463</vt:lpwstr>
      </vt:variant>
      <vt:variant>
        <vt:i4>1703989</vt:i4>
      </vt:variant>
      <vt:variant>
        <vt:i4>545</vt:i4>
      </vt:variant>
      <vt:variant>
        <vt:i4>0</vt:i4>
      </vt:variant>
      <vt:variant>
        <vt:i4>5</vt:i4>
      </vt:variant>
      <vt:variant>
        <vt:lpwstr/>
      </vt:variant>
      <vt:variant>
        <vt:lpwstr>_Toc432078462</vt:lpwstr>
      </vt:variant>
      <vt:variant>
        <vt:i4>1703989</vt:i4>
      </vt:variant>
      <vt:variant>
        <vt:i4>539</vt:i4>
      </vt:variant>
      <vt:variant>
        <vt:i4>0</vt:i4>
      </vt:variant>
      <vt:variant>
        <vt:i4>5</vt:i4>
      </vt:variant>
      <vt:variant>
        <vt:lpwstr/>
      </vt:variant>
      <vt:variant>
        <vt:lpwstr>_Toc432078461</vt:lpwstr>
      </vt:variant>
      <vt:variant>
        <vt:i4>1703989</vt:i4>
      </vt:variant>
      <vt:variant>
        <vt:i4>533</vt:i4>
      </vt:variant>
      <vt:variant>
        <vt:i4>0</vt:i4>
      </vt:variant>
      <vt:variant>
        <vt:i4>5</vt:i4>
      </vt:variant>
      <vt:variant>
        <vt:lpwstr/>
      </vt:variant>
      <vt:variant>
        <vt:lpwstr>_Toc432078460</vt:lpwstr>
      </vt:variant>
      <vt:variant>
        <vt:i4>1638453</vt:i4>
      </vt:variant>
      <vt:variant>
        <vt:i4>527</vt:i4>
      </vt:variant>
      <vt:variant>
        <vt:i4>0</vt:i4>
      </vt:variant>
      <vt:variant>
        <vt:i4>5</vt:i4>
      </vt:variant>
      <vt:variant>
        <vt:lpwstr/>
      </vt:variant>
      <vt:variant>
        <vt:lpwstr>_Toc432078459</vt:lpwstr>
      </vt:variant>
      <vt:variant>
        <vt:i4>1638453</vt:i4>
      </vt:variant>
      <vt:variant>
        <vt:i4>521</vt:i4>
      </vt:variant>
      <vt:variant>
        <vt:i4>0</vt:i4>
      </vt:variant>
      <vt:variant>
        <vt:i4>5</vt:i4>
      </vt:variant>
      <vt:variant>
        <vt:lpwstr/>
      </vt:variant>
      <vt:variant>
        <vt:lpwstr>_Toc432078458</vt:lpwstr>
      </vt:variant>
      <vt:variant>
        <vt:i4>1638453</vt:i4>
      </vt:variant>
      <vt:variant>
        <vt:i4>515</vt:i4>
      </vt:variant>
      <vt:variant>
        <vt:i4>0</vt:i4>
      </vt:variant>
      <vt:variant>
        <vt:i4>5</vt:i4>
      </vt:variant>
      <vt:variant>
        <vt:lpwstr/>
      </vt:variant>
      <vt:variant>
        <vt:lpwstr>_Toc432078457</vt:lpwstr>
      </vt:variant>
      <vt:variant>
        <vt:i4>1638453</vt:i4>
      </vt:variant>
      <vt:variant>
        <vt:i4>509</vt:i4>
      </vt:variant>
      <vt:variant>
        <vt:i4>0</vt:i4>
      </vt:variant>
      <vt:variant>
        <vt:i4>5</vt:i4>
      </vt:variant>
      <vt:variant>
        <vt:lpwstr/>
      </vt:variant>
      <vt:variant>
        <vt:lpwstr>_Toc432078456</vt:lpwstr>
      </vt:variant>
      <vt:variant>
        <vt:i4>1638453</vt:i4>
      </vt:variant>
      <vt:variant>
        <vt:i4>503</vt:i4>
      </vt:variant>
      <vt:variant>
        <vt:i4>0</vt:i4>
      </vt:variant>
      <vt:variant>
        <vt:i4>5</vt:i4>
      </vt:variant>
      <vt:variant>
        <vt:lpwstr/>
      </vt:variant>
      <vt:variant>
        <vt:lpwstr>_Toc432078455</vt:lpwstr>
      </vt:variant>
      <vt:variant>
        <vt:i4>1638453</vt:i4>
      </vt:variant>
      <vt:variant>
        <vt:i4>497</vt:i4>
      </vt:variant>
      <vt:variant>
        <vt:i4>0</vt:i4>
      </vt:variant>
      <vt:variant>
        <vt:i4>5</vt:i4>
      </vt:variant>
      <vt:variant>
        <vt:lpwstr/>
      </vt:variant>
      <vt:variant>
        <vt:lpwstr>_Toc432078454</vt:lpwstr>
      </vt:variant>
      <vt:variant>
        <vt:i4>1638453</vt:i4>
      </vt:variant>
      <vt:variant>
        <vt:i4>491</vt:i4>
      </vt:variant>
      <vt:variant>
        <vt:i4>0</vt:i4>
      </vt:variant>
      <vt:variant>
        <vt:i4>5</vt:i4>
      </vt:variant>
      <vt:variant>
        <vt:lpwstr/>
      </vt:variant>
      <vt:variant>
        <vt:lpwstr>_Toc432078453</vt:lpwstr>
      </vt:variant>
      <vt:variant>
        <vt:i4>1638453</vt:i4>
      </vt:variant>
      <vt:variant>
        <vt:i4>485</vt:i4>
      </vt:variant>
      <vt:variant>
        <vt:i4>0</vt:i4>
      </vt:variant>
      <vt:variant>
        <vt:i4>5</vt:i4>
      </vt:variant>
      <vt:variant>
        <vt:lpwstr/>
      </vt:variant>
      <vt:variant>
        <vt:lpwstr>_Toc432078452</vt:lpwstr>
      </vt:variant>
      <vt:variant>
        <vt:i4>1638453</vt:i4>
      </vt:variant>
      <vt:variant>
        <vt:i4>479</vt:i4>
      </vt:variant>
      <vt:variant>
        <vt:i4>0</vt:i4>
      </vt:variant>
      <vt:variant>
        <vt:i4>5</vt:i4>
      </vt:variant>
      <vt:variant>
        <vt:lpwstr/>
      </vt:variant>
      <vt:variant>
        <vt:lpwstr>_Toc432078451</vt:lpwstr>
      </vt:variant>
      <vt:variant>
        <vt:i4>1638453</vt:i4>
      </vt:variant>
      <vt:variant>
        <vt:i4>473</vt:i4>
      </vt:variant>
      <vt:variant>
        <vt:i4>0</vt:i4>
      </vt:variant>
      <vt:variant>
        <vt:i4>5</vt:i4>
      </vt:variant>
      <vt:variant>
        <vt:lpwstr/>
      </vt:variant>
      <vt:variant>
        <vt:lpwstr>_Toc432078450</vt:lpwstr>
      </vt:variant>
      <vt:variant>
        <vt:i4>1572917</vt:i4>
      </vt:variant>
      <vt:variant>
        <vt:i4>467</vt:i4>
      </vt:variant>
      <vt:variant>
        <vt:i4>0</vt:i4>
      </vt:variant>
      <vt:variant>
        <vt:i4>5</vt:i4>
      </vt:variant>
      <vt:variant>
        <vt:lpwstr/>
      </vt:variant>
      <vt:variant>
        <vt:lpwstr>_Toc432078449</vt:lpwstr>
      </vt:variant>
      <vt:variant>
        <vt:i4>1572917</vt:i4>
      </vt:variant>
      <vt:variant>
        <vt:i4>461</vt:i4>
      </vt:variant>
      <vt:variant>
        <vt:i4>0</vt:i4>
      </vt:variant>
      <vt:variant>
        <vt:i4>5</vt:i4>
      </vt:variant>
      <vt:variant>
        <vt:lpwstr/>
      </vt:variant>
      <vt:variant>
        <vt:lpwstr>_Toc432078448</vt:lpwstr>
      </vt:variant>
      <vt:variant>
        <vt:i4>1572917</vt:i4>
      </vt:variant>
      <vt:variant>
        <vt:i4>455</vt:i4>
      </vt:variant>
      <vt:variant>
        <vt:i4>0</vt:i4>
      </vt:variant>
      <vt:variant>
        <vt:i4>5</vt:i4>
      </vt:variant>
      <vt:variant>
        <vt:lpwstr/>
      </vt:variant>
      <vt:variant>
        <vt:lpwstr>_Toc432078447</vt:lpwstr>
      </vt:variant>
      <vt:variant>
        <vt:i4>1572917</vt:i4>
      </vt:variant>
      <vt:variant>
        <vt:i4>449</vt:i4>
      </vt:variant>
      <vt:variant>
        <vt:i4>0</vt:i4>
      </vt:variant>
      <vt:variant>
        <vt:i4>5</vt:i4>
      </vt:variant>
      <vt:variant>
        <vt:lpwstr/>
      </vt:variant>
      <vt:variant>
        <vt:lpwstr>_Toc432078446</vt:lpwstr>
      </vt:variant>
      <vt:variant>
        <vt:i4>1572917</vt:i4>
      </vt:variant>
      <vt:variant>
        <vt:i4>443</vt:i4>
      </vt:variant>
      <vt:variant>
        <vt:i4>0</vt:i4>
      </vt:variant>
      <vt:variant>
        <vt:i4>5</vt:i4>
      </vt:variant>
      <vt:variant>
        <vt:lpwstr/>
      </vt:variant>
      <vt:variant>
        <vt:lpwstr>_Toc432078445</vt:lpwstr>
      </vt:variant>
      <vt:variant>
        <vt:i4>1572917</vt:i4>
      </vt:variant>
      <vt:variant>
        <vt:i4>437</vt:i4>
      </vt:variant>
      <vt:variant>
        <vt:i4>0</vt:i4>
      </vt:variant>
      <vt:variant>
        <vt:i4>5</vt:i4>
      </vt:variant>
      <vt:variant>
        <vt:lpwstr/>
      </vt:variant>
      <vt:variant>
        <vt:lpwstr>_Toc432078444</vt:lpwstr>
      </vt:variant>
      <vt:variant>
        <vt:i4>1572917</vt:i4>
      </vt:variant>
      <vt:variant>
        <vt:i4>431</vt:i4>
      </vt:variant>
      <vt:variant>
        <vt:i4>0</vt:i4>
      </vt:variant>
      <vt:variant>
        <vt:i4>5</vt:i4>
      </vt:variant>
      <vt:variant>
        <vt:lpwstr/>
      </vt:variant>
      <vt:variant>
        <vt:lpwstr>_Toc432078443</vt:lpwstr>
      </vt:variant>
      <vt:variant>
        <vt:i4>1572917</vt:i4>
      </vt:variant>
      <vt:variant>
        <vt:i4>425</vt:i4>
      </vt:variant>
      <vt:variant>
        <vt:i4>0</vt:i4>
      </vt:variant>
      <vt:variant>
        <vt:i4>5</vt:i4>
      </vt:variant>
      <vt:variant>
        <vt:lpwstr/>
      </vt:variant>
      <vt:variant>
        <vt:lpwstr>_Toc432078442</vt:lpwstr>
      </vt:variant>
      <vt:variant>
        <vt:i4>1572917</vt:i4>
      </vt:variant>
      <vt:variant>
        <vt:i4>419</vt:i4>
      </vt:variant>
      <vt:variant>
        <vt:i4>0</vt:i4>
      </vt:variant>
      <vt:variant>
        <vt:i4>5</vt:i4>
      </vt:variant>
      <vt:variant>
        <vt:lpwstr/>
      </vt:variant>
      <vt:variant>
        <vt:lpwstr>_Toc432078441</vt:lpwstr>
      </vt:variant>
      <vt:variant>
        <vt:i4>1572917</vt:i4>
      </vt:variant>
      <vt:variant>
        <vt:i4>413</vt:i4>
      </vt:variant>
      <vt:variant>
        <vt:i4>0</vt:i4>
      </vt:variant>
      <vt:variant>
        <vt:i4>5</vt:i4>
      </vt:variant>
      <vt:variant>
        <vt:lpwstr/>
      </vt:variant>
      <vt:variant>
        <vt:lpwstr>_Toc432078440</vt:lpwstr>
      </vt:variant>
      <vt:variant>
        <vt:i4>2031669</vt:i4>
      </vt:variant>
      <vt:variant>
        <vt:i4>407</vt:i4>
      </vt:variant>
      <vt:variant>
        <vt:i4>0</vt:i4>
      </vt:variant>
      <vt:variant>
        <vt:i4>5</vt:i4>
      </vt:variant>
      <vt:variant>
        <vt:lpwstr/>
      </vt:variant>
      <vt:variant>
        <vt:lpwstr>_Toc432078439</vt:lpwstr>
      </vt:variant>
      <vt:variant>
        <vt:i4>2031669</vt:i4>
      </vt:variant>
      <vt:variant>
        <vt:i4>401</vt:i4>
      </vt:variant>
      <vt:variant>
        <vt:i4>0</vt:i4>
      </vt:variant>
      <vt:variant>
        <vt:i4>5</vt:i4>
      </vt:variant>
      <vt:variant>
        <vt:lpwstr/>
      </vt:variant>
      <vt:variant>
        <vt:lpwstr>_Toc432078438</vt:lpwstr>
      </vt:variant>
      <vt:variant>
        <vt:i4>2031669</vt:i4>
      </vt:variant>
      <vt:variant>
        <vt:i4>395</vt:i4>
      </vt:variant>
      <vt:variant>
        <vt:i4>0</vt:i4>
      </vt:variant>
      <vt:variant>
        <vt:i4>5</vt:i4>
      </vt:variant>
      <vt:variant>
        <vt:lpwstr/>
      </vt:variant>
      <vt:variant>
        <vt:lpwstr>_Toc432078437</vt:lpwstr>
      </vt:variant>
      <vt:variant>
        <vt:i4>2031669</vt:i4>
      </vt:variant>
      <vt:variant>
        <vt:i4>389</vt:i4>
      </vt:variant>
      <vt:variant>
        <vt:i4>0</vt:i4>
      </vt:variant>
      <vt:variant>
        <vt:i4>5</vt:i4>
      </vt:variant>
      <vt:variant>
        <vt:lpwstr/>
      </vt:variant>
      <vt:variant>
        <vt:lpwstr>_Toc432078436</vt:lpwstr>
      </vt:variant>
      <vt:variant>
        <vt:i4>2031669</vt:i4>
      </vt:variant>
      <vt:variant>
        <vt:i4>383</vt:i4>
      </vt:variant>
      <vt:variant>
        <vt:i4>0</vt:i4>
      </vt:variant>
      <vt:variant>
        <vt:i4>5</vt:i4>
      </vt:variant>
      <vt:variant>
        <vt:lpwstr/>
      </vt:variant>
      <vt:variant>
        <vt:lpwstr>_Toc432078435</vt:lpwstr>
      </vt:variant>
      <vt:variant>
        <vt:i4>2031669</vt:i4>
      </vt:variant>
      <vt:variant>
        <vt:i4>377</vt:i4>
      </vt:variant>
      <vt:variant>
        <vt:i4>0</vt:i4>
      </vt:variant>
      <vt:variant>
        <vt:i4>5</vt:i4>
      </vt:variant>
      <vt:variant>
        <vt:lpwstr/>
      </vt:variant>
      <vt:variant>
        <vt:lpwstr>_Toc432078434</vt:lpwstr>
      </vt:variant>
      <vt:variant>
        <vt:i4>2031669</vt:i4>
      </vt:variant>
      <vt:variant>
        <vt:i4>371</vt:i4>
      </vt:variant>
      <vt:variant>
        <vt:i4>0</vt:i4>
      </vt:variant>
      <vt:variant>
        <vt:i4>5</vt:i4>
      </vt:variant>
      <vt:variant>
        <vt:lpwstr/>
      </vt:variant>
      <vt:variant>
        <vt:lpwstr>_Toc432078433</vt:lpwstr>
      </vt:variant>
      <vt:variant>
        <vt:i4>2031669</vt:i4>
      </vt:variant>
      <vt:variant>
        <vt:i4>365</vt:i4>
      </vt:variant>
      <vt:variant>
        <vt:i4>0</vt:i4>
      </vt:variant>
      <vt:variant>
        <vt:i4>5</vt:i4>
      </vt:variant>
      <vt:variant>
        <vt:lpwstr/>
      </vt:variant>
      <vt:variant>
        <vt:lpwstr>_Toc432078432</vt:lpwstr>
      </vt:variant>
      <vt:variant>
        <vt:i4>2031669</vt:i4>
      </vt:variant>
      <vt:variant>
        <vt:i4>359</vt:i4>
      </vt:variant>
      <vt:variant>
        <vt:i4>0</vt:i4>
      </vt:variant>
      <vt:variant>
        <vt:i4>5</vt:i4>
      </vt:variant>
      <vt:variant>
        <vt:lpwstr/>
      </vt:variant>
      <vt:variant>
        <vt:lpwstr>_Toc432078431</vt:lpwstr>
      </vt:variant>
      <vt:variant>
        <vt:i4>2031669</vt:i4>
      </vt:variant>
      <vt:variant>
        <vt:i4>353</vt:i4>
      </vt:variant>
      <vt:variant>
        <vt:i4>0</vt:i4>
      </vt:variant>
      <vt:variant>
        <vt:i4>5</vt:i4>
      </vt:variant>
      <vt:variant>
        <vt:lpwstr/>
      </vt:variant>
      <vt:variant>
        <vt:lpwstr>_Toc432078430</vt:lpwstr>
      </vt:variant>
      <vt:variant>
        <vt:i4>1966133</vt:i4>
      </vt:variant>
      <vt:variant>
        <vt:i4>347</vt:i4>
      </vt:variant>
      <vt:variant>
        <vt:i4>0</vt:i4>
      </vt:variant>
      <vt:variant>
        <vt:i4>5</vt:i4>
      </vt:variant>
      <vt:variant>
        <vt:lpwstr/>
      </vt:variant>
      <vt:variant>
        <vt:lpwstr>_Toc432078429</vt:lpwstr>
      </vt:variant>
      <vt:variant>
        <vt:i4>1966133</vt:i4>
      </vt:variant>
      <vt:variant>
        <vt:i4>341</vt:i4>
      </vt:variant>
      <vt:variant>
        <vt:i4>0</vt:i4>
      </vt:variant>
      <vt:variant>
        <vt:i4>5</vt:i4>
      </vt:variant>
      <vt:variant>
        <vt:lpwstr/>
      </vt:variant>
      <vt:variant>
        <vt:lpwstr>_Toc432078428</vt:lpwstr>
      </vt:variant>
      <vt:variant>
        <vt:i4>1966133</vt:i4>
      </vt:variant>
      <vt:variant>
        <vt:i4>335</vt:i4>
      </vt:variant>
      <vt:variant>
        <vt:i4>0</vt:i4>
      </vt:variant>
      <vt:variant>
        <vt:i4>5</vt:i4>
      </vt:variant>
      <vt:variant>
        <vt:lpwstr/>
      </vt:variant>
      <vt:variant>
        <vt:lpwstr>_Toc432078427</vt:lpwstr>
      </vt:variant>
      <vt:variant>
        <vt:i4>1966133</vt:i4>
      </vt:variant>
      <vt:variant>
        <vt:i4>329</vt:i4>
      </vt:variant>
      <vt:variant>
        <vt:i4>0</vt:i4>
      </vt:variant>
      <vt:variant>
        <vt:i4>5</vt:i4>
      </vt:variant>
      <vt:variant>
        <vt:lpwstr/>
      </vt:variant>
      <vt:variant>
        <vt:lpwstr>_Toc432078426</vt:lpwstr>
      </vt:variant>
      <vt:variant>
        <vt:i4>1966133</vt:i4>
      </vt:variant>
      <vt:variant>
        <vt:i4>323</vt:i4>
      </vt:variant>
      <vt:variant>
        <vt:i4>0</vt:i4>
      </vt:variant>
      <vt:variant>
        <vt:i4>5</vt:i4>
      </vt:variant>
      <vt:variant>
        <vt:lpwstr/>
      </vt:variant>
      <vt:variant>
        <vt:lpwstr>_Toc432078425</vt:lpwstr>
      </vt:variant>
      <vt:variant>
        <vt:i4>1966133</vt:i4>
      </vt:variant>
      <vt:variant>
        <vt:i4>317</vt:i4>
      </vt:variant>
      <vt:variant>
        <vt:i4>0</vt:i4>
      </vt:variant>
      <vt:variant>
        <vt:i4>5</vt:i4>
      </vt:variant>
      <vt:variant>
        <vt:lpwstr/>
      </vt:variant>
      <vt:variant>
        <vt:lpwstr>_Toc432078424</vt:lpwstr>
      </vt:variant>
      <vt:variant>
        <vt:i4>1966133</vt:i4>
      </vt:variant>
      <vt:variant>
        <vt:i4>311</vt:i4>
      </vt:variant>
      <vt:variant>
        <vt:i4>0</vt:i4>
      </vt:variant>
      <vt:variant>
        <vt:i4>5</vt:i4>
      </vt:variant>
      <vt:variant>
        <vt:lpwstr/>
      </vt:variant>
      <vt:variant>
        <vt:lpwstr>_Toc432078423</vt:lpwstr>
      </vt:variant>
      <vt:variant>
        <vt:i4>1966133</vt:i4>
      </vt:variant>
      <vt:variant>
        <vt:i4>305</vt:i4>
      </vt:variant>
      <vt:variant>
        <vt:i4>0</vt:i4>
      </vt:variant>
      <vt:variant>
        <vt:i4>5</vt:i4>
      </vt:variant>
      <vt:variant>
        <vt:lpwstr/>
      </vt:variant>
      <vt:variant>
        <vt:lpwstr>_Toc432078422</vt:lpwstr>
      </vt:variant>
      <vt:variant>
        <vt:i4>1966133</vt:i4>
      </vt:variant>
      <vt:variant>
        <vt:i4>299</vt:i4>
      </vt:variant>
      <vt:variant>
        <vt:i4>0</vt:i4>
      </vt:variant>
      <vt:variant>
        <vt:i4>5</vt:i4>
      </vt:variant>
      <vt:variant>
        <vt:lpwstr/>
      </vt:variant>
      <vt:variant>
        <vt:lpwstr>_Toc432078421</vt:lpwstr>
      </vt:variant>
      <vt:variant>
        <vt:i4>1966133</vt:i4>
      </vt:variant>
      <vt:variant>
        <vt:i4>293</vt:i4>
      </vt:variant>
      <vt:variant>
        <vt:i4>0</vt:i4>
      </vt:variant>
      <vt:variant>
        <vt:i4>5</vt:i4>
      </vt:variant>
      <vt:variant>
        <vt:lpwstr/>
      </vt:variant>
      <vt:variant>
        <vt:lpwstr>_Toc432078420</vt:lpwstr>
      </vt:variant>
      <vt:variant>
        <vt:i4>1900597</vt:i4>
      </vt:variant>
      <vt:variant>
        <vt:i4>287</vt:i4>
      </vt:variant>
      <vt:variant>
        <vt:i4>0</vt:i4>
      </vt:variant>
      <vt:variant>
        <vt:i4>5</vt:i4>
      </vt:variant>
      <vt:variant>
        <vt:lpwstr/>
      </vt:variant>
      <vt:variant>
        <vt:lpwstr>_Toc432078419</vt:lpwstr>
      </vt:variant>
      <vt:variant>
        <vt:i4>1900597</vt:i4>
      </vt:variant>
      <vt:variant>
        <vt:i4>281</vt:i4>
      </vt:variant>
      <vt:variant>
        <vt:i4>0</vt:i4>
      </vt:variant>
      <vt:variant>
        <vt:i4>5</vt:i4>
      </vt:variant>
      <vt:variant>
        <vt:lpwstr/>
      </vt:variant>
      <vt:variant>
        <vt:lpwstr>_Toc432078418</vt:lpwstr>
      </vt:variant>
      <vt:variant>
        <vt:i4>1900597</vt:i4>
      </vt:variant>
      <vt:variant>
        <vt:i4>275</vt:i4>
      </vt:variant>
      <vt:variant>
        <vt:i4>0</vt:i4>
      </vt:variant>
      <vt:variant>
        <vt:i4>5</vt:i4>
      </vt:variant>
      <vt:variant>
        <vt:lpwstr/>
      </vt:variant>
      <vt:variant>
        <vt:lpwstr>_Toc432078417</vt:lpwstr>
      </vt:variant>
      <vt:variant>
        <vt:i4>1900597</vt:i4>
      </vt:variant>
      <vt:variant>
        <vt:i4>269</vt:i4>
      </vt:variant>
      <vt:variant>
        <vt:i4>0</vt:i4>
      </vt:variant>
      <vt:variant>
        <vt:i4>5</vt:i4>
      </vt:variant>
      <vt:variant>
        <vt:lpwstr/>
      </vt:variant>
      <vt:variant>
        <vt:lpwstr>_Toc432078416</vt:lpwstr>
      </vt:variant>
      <vt:variant>
        <vt:i4>1900597</vt:i4>
      </vt:variant>
      <vt:variant>
        <vt:i4>263</vt:i4>
      </vt:variant>
      <vt:variant>
        <vt:i4>0</vt:i4>
      </vt:variant>
      <vt:variant>
        <vt:i4>5</vt:i4>
      </vt:variant>
      <vt:variant>
        <vt:lpwstr/>
      </vt:variant>
      <vt:variant>
        <vt:lpwstr>_Toc432078415</vt:lpwstr>
      </vt:variant>
      <vt:variant>
        <vt:i4>1900597</vt:i4>
      </vt:variant>
      <vt:variant>
        <vt:i4>257</vt:i4>
      </vt:variant>
      <vt:variant>
        <vt:i4>0</vt:i4>
      </vt:variant>
      <vt:variant>
        <vt:i4>5</vt:i4>
      </vt:variant>
      <vt:variant>
        <vt:lpwstr/>
      </vt:variant>
      <vt:variant>
        <vt:lpwstr>_Toc432078414</vt:lpwstr>
      </vt:variant>
      <vt:variant>
        <vt:i4>1900597</vt:i4>
      </vt:variant>
      <vt:variant>
        <vt:i4>251</vt:i4>
      </vt:variant>
      <vt:variant>
        <vt:i4>0</vt:i4>
      </vt:variant>
      <vt:variant>
        <vt:i4>5</vt:i4>
      </vt:variant>
      <vt:variant>
        <vt:lpwstr/>
      </vt:variant>
      <vt:variant>
        <vt:lpwstr>_Toc432078413</vt:lpwstr>
      </vt:variant>
      <vt:variant>
        <vt:i4>1900597</vt:i4>
      </vt:variant>
      <vt:variant>
        <vt:i4>245</vt:i4>
      </vt:variant>
      <vt:variant>
        <vt:i4>0</vt:i4>
      </vt:variant>
      <vt:variant>
        <vt:i4>5</vt:i4>
      </vt:variant>
      <vt:variant>
        <vt:lpwstr/>
      </vt:variant>
      <vt:variant>
        <vt:lpwstr>_Toc432078412</vt:lpwstr>
      </vt:variant>
      <vt:variant>
        <vt:i4>1900597</vt:i4>
      </vt:variant>
      <vt:variant>
        <vt:i4>239</vt:i4>
      </vt:variant>
      <vt:variant>
        <vt:i4>0</vt:i4>
      </vt:variant>
      <vt:variant>
        <vt:i4>5</vt:i4>
      </vt:variant>
      <vt:variant>
        <vt:lpwstr/>
      </vt:variant>
      <vt:variant>
        <vt:lpwstr>_Toc432078411</vt:lpwstr>
      </vt:variant>
      <vt:variant>
        <vt:i4>1900597</vt:i4>
      </vt:variant>
      <vt:variant>
        <vt:i4>233</vt:i4>
      </vt:variant>
      <vt:variant>
        <vt:i4>0</vt:i4>
      </vt:variant>
      <vt:variant>
        <vt:i4>5</vt:i4>
      </vt:variant>
      <vt:variant>
        <vt:lpwstr/>
      </vt:variant>
      <vt:variant>
        <vt:lpwstr>_Toc432078410</vt:lpwstr>
      </vt:variant>
      <vt:variant>
        <vt:i4>1835061</vt:i4>
      </vt:variant>
      <vt:variant>
        <vt:i4>227</vt:i4>
      </vt:variant>
      <vt:variant>
        <vt:i4>0</vt:i4>
      </vt:variant>
      <vt:variant>
        <vt:i4>5</vt:i4>
      </vt:variant>
      <vt:variant>
        <vt:lpwstr/>
      </vt:variant>
      <vt:variant>
        <vt:lpwstr>_Toc432078409</vt:lpwstr>
      </vt:variant>
      <vt:variant>
        <vt:i4>1835061</vt:i4>
      </vt:variant>
      <vt:variant>
        <vt:i4>221</vt:i4>
      </vt:variant>
      <vt:variant>
        <vt:i4>0</vt:i4>
      </vt:variant>
      <vt:variant>
        <vt:i4>5</vt:i4>
      </vt:variant>
      <vt:variant>
        <vt:lpwstr/>
      </vt:variant>
      <vt:variant>
        <vt:lpwstr>_Toc432078408</vt:lpwstr>
      </vt:variant>
      <vt:variant>
        <vt:i4>1835061</vt:i4>
      </vt:variant>
      <vt:variant>
        <vt:i4>215</vt:i4>
      </vt:variant>
      <vt:variant>
        <vt:i4>0</vt:i4>
      </vt:variant>
      <vt:variant>
        <vt:i4>5</vt:i4>
      </vt:variant>
      <vt:variant>
        <vt:lpwstr/>
      </vt:variant>
      <vt:variant>
        <vt:lpwstr>_Toc432078407</vt:lpwstr>
      </vt:variant>
      <vt:variant>
        <vt:i4>1835061</vt:i4>
      </vt:variant>
      <vt:variant>
        <vt:i4>209</vt:i4>
      </vt:variant>
      <vt:variant>
        <vt:i4>0</vt:i4>
      </vt:variant>
      <vt:variant>
        <vt:i4>5</vt:i4>
      </vt:variant>
      <vt:variant>
        <vt:lpwstr/>
      </vt:variant>
      <vt:variant>
        <vt:lpwstr>_Toc432078406</vt:lpwstr>
      </vt:variant>
      <vt:variant>
        <vt:i4>1835061</vt:i4>
      </vt:variant>
      <vt:variant>
        <vt:i4>203</vt:i4>
      </vt:variant>
      <vt:variant>
        <vt:i4>0</vt:i4>
      </vt:variant>
      <vt:variant>
        <vt:i4>5</vt:i4>
      </vt:variant>
      <vt:variant>
        <vt:lpwstr/>
      </vt:variant>
      <vt:variant>
        <vt:lpwstr>_Toc432078405</vt:lpwstr>
      </vt:variant>
      <vt:variant>
        <vt:i4>1835061</vt:i4>
      </vt:variant>
      <vt:variant>
        <vt:i4>197</vt:i4>
      </vt:variant>
      <vt:variant>
        <vt:i4>0</vt:i4>
      </vt:variant>
      <vt:variant>
        <vt:i4>5</vt:i4>
      </vt:variant>
      <vt:variant>
        <vt:lpwstr/>
      </vt:variant>
      <vt:variant>
        <vt:lpwstr>_Toc432078404</vt:lpwstr>
      </vt:variant>
      <vt:variant>
        <vt:i4>1835061</vt:i4>
      </vt:variant>
      <vt:variant>
        <vt:i4>191</vt:i4>
      </vt:variant>
      <vt:variant>
        <vt:i4>0</vt:i4>
      </vt:variant>
      <vt:variant>
        <vt:i4>5</vt:i4>
      </vt:variant>
      <vt:variant>
        <vt:lpwstr/>
      </vt:variant>
      <vt:variant>
        <vt:lpwstr>_Toc432078403</vt:lpwstr>
      </vt:variant>
      <vt:variant>
        <vt:i4>1835061</vt:i4>
      </vt:variant>
      <vt:variant>
        <vt:i4>185</vt:i4>
      </vt:variant>
      <vt:variant>
        <vt:i4>0</vt:i4>
      </vt:variant>
      <vt:variant>
        <vt:i4>5</vt:i4>
      </vt:variant>
      <vt:variant>
        <vt:lpwstr/>
      </vt:variant>
      <vt:variant>
        <vt:lpwstr>_Toc432078402</vt:lpwstr>
      </vt:variant>
      <vt:variant>
        <vt:i4>1835061</vt:i4>
      </vt:variant>
      <vt:variant>
        <vt:i4>179</vt:i4>
      </vt:variant>
      <vt:variant>
        <vt:i4>0</vt:i4>
      </vt:variant>
      <vt:variant>
        <vt:i4>5</vt:i4>
      </vt:variant>
      <vt:variant>
        <vt:lpwstr/>
      </vt:variant>
      <vt:variant>
        <vt:lpwstr>_Toc432078401</vt:lpwstr>
      </vt:variant>
      <vt:variant>
        <vt:i4>1835061</vt:i4>
      </vt:variant>
      <vt:variant>
        <vt:i4>173</vt:i4>
      </vt:variant>
      <vt:variant>
        <vt:i4>0</vt:i4>
      </vt:variant>
      <vt:variant>
        <vt:i4>5</vt:i4>
      </vt:variant>
      <vt:variant>
        <vt:lpwstr/>
      </vt:variant>
      <vt:variant>
        <vt:lpwstr>_Toc432078400</vt:lpwstr>
      </vt:variant>
      <vt:variant>
        <vt:i4>1376306</vt:i4>
      </vt:variant>
      <vt:variant>
        <vt:i4>167</vt:i4>
      </vt:variant>
      <vt:variant>
        <vt:i4>0</vt:i4>
      </vt:variant>
      <vt:variant>
        <vt:i4>5</vt:i4>
      </vt:variant>
      <vt:variant>
        <vt:lpwstr/>
      </vt:variant>
      <vt:variant>
        <vt:lpwstr>_Toc432078399</vt:lpwstr>
      </vt:variant>
      <vt:variant>
        <vt:i4>1376306</vt:i4>
      </vt:variant>
      <vt:variant>
        <vt:i4>161</vt:i4>
      </vt:variant>
      <vt:variant>
        <vt:i4>0</vt:i4>
      </vt:variant>
      <vt:variant>
        <vt:i4>5</vt:i4>
      </vt:variant>
      <vt:variant>
        <vt:lpwstr/>
      </vt:variant>
      <vt:variant>
        <vt:lpwstr>_Toc432078398</vt:lpwstr>
      </vt:variant>
      <vt:variant>
        <vt:i4>1376306</vt:i4>
      </vt:variant>
      <vt:variant>
        <vt:i4>155</vt:i4>
      </vt:variant>
      <vt:variant>
        <vt:i4>0</vt:i4>
      </vt:variant>
      <vt:variant>
        <vt:i4>5</vt:i4>
      </vt:variant>
      <vt:variant>
        <vt:lpwstr/>
      </vt:variant>
      <vt:variant>
        <vt:lpwstr>_Toc432078397</vt:lpwstr>
      </vt:variant>
      <vt:variant>
        <vt:i4>1376306</vt:i4>
      </vt:variant>
      <vt:variant>
        <vt:i4>149</vt:i4>
      </vt:variant>
      <vt:variant>
        <vt:i4>0</vt:i4>
      </vt:variant>
      <vt:variant>
        <vt:i4>5</vt:i4>
      </vt:variant>
      <vt:variant>
        <vt:lpwstr/>
      </vt:variant>
      <vt:variant>
        <vt:lpwstr>_Toc432078396</vt:lpwstr>
      </vt:variant>
      <vt:variant>
        <vt:i4>1376306</vt:i4>
      </vt:variant>
      <vt:variant>
        <vt:i4>143</vt:i4>
      </vt:variant>
      <vt:variant>
        <vt:i4>0</vt:i4>
      </vt:variant>
      <vt:variant>
        <vt:i4>5</vt:i4>
      </vt:variant>
      <vt:variant>
        <vt:lpwstr/>
      </vt:variant>
      <vt:variant>
        <vt:lpwstr>_Toc432078395</vt:lpwstr>
      </vt:variant>
      <vt:variant>
        <vt:i4>1376306</vt:i4>
      </vt:variant>
      <vt:variant>
        <vt:i4>137</vt:i4>
      </vt:variant>
      <vt:variant>
        <vt:i4>0</vt:i4>
      </vt:variant>
      <vt:variant>
        <vt:i4>5</vt:i4>
      </vt:variant>
      <vt:variant>
        <vt:lpwstr/>
      </vt:variant>
      <vt:variant>
        <vt:lpwstr>_Toc432078394</vt:lpwstr>
      </vt:variant>
      <vt:variant>
        <vt:i4>1376306</vt:i4>
      </vt:variant>
      <vt:variant>
        <vt:i4>131</vt:i4>
      </vt:variant>
      <vt:variant>
        <vt:i4>0</vt:i4>
      </vt:variant>
      <vt:variant>
        <vt:i4>5</vt:i4>
      </vt:variant>
      <vt:variant>
        <vt:lpwstr/>
      </vt:variant>
      <vt:variant>
        <vt:lpwstr>_Toc432078393</vt:lpwstr>
      </vt:variant>
      <vt:variant>
        <vt:i4>1376306</vt:i4>
      </vt:variant>
      <vt:variant>
        <vt:i4>125</vt:i4>
      </vt:variant>
      <vt:variant>
        <vt:i4>0</vt:i4>
      </vt:variant>
      <vt:variant>
        <vt:i4>5</vt:i4>
      </vt:variant>
      <vt:variant>
        <vt:lpwstr/>
      </vt:variant>
      <vt:variant>
        <vt:lpwstr>_Toc432078392</vt:lpwstr>
      </vt:variant>
      <vt:variant>
        <vt:i4>1376306</vt:i4>
      </vt:variant>
      <vt:variant>
        <vt:i4>119</vt:i4>
      </vt:variant>
      <vt:variant>
        <vt:i4>0</vt:i4>
      </vt:variant>
      <vt:variant>
        <vt:i4>5</vt:i4>
      </vt:variant>
      <vt:variant>
        <vt:lpwstr/>
      </vt:variant>
      <vt:variant>
        <vt:lpwstr>_Toc432078391</vt:lpwstr>
      </vt:variant>
      <vt:variant>
        <vt:i4>1376306</vt:i4>
      </vt:variant>
      <vt:variant>
        <vt:i4>113</vt:i4>
      </vt:variant>
      <vt:variant>
        <vt:i4>0</vt:i4>
      </vt:variant>
      <vt:variant>
        <vt:i4>5</vt:i4>
      </vt:variant>
      <vt:variant>
        <vt:lpwstr/>
      </vt:variant>
      <vt:variant>
        <vt:lpwstr>_Toc432078390</vt:lpwstr>
      </vt:variant>
      <vt:variant>
        <vt:i4>1310770</vt:i4>
      </vt:variant>
      <vt:variant>
        <vt:i4>107</vt:i4>
      </vt:variant>
      <vt:variant>
        <vt:i4>0</vt:i4>
      </vt:variant>
      <vt:variant>
        <vt:i4>5</vt:i4>
      </vt:variant>
      <vt:variant>
        <vt:lpwstr/>
      </vt:variant>
      <vt:variant>
        <vt:lpwstr>_Toc432078389</vt:lpwstr>
      </vt:variant>
      <vt:variant>
        <vt:i4>1310770</vt:i4>
      </vt:variant>
      <vt:variant>
        <vt:i4>101</vt:i4>
      </vt:variant>
      <vt:variant>
        <vt:i4>0</vt:i4>
      </vt:variant>
      <vt:variant>
        <vt:i4>5</vt:i4>
      </vt:variant>
      <vt:variant>
        <vt:lpwstr/>
      </vt:variant>
      <vt:variant>
        <vt:lpwstr>_Toc432078388</vt:lpwstr>
      </vt:variant>
      <vt:variant>
        <vt:i4>1310770</vt:i4>
      </vt:variant>
      <vt:variant>
        <vt:i4>95</vt:i4>
      </vt:variant>
      <vt:variant>
        <vt:i4>0</vt:i4>
      </vt:variant>
      <vt:variant>
        <vt:i4>5</vt:i4>
      </vt:variant>
      <vt:variant>
        <vt:lpwstr/>
      </vt:variant>
      <vt:variant>
        <vt:lpwstr>_Toc432078387</vt:lpwstr>
      </vt:variant>
      <vt:variant>
        <vt:i4>1310770</vt:i4>
      </vt:variant>
      <vt:variant>
        <vt:i4>89</vt:i4>
      </vt:variant>
      <vt:variant>
        <vt:i4>0</vt:i4>
      </vt:variant>
      <vt:variant>
        <vt:i4>5</vt:i4>
      </vt:variant>
      <vt:variant>
        <vt:lpwstr/>
      </vt:variant>
      <vt:variant>
        <vt:lpwstr>_Toc432078386</vt:lpwstr>
      </vt:variant>
      <vt:variant>
        <vt:i4>1310770</vt:i4>
      </vt:variant>
      <vt:variant>
        <vt:i4>83</vt:i4>
      </vt:variant>
      <vt:variant>
        <vt:i4>0</vt:i4>
      </vt:variant>
      <vt:variant>
        <vt:i4>5</vt:i4>
      </vt:variant>
      <vt:variant>
        <vt:lpwstr/>
      </vt:variant>
      <vt:variant>
        <vt:lpwstr>_Toc432078385</vt:lpwstr>
      </vt:variant>
      <vt:variant>
        <vt:i4>1310770</vt:i4>
      </vt:variant>
      <vt:variant>
        <vt:i4>77</vt:i4>
      </vt:variant>
      <vt:variant>
        <vt:i4>0</vt:i4>
      </vt:variant>
      <vt:variant>
        <vt:i4>5</vt:i4>
      </vt:variant>
      <vt:variant>
        <vt:lpwstr/>
      </vt:variant>
      <vt:variant>
        <vt:lpwstr>_Toc432078384</vt:lpwstr>
      </vt:variant>
      <vt:variant>
        <vt:i4>1310770</vt:i4>
      </vt:variant>
      <vt:variant>
        <vt:i4>71</vt:i4>
      </vt:variant>
      <vt:variant>
        <vt:i4>0</vt:i4>
      </vt:variant>
      <vt:variant>
        <vt:i4>5</vt:i4>
      </vt:variant>
      <vt:variant>
        <vt:lpwstr/>
      </vt:variant>
      <vt:variant>
        <vt:lpwstr>_Toc432078383</vt:lpwstr>
      </vt:variant>
      <vt:variant>
        <vt:i4>1310770</vt:i4>
      </vt:variant>
      <vt:variant>
        <vt:i4>65</vt:i4>
      </vt:variant>
      <vt:variant>
        <vt:i4>0</vt:i4>
      </vt:variant>
      <vt:variant>
        <vt:i4>5</vt:i4>
      </vt:variant>
      <vt:variant>
        <vt:lpwstr/>
      </vt:variant>
      <vt:variant>
        <vt:lpwstr>_Toc432078382</vt:lpwstr>
      </vt:variant>
      <vt:variant>
        <vt:i4>1310770</vt:i4>
      </vt:variant>
      <vt:variant>
        <vt:i4>59</vt:i4>
      </vt:variant>
      <vt:variant>
        <vt:i4>0</vt:i4>
      </vt:variant>
      <vt:variant>
        <vt:i4>5</vt:i4>
      </vt:variant>
      <vt:variant>
        <vt:lpwstr/>
      </vt:variant>
      <vt:variant>
        <vt:lpwstr>_Toc432078381</vt:lpwstr>
      </vt:variant>
      <vt:variant>
        <vt:i4>1310770</vt:i4>
      </vt:variant>
      <vt:variant>
        <vt:i4>53</vt:i4>
      </vt:variant>
      <vt:variant>
        <vt:i4>0</vt:i4>
      </vt:variant>
      <vt:variant>
        <vt:i4>5</vt:i4>
      </vt:variant>
      <vt:variant>
        <vt:lpwstr/>
      </vt:variant>
      <vt:variant>
        <vt:lpwstr>_Toc432078380</vt:lpwstr>
      </vt:variant>
      <vt:variant>
        <vt:i4>1769522</vt:i4>
      </vt:variant>
      <vt:variant>
        <vt:i4>47</vt:i4>
      </vt:variant>
      <vt:variant>
        <vt:i4>0</vt:i4>
      </vt:variant>
      <vt:variant>
        <vt:i4>5</vt:i4>
      </vt:variant>
      <vt:variant>
        <vt:lpwstr/>
      </vt:variant>
      <vt:variant>
        <vt:lpwstr>_Toc432078379</vt:lpwstr>
      </vt:variant>
      <vt:variant>
        <vt:i4>1769522</vt:i4>
      </vt:variant>
      <vt:variant>
        <vt:i4>41</vt:i4>
      </vt:variant>
      <vt:variant>
        <vt:i4>0</vt:i4>
      </vt:variant>
      <vt:variant>
        <vt:i4>5</vt:i4>
      </vt:variant>
      <vt:variant>
        <vt:lpwstr/>
      </vt:variant>
      <vt:variant>
        <vt:lpwstr>_Toc432078378</vt:lpwstr>
      </vt:variant>
      <vt:variant>
        <vt:i4>1769522</vt:i4>
      </vt:variant>
      <vt:variant>
        <vt:i4>35</vt:i4>
      </vt:variant>
      <vt:variant>
        <vt:i4>0</vt:i4>
      </vt:variant>
      <vt:variant>
        <vt:i4>5</vt:i4>
      </vt:variant>
      <vt:variant>
        <vt:lpwstr/>
      </vt:variant>
      <vt:variant>
        <vt:lpwstr>_Toc432078377</vt:lpwstr>
      </vt:variant>
      <vt:variant>
        <vt:i4>1769522</vt:i4>
      </vt:variant>
      <vt:variant>
        <vt:i4>29</vt:i4>
      </vt:variant>
      <vt:variant>
        <vt:i4>0</vt:i4>
      </vt:variant>
      <vt:variant>
        <vt:i4>5</vt:i4>
      </vt:variant>
      <vt:variant>
        <vt:lpwstr/>
      </vt:variant>
      <vt:variant>
        <vt:lpwstr>_Toc432078376</vt:lpwstr>
      </vt:variant>
      <vt:variant>
        <vt:i4>1769522</vt:i4>
      </vt:variant>
      <vt:variant>
        <vt:i4>23</vt:i4>
      </vt:variant>
      <vt:variant>
        <vt:i4>0</vt:i4>
      </vt:variant>
      <vt:variant>
        <vt:i4>5</vt:i4>
      </vt:variant>
      <vt:variant>
        <vt:lpwstr/>
      </vt:variant>
      <vt:variant>
        <vt:lpwstr>_Toc432078375</vt:lpwstr>
      </vt:variant>
      <vt:variant>
        <vt:i4>1769522</vt:i4>
      </vt:variant>
      <vt:variant>
        <vt:i4>17</vt:i4>
      </vt:variant>
      <vt:variant>
        <vt:i4>0</vt:i4>
      </vt:variant>
      <vt:variant>
        <vt:i4>5</vt:i4>
      </vt:variant>
      <vt:variant>
        <vt:lpwstr/>
      </vt:variant>
      <vt:variant>
        <vt:lpwstr>_Toc432078374</vt:lpwstr>
      </vt:variant>
      <vt:variant>
        <vt:i4>1769522</vt:i4>
      </vt:variant>
      <vt:variant>
        <vt:i4>11</vt:i4>
      </vt:variant>
      <vt:variant>
        <vt:i4>0</vt:i4>
      </vt:variant>
      <vt:variant>
        <vt:i4>5</vt:i4>
      </vt:variant>
      <vt:variant>
        <vt:lpwstr/>
      </vt:variant>
      <vt:variant>
        <vt:lpwstr>_Toc432078373</vt:lpwstr>
      </vt:variant>
      <vt:variant>
        <vt:i4>1769522</vt:i4>
      </vt:variant>
      <vt:variant>
        <vt:i4>5</vt:i4>
      </vt:variant>
      <vt:variant>
        <vt:i4>0</vt:i4>
      </vt:variant>
      <vt:variant>
        <vt:i4>5</vt:i4>
      </vt:variant>
      <vt:variant>
        <vt:lpwstr/>
      </vt:variant>
      <vt:variant>
        <vt:lpwstr>_Toc432078372</vt:lpwstr>
      </vt:variant>
      <vt:variant>
        <vt:i4>458781</vt:i4>
      </vt:variant>
      <vt:variant>
        <vt:i4>-1</vt:i4>
      </vt:variant>
      <vt:variant>
        <vt:i4>1130</vt:i4>
      </vt:variant>
      <vt:variant>
        <vt:i4>1</vt:i4>
      </vt:variant>
      <vt:variant>
        <vt:lpwstr>http://epa.oszk.hu/00700/00775/00008/99_08_951.jpg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DÚZS</dc:title>
  <dc:creator>Hajnuszka</dc:creator>
  <cp:lastModifiedBy>szilvi</cp:lastModifiedBy>
  <cp:revision>2</cp:revision>
  <cp:lastPrinted>2016-09-21T14:28:00Z</cp:lastPrinted>
  <dcterms:created xsi:type="dcterms:W3CDTF">2016-12-07T09:26:00Z</dcterms:created>
  <dcterms:modified xsi:type="dcterms:W3CDTF">2016-12-07T09:26:00Z</dcterms:modified>
</cp:coreProperties>
</file>